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43032047" wp14:paraId="400EC5C2" wp14:textId="6F49F72C">
      <w:pPr>
        <w:pStyle w:val="Normal"/>
        <w:jc w:val="center"/>
        <w:rPr>
          <w:b w:val="1"/>
          <w:bCs w:val="1"/>
          <w:noProof w:val="0"/>
          <w:sz w:val="28"/>
          <w:szCs w:val="28"/>
          <w:lang w:val="es-ES"/>
        </w:rPr>
      </w:pPr>
      <w:r w:rsidRPr="43032047" w:rsidR="21B536E7">
        <w:rPr>
          <w:b w:val="1"/>
          <w:bCs w:val="1"/>
          <w:noProof w:val="0"/>
          <w:sz w:val="28"/>
          <w:szCs w:val="28"/>
          <w:lang w:val="es-ES"/>
        </w:rPr>
        <w:t>Del gimnasio a la jaula: el fondo que busca aliviar el costo de convertirse en peleador profesional</w:t>
      </w:r>
    </w:p>
    <w:p xmlns:wp14="http://schemas.microsoft.com/office/word/2010/wordml" w:rsidP="43032047" wp14:paraId="1F08611C" wp14:textId="2B64457E">
      <w:pPr>
        <w:spacing w:before="240" w:beforeAutospacing="off" w:after="240" w:afterAutospacing="off"/>
        <w:jc w:val="both"/>
      </w:pPr>
      <w:r w:rsidRPr="4302054E" w:rsidR="390162F5">
        <w:rPr>
          <w:rFonts w:ascii="Arial" w:hAnsi="Arial" w:eastAsia="Arial" w:cs="Arial"/>
          <w:b w:val="1"/>
          <w:bCs w:val="1"/>
          <w:noProof w:val="0"/>
          <w:sz w:val="24"/>
          <w:szCs w:val="24"/>
          <w:lang w:val="es-ES"/>
        </w:rPr>
        <w:t xml:space="preserve">Ciudad de México, </w:t>
      </w:r>
      <w:r w:rsidRPr="4302054E" w:rsidR="42708AD4">
        <w:rPr>
          <w:rFonts w:ascii="Arial" w:hAnsi="Arial" w:eastAsia="Arial" w:cs="Arial"/>
          <w:b w:val="1"/>
          <w:bCs w:val="1"/>
          <w:noProof w:val="0"/>
          <w:sz w:val="24"/>
          <w:szCs w:val="24"/>
          <w:lang w:val="es-ES"/>
        </w:rPr>
        <w:t xml:space="preserve">a 20 </w:t>
      </w:r>
      <w:r w:rsidRPr="4302054E" w:rsidR="390162F5">
        <w:rPr>
          <w:rFonts w:ascii="Arial" w:hAnsi="Arial" w:eastAsia="Arial" w:cs="Arial"/>
          <w:b w:val="1"/>
          <w:bCs w:val="1"/>
          <w:noProof w:val="0"/>
          <w:sz w:val="24"/>
          <w:szCs w:val="24"/>
          <w:lang w:val="es-ES"/>
        </w:rPr>
        <w:t>de octubre de 2026. –</w:t>
      </w:r>
      <w:r w:rsidRPr="4302054E" w:rsidR="390162F5">
        <w:rPr>
          <w:rFonts w:ascii="Arial" w:hAnsi="Arial" w:eastAsia="Arial" w:cs="Arial"/>
          <w:noProof w:val="0"/>
          <w:sz w:val="24"/>
          <w:szCs w:val="24"/>
          <w:lang w:val="es-ES"/>
        </w:rPr>
        <w:t xml:space="preserve"> Antes de que se cierre la puerta de la jaula hay otra pelea que rara vez aparece frente a las cámaras. Pagar un campamento, conseguir equipo, cubrir viajes, atender la recuperación física y mantener meses de entrenamiento puede convertirse en una prueba tan constante como cualquier rival. Para los peleadores que todavía construyen su nombre, avanzar también depende de tener recursos para seguir entrenando.</w:t>
      </w:r>
    </w:p>
    <w:p xmlns:wp14="http://schemas.microsoft.com/office/word/2010/wordml" w:rsidP="43032047" wp14:paraId="04528556" wp14:textId="5D74B822">
      <w:pPr>
        <w:spacing w:before="240" w:beforeAutospacing="off" w:after="240" w:afterAutospacing="off"/>
        <w:jc w:val="both"/>
      </w:pPr>
      <w:r w:rsidRPr="43032047" w:rsidR="21B536E7">
        <w:rPr>
          <w:rFonts w:ascii="Arial" w:hAnsi="Arial" w:eastAsia="Arial" w:cs="Arial"/>
          <w:noProof w:val="0"/>
          <w:sz w:val="24"/>
          <w:szCs w:val="24"/>
          <w:lang w:val="es-ES"/>
        </w:rPr>
        <w:t xml:space="preserve">Ese es el terreno en el que busca intervenir el </w:t>
      </w:r>
      <w:hyperlink r:id="R6f2190de28c24c0c">
        <w:r w:rsidRPr="43032047" w:rsidR="21B536E7">
          <w:rPr>
            <w:rStyle w:val="Hyperlink"/>
            <w:noProof w:val="0"/>
            <w:lang w:val="es-ES"/>
          </w:rPr>
          <w:t>Cloudbet Fighter Fund</w:t>
        </w:r>
      </w:hyperlink>
      <w:r w:rsidRPr="43032047" w:rsidR="21B536E7">
        <w:rPr>
          <w:rFonts w:ascii="Arial" w:hAnsi="Arial" w:eastAsia="Arial" w:cs="Arial"/>
          <w:noProof w:val="0"/>
          <w:sz w:val="24"/>
          <w:szCs w:val="24"/>
          <w:lang w:val="es-ES"/>
        </w:rPr>
        <w:t xml:space="preserve">, una iniciativa que actualmente respalda a </w:t>
      </w:r>
      <w:r w:rsidRPr="43032047" w:rsidR="21B536E7">
        <w:rPr>
          <w:rFonts w:ascii="Arial" w:hAnsi="Arial" w:eastAsia="Arial" w:cs="Arial"/>
          <w:b w:val="1"/>
          <w:bCs w:val="1"/>
          <w:noProof w:val="0"/>
          <w:sz w:val="24"/>
          <w:szCs w:val="24"/>
          <w:lang w:val="es-ES"/>
        </w:rPr>
        <w:t>12 atletas de MMA</w:t>
      </w:r>
      <w:r w:rsidRPr="43032047" w:rsidR="21B536E7">
        <w:rPr>
          <w:rFonts w:ascii="Arial" w:hAnsi="Arial" w:eastAsia="Arial" w:cs="Arial"/>
          <w:noProof w:val="0"/>
          <w:sz w:val="24"/>
          <w:szCs w:val="24"/>
          <w:lang w:val="es-ES"/>
        </w:rPr>
        <w:t xml:space="preserve"> y para la cual Cloudbet ha comprometido una inversión de </w:t>
      </w:r>
      <w:r w:rsidRPr="43032047" w:rsidR="21B536E7">
        <w:rPr>
          <w:rFonts w:ascii="Arial" w:hAnsi="Arial" w:eastAsia="Arial" w:cs="Arial"/>
          <w:b w:val="1"/>
          <w:bCs w:val="1"/>
          <w:noProof w:val="0"/>
          <w:sz w:val="24"/>
          <w:szCs w:val="24"/>
          <w:lang w:val="es-ES"/>
        </w:rPr>
        <w:t>seis cifras durante 2026</w:t>
      </w:r>
      <w:r w:rsidRPr="43032047" w:rsidR="21B536E7">
        <w:rPr>
          <w:rFonts w:ascii="Arial" w:hAnsi="Arial" w:eastAsia="Arial" w:cs="Arial"/>
          <w:noProof w:val="0"/>
          <w:sz w:val="24"/>
          <w:szCs w:val="24"/>
          <w:lang w:val="es-ES"/>
        </w:rPr>
        <w:t>. El programa ofrece financiamiento directo, equipamiento de entrenamiento y acceso a recursos profesionales para que los peleadores puedan concentrarse en su desarrollo deportivo.</w:t>
      </w:r>
    </w:p>
    <w:p xmlns:wp14="http://schemas.microsoft.com/office/word/2010/wordml" w:rsidP="43032047" wp14:paraId="4CE88108" wp14:textId="68C3C666">
      <w:pPr>
        <w:spacing w:before="240" w:beforeAutospacing="off" w:after="240" w:afterAutospacing="off"/>
        <w:jc w:val="both"/>
      </w:pPr>
      <w:r w:rsidRPr="43032047" w:rsidR="21B536E7">
        <w:rPr>
          <w:rFonts w:ascii="Arial" w:hAnsi="Arial" w:eastAsia="Arial" w:cs="Arial"/>
          <w:noProof w:val="0"/>
          <w:sz w:val="24"/>
          <w:szCs w:val="24"/>
          <w:lang w:val="es-ES"/>
        </w:rPr>
        <w:t xml:space="preserve">Entre los atletas respaldados se encuentra </w:t>
      </w:r>
      <w:r w:rsidRPr="43032047" w:rsidR="21B536E7">
        <w:rPr>
          <w:rFonts w:ascii="Arial" w:hAnsi="Arial" w:eastAsia="Arial" w:cs="Arial"/>
          <w:b w:val="1"/>
          <w:bCs w:val="1"/>
          <w:noProof w:val="0"/>
          <w:sz w:val="24"/>
          <w:szCs w:val="24"/>
          <w:lang w:val="es-ES"/>
        </w:rPr>
        <w:t>Ernesto “The Stallion” Ibarra</w:t>
      </w:r>
      <w:r w:rsidRPr="43032047" w:rsidR="21B536E7">
        <w:rPr>
          <w:rFonts w:ascii="Arial" w:hAnsi="Arial" w:eastAsia="Arial" w:cs="Arial"/>
          <w:noProof w:val="0"/>
          <w:sz w:val="24"/>
          <w:szCs w:val="24"/>
          <w:lang w:val="es-ES"/>
        </w:rPr>
        <w:t>, peleador mexicano nacido en Ensenada, Baja California, que actualmente compite desde Sacramento, California. A sus 30 años, el peso mosca forma parte de los integrantes del fondo y representa el vínculo mexicano de una iniciativa que reúne perfiles en distintas etapas de su carrera profesional.</w:t>
      </w:r>
    </w:p>
    <w:p xmlns:wp14="http://schemas.microsoft.com/office/word/2010/wordml" w:rsidP="43032047" wp14:paraId="710C64C9" wp14:textId="57BA2E86">
      <w:pPr>
        <w:spacing w:before="240" w:beforeAutospacing="off" w:after="240" w:afterAutospacing="off"/>
        <w:jc w:val="both"/>
      </w:pPr>
      <w:r w:rsidRPr="43032047" w:rsidR="21B536E7">
        <w:rPr>
          <w:rFonts w:ascii="Arial" w:hAnsi="Arial" w:eastAsia="Arial" w:cs="Arial"/>
          <w:noProof w:val="0"/>
          <w:sz w:val="24"/>
          <w:szCs w:val="24"/>
          <w:lang w:val="es-ES"/>
        </w:rPr>
        <w:t xml:space="preserve">La trayectoria de Ibarra ayuda a aterrizar una realidad frecuente en las </w:t>
      </w:r>
      <w:hyperlink r:id="R5f441ba1583e49b5">
        <w:r w:rsidRPr="43032047" w:rsidR="21B536E7">
          <w:rPr>
            <w:rStyle w:val="Hyperlink"/>
            <w:noProof w:val="0"/>
            <w:lang w:val="es-ES"/>
          </w:rPr>
          <w:t>MMA</w:t>
        </w:r>
      </w:hyperlink>
      <w:r w:rsidRPr="43032047" w:rsidR="21B536E7">
        <w:rPr>
          <w:rFonts w:ascii="Arial" w:hAnsi="Arial" w:eastAsia="Arial" w:cs="Arial"/>
          <w:noProof w:val="0"/>
          <w:sz w:val="24"/>
          <w:szCs w:val="24"/>
          <w:lang w:val="es-ES"/>
        </w:rPr>
        <w:t>: llegar a las grandes funciones requiere años de trabajo antes de que aparezcan los reflectores. El mexicano comenzó su carrera profesional en 2018 y ha competido en organizaciones como Combate Global y LFA, además de construir buena parte de su recorrido entre México y Estados Unidos.</w:t>
      </w:r>
    </w:p>
    <w:p xmlns:wp14="http://schemas.microsoft.com/office/word/2010/wordml" w:rsidP="43032047" wp14:paraId="3B5EC1EC" wp14:textId="6004DC17">
      <w:pPr>
        <w:spacing w:before="240" w:beforeAutospacing="off" w:after="240" w:afterAutospacing="off"/>
        <w:jc w:val="both"/>
      </w:pPr>
      <w:r w:rsidRPr="43032047" w:rsidR="21B536E7">
        <w:rPr>
          <w:rFonts w:ascii="Arial" w:hAnsi="Arial" w:eastAsia="Arial" w:cs="Arial"/>
          <w:noProof w:val="0"/>
          <w:sz w:val="24"/>
          <w:szCs w:val="24"/>
          <w:lang w:val="es-ES"/>
        </w:rPr>
        <w:t>El apoyo tampoco termina con un depósito. El Fighter Fund contempla equipamiento y recursos para la preparación, mientras conecta a sus integrantes con peleadores establecidos que pueden ofrecer mentoría sobre campamentos, grandes combates y construcción de una carrera de largo plazo.</w:t>
      </w:r>
    </w:p>
    <w:p xmlns:wp14="http://schemas.microsoft.com/office/word/2010/wordml" w:rsidP="43032047" wp14:paraId="6D7A5181" wp14:textId="34B40557">
      <w:pPr>
        <w:spacing w:before="240" w:beforeAutospacing="off" w:after="240" w:afterAutospacing="off"/>
        <w:jc w:val="both"/>
      </w:pPr>
      <w:r w:rsidRPr="43032047" w:rsidR="21B536E7">
        <w:rPr>
          <w:rFonts w:ascii="Arial" w:hAnsi="Arial" w:eastAsia="Arial" w:cs="Arial"/>
          <w:noProof w:val="0"/>
          <w:sz w:val="24"/>
          <w:szCs w:val="24"/>
          <w:lang w:val="es-ES"/>
        </w:rPr>
        <w:t>Tom Aspinall, excampeón de peso pesado de UFC y embajador de Cloudbet, conoce esa etapa desde dentro. Antes de llegar a la cima, recordó que tuvo que combinar el entrenamiento con otros trabajos para cubrir sus gastos y que hubo momentos en los que incluso pagar el combustible para llegar al gimnasio era complicado. Para el británico, contar entonces con un respaldo como el Fighter Fund habría sido algo que solo podía imaginar.</w:t>
      </w:r>
    </w:p>
    <w:p xmlns:wp14="http://schemas.microsoft.com/office/word/2010/wordml" w:rsidP="43032047" wp14:paraId="360F09F9" wp14:textId="3822D6C6">
      <w:pPr>
        <w:spacing w:before="240" w:beforeAutospacing="off" w:after="240" w:afterAutospacing="off"/>
        <w:jc w:val="both"/>
      </w:pPr>
      <w:r w:rsidRPr="43032047" w:rsidR="21B536E7">
        <w:rPr>
          <w:rFonts w:ascii="Arial" w:hAnsi="Arial" w:eastAsia="Arial" w:cs="Arial"/>
          <w:noProof w:val="0"/>
          <w:sz w:val="24"/>
          <w:szCs w:val="24"/>
          <w:lang w:val="es-ES"/>
        </w:rPr>
        <w:t xml:space="preserve">La iniciativa busca intervenir en ese tramo de la carrera donde el talento todavía necesita tiempo, preparación y estructura para convertir su trabajo en resultados. Para Cloudbet, el programa amplía su presencia en los </w:t>
      </w:r>
      <w:hyperlink r:id="R650368754a394251">
        <w:r w:rsidRPr="43032047" w:rsidR="21B536E7">
          <w:rPr>
            <w:rStyle w:val="Hyperlink"/>
            <w:noProof w:val="0"/>
            <w:lang w:val="es-ES"/>
          </w:rPr>
          <w:t>deportes</w:t>
        </w:r>
      </w:hyperlink>
      <w:r w:rsidRPr="43032047" w:rsidR="21B536E7">
        <w:rPr>
          <w:rFonts w:ascii="Arial" w:hAnsi="Arial" w:eastAsia="Arial" w:cs="Arial"/>
          <w:noProof w:val="0"/>
          <w:sz w:val="24"/>
          <w:szCs w:val="24"/>
          <w:lang w:val="es-ES"/>
        </w:rPr>
        <w:t xml:space="preserve"> de combate con recursos que pueden adaptarse a la etapa de cada peleador y una visión de apoyo de largo plazo dentro de las MMA.</w:t>
      </w:r>
    </w:p>
    <w:p xmlns:wp14="http://schemas.microsoft.com/office/word/2010/wordml" w:rsidP="43032047" wp14:paraId="2910E008" wp14:textId="5B10F330">
      <w:pPr>
        <w:spacing w:before="240" w:beforeAutospacing="off" w:after="240" w:afterAutospacing="off"/>
        <w:jc w:val="both"/>
      </w:pPr>
      <w:r w:rsidRPr="43032047" w:rsidR="21B536E7">
        <w:rPr>
          <w:rFonts w:ascii="Arial" w:hAnsi="Arial" w:eastAsia="Arial" w:cs="Arial"/>
          <w:b w:val="1"/>
          <w:bCs w:val="1"/>
          <w:noProof w:val="0"/>
          <w:sz w:val="24"/>
          <w:szCs w:val="24"/>
          <w:lang w:val="es-ES"/>
        </w:rPr>
        <w:t>“El talento no debería verse frenado por el costo de empezar”</w:t>
      </w:r>
      <w:r w:rsidRPr="43032047" w:rsidR="21B536E7">
        <w:rPr>
          <w:rFonts w:ascii="Arial" w:hAnsi="Arial" w:eastAsia="Arial" w:cs="Arial"/>
          <w:noProof w:val="0"/>
          <w:sz w:val="24"/>
          <w:szCs w:val="24"/>
          <w:lang w:val="es-ES"/>
        </w:rPr>
        <w:t xml:space="preserve">, señaló John Hyon Ko, responsable del </w:t>
      </w:r>
      <w:hyperlink r:id="Ra946ca90907f44f2">
        <w:r w:rsidRPr="43032047" w:rsidR="21B536E7">
          <w:rPr>
            <w:rStyle w:val="Hyperlink"/>
            <w:noProof w:val="0"/>
            <w:lang w:val="es-ES"/>
          </w:rPr>
          <w:t>Fighter Fund</w:t>
        </w:r>
      </w:hyperlink>
      <w:r w:rsidRPr="43032047" w:rsidR="21B536E7">
        <w:rPr>
          <w:rFonts w:ascii="Arial" w:hAnsi="Arial" w:eastAsia="Arial" w:cs="Arial"/>
          <w:noProof w:val="0"/>
          <w:sz w:val="24"/>
          <w:szCs w:val="24"/>
          <w:lang w:val="es-ES"/>
        </w:rPr>
        <w:t xml:space="preserve"> de Cloudbet. “El Fighter Fund refleja nuestra pasión por las MMA y nuestro compromiso de desempeñar un papel significativo en el deporte, con apoyo práctico, recursos y conexiones que ayuden a los atletas a avanzar en sus carreras”.</w:t>
      </w:r>
    </w:p>
    <w:p xmlns:wp14="http://schemas.microsoft.com/office/word/2010/wordml" w:rsidP="43032047" wp14:paraId="758FD423" wp14:textId="6959A032">
      <w:pPr>
        <w:spacing w:before="240" w:beforeAutospacing="off" w:after="240" w:afterAutospacing="off"/>
        <w:jc w:val="both"/>
      </w:pPr>
      <w:r w:rsidRPr="43032047" w:rsidR="21B536E7">
        <w:rPr>
          <w:rFonts w:ascii="Arial" w:hAnsi="Arial" w:eastAsia="Arial" w:cs="Arial"/>
          <w:noProof w:val="0"/>
          <w:sz w:val="24"/>
          <w:szCs w:val="24"/>
          <w:lang w:val="es-ES"/>
        </w:rPr>
        <w:t>Para peleadores como Ibarra, la batalla ocurre dentro y fuera de la jaula. Una victoria puede impulsar una carrera, pero llegar preparado para buscarla exige meses de trabajo que el público rara vez ve. El Fighter Fund pone el foco precisamente ahí: en todo lo que tiene que suceder en el gimnasio antes de que llegue la noche de pelea.</w:t>
      </w:r>
    </w:p>
    <w:p w:rsidR="739E2A67" w:rsidP="4302054E" w:rsidRDefault="739E2A67" w14:paraId="72B1A29B" w14:textId="63D8D4E2">
      <w:pPr>
        <w:spacing w:before="240" w:beforeAutospacing="off" w:after="240" w:afterAutospacing="off"/>
        <w:jc w:val="center"/>
      </w:pPr>
      <w:r w:rsidRPr="4302054E" w:rsidR="2A2A023C">
        <w:rPr>
          <w:rFonts w:ascii="Arial" w:hAnsi="Arial" w:eastAsia="Arial" w:cs="Arial"/>
          <w:b w:val="1"/>
          <w:bCs w:val="1"/>
          <w:noProof w:val="0"/>
          <w:sz w:val="24"/>
          <w:szCs w:val="24"/>
          <w:lang w:val="es-ES"/>
        </w:rPr>
        <w:t>-o0o-</w:t>
      </w:r>
    </w:p>
    <w:sectPr>
      <w:pgSz w:w="11906" w:h="16838" w:orient="portrait"/>
      <w:pgMar w:top="1440" w:right="1440" w:bottom="1440" w:left="1440" w:header="720" w:footer="720" w:gutter="0"/>
      <w:cols w:space="720"/>
      <w:docGrid w:linePitch="360"/>
      <w:headerReference w:type="default" r:id="R4dc50c1c9c7c47b6"/>
      <w:footerReference w:type="default" r:id="R75b274d116694d6f"/>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739E2A67" w:rsidTr="739E2A67" w14:paraId="22CB0BA0">
      <w:trPr>
        <w:trHeight w:val="300"/>
      </w:trPr>
      <w:tc>
        <w:tcPr>
          <w:tcW w:w="3005" w:type="dxa"/>
          <w:tcMar/>
        </w:tcPr>
        <w:p w:rsidR="739E2A67" w:rsidP="739E2A67" w:rsidRDefault="739E2A67" w14:paraId="19764FAC" w14:textId="66DAB7F1">
          <w:pPr>
            <w:pStyle w:val="Header"/>
            <w:bidi w:val="0"/>
            <w:ind w:left="-115"/>
            <w:jc w:val="left"/>
          </w:pPr>
        </w:p>
      </w:tc>
      <w:tc>
        <w:tcPr>
          <w:tcW w:w="3005" w:type="dxa"/>
          <w:tcMar/>
        </w:tcPr>
        <w:p w:rsidR="739E2A67" w:rsidP="739E2A67" w:rsidRDefault="739E2A67" w14:paraId="250EBF07" w14:textId="7D31426B">
          <w:pPr>
            <w:pStyle w:val="Header"/>
            <w:bidi w:val="0"/>
            <w:jc w:val="center"/>
          </w:pPr>
        </w:p>
      </w:tc>
      <w:tc>
        <w:tcPr>
          <w:tcW w:w="3005" w:type="dxa"/>
          <w:tcMar/>
        </w:tcPr>
        <w:p w:rsidR="739E2A67" w:rsidP="739E2A67" w:rsidRDefault="739E2A67" w14:paraId="08BAB277" w14:textId="69FB48F9">
          <w:pPr>
            <w:pStyle w:val="Header"/>
            <w:bidi w:val="0"/>
            <w:ind w:right="-115"/>
            <w:jc w:val="right"/>
          </w:pPr>
        </w:p>
      </w:tc>
    </w:tr>
  </w:tbl>
  <w:p w:rsidR="739E2A67" w:rsidP="739E2A67" w:rsidRDefault="739E2A67" w14:paraId="328E6250" w14:textId="68D8F779">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739E2A67" w:rsidTr="739E2A67" w14:paraId="23B709CF">
      <w:trPr>
        <w:trHeight w:val="300"/>
      </w:trPr>
      <w:tc>
        <w:tcPr>
          <w:tcW w:w="3005" w:type="dxa"/>
          <w:tcMar/>
        </w:tcPr>
        <w:p w:rsidR="739E2A67" w:rsidP="739E2A67" w:rsidRDefault="739E2A67" w14:paraId="38F30C46" w14:textId="3EDC0E47">
          <w:pPr>
            <w:pStyle w:val="Header"/>
            <w:bidi w:val="0"/>
            <w:ind w:left="-115"/>
            <w:jc w:val="left"/>
          </w:pPr>
        </w:p>
      </w:tc>
      <w:tc>
        <w:tcPr>
          <w:tcW w:w="3005" w:type="dxa"/>
          <w:tcMar/>
        </w:tcPr>
        <w:p w:rsidR="739E2A67" w:rsidP="739E2A67" w:rsidRDefault="739E2A67" w14:paraId="47B405FB" w14:textId="2C00F46D">
          <w:pPr>
            <w:pStyle w:val="Header"/>
            <w:bidi w:val="0"/>
            <w:jc w:val="center"/>
          </w:pPr>
          <w:r w:rsidR="739E2A67">
            <w:drawing>
              <wp:inline wp14:editId="74540F52" wp14:anchorId="5B8BC029">
                <wp:extent cx="1247775" cy="371475"/>
                <wp:effectExtent l="0" t="0" r="0" b="0"/>
                <wp:docPr id="70864934" name="drawing" title="Picture 1144886362, Imagen, Imagen, Imagen"/>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70864934" name="Picture 70864934"/>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456448453">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247775" cy="371475"/>
                        </a:xfrm>
                        <a:prstGeom xmlns:a="http://schemas.openxmlformats.org/drawingml/2006/main" prst="rect">
                          <a:avLst xmlns:a="http://schemas.openxmlformats.org/drawingml/2006/main"/>
                        </a:prstGeom>
                      </pic:spPr>
                    </pic:pic>
                  </a:graphicData>
                </a:graphic>
              </wp:inline>
            </w:drawing>
          </w:r>
        </w:p>
      </w:tc>
      <w:tc>
        <w:tcPr>
          <w:tcW w:w="3005" w:type="dxa"/>
          <w:tcMar/>
        </w:tcPr>
        <w:p w:rsidR="739E2A67" w:rsidP="739E2A67" w:rsidRDefault="739E2A67" w14:paraId="709AF4A7" w14:textId="6A68E343">
          <w:pPr>
            <w:pStyle w:val="Header"/>
            <w:bidi w:val="0"/>
            <w:ind w:right="-115"/>
            <w:jc w:val="right"/>
          </w:pPr>
        </w:p>
      </w:tc>
    </w:tr>
  </w:tbl>
  <w:p w:rsidR="739E2A67" w:rsidP="739E2A67" w:rsidRDefault="739E2A67" w14:paraId="4CD1D4AF" w14:textId="0A4DDA70">
    <w:pPr>
      <w:pStyle w:val="Header"/>
      <w:bidi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B07CBF"/>
    <w:rsid w:val="0262FA8F"/>
    <w:rsid w:val="21B536E7"/>
    <w:rsid w:val="270B8F1D"/>
    <w:rsid w:val="2A2A023C"/>
    <w:rsid w:val="390162F5"/>
    <w:rsid w:val="3D604E82"/>
    <w:rsid w:val="42708AD4"/>
    <w:rsid w:val="4302054E"/>
    <w:rsid w:val="43032047"/>
    <w:rsid w:val="46ACCD2F"/>
    <w:rsid w:val="61361452"/>
    <w:rsid w:val="643C535E"/>
    <w:rsid w:val="64B07CBF"/>
    <w:rsid w:val="739E2A67"/>
    <w:rsid w:val="77E034C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DBE91"/>
  <w15:chartTrackingRefBased/>
  <w15:docId w15:val="{4D433C09-05F3-464C-8592-B2408CFE730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43032047"/>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character" w:styleId="Hyperlink">
    <w:uiPriority w:val="99"/>
    <w:name w:val="Hyperlink"/>
    <w:basedOn w:val="DefaultParagraphFont"/>
    <w:unhideWhenUsed/>
    <w:rsid w:val="43032047"/>
    <w:rPr>
      <w:color w:val="467886"/>
      <w:u w:val="single"/>
    </w:rPr>
  </w:style>
  <w:style w:type="paragraph" w:styleId="Header">
    <w:uiPriority w:val="99"/>
    <w:name w:val="header"/>
    <w:basedOn w:val="Normal"/>
    <w:unhideWhenUsed/>
    <w:rsid w:val="739E2A67"/>
    <w:pPr>
      <w:tabs>
        <w:tab w:val="center" w:leader="none" w:pos="4680"/>
        <w:tab w:val="right" w:leader="none" w:pos="9360"/>
      </w:tabs>
      <w:spacing w:after="0" w:line="240" w:lineRule="auto"/>
    </w:pPr>
  </w:style>
  <w:style w:type="paragraph" w:styleId="Footer">
    <w:uiPriority w:val="99"/>
    <w:name w:val="footer"/>
    <w:basedOn w:val="Normal"/>
    <w:unhideWhenUsed/>
    <w:rsid w:val="739E2A67"/>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www.cloudbet.com/es/lp/fighterfund" TargetMode="External" Id="R6f2190de28c24c0c" /><Relationship Type="http://schemas.openxmlformats.org/officeDocument/2006/relationships/hyperlink" Target="https://www.cloudbet.com/es/sports/mma" TargetMode="External" Id="R5f441ba1583e49b5" /><Relationship Type="http://schemas.openxmlformats.org/officeDocument/2006/relationships/hyperlink" Target="https://www.cloudbet.com/es/sports" TargetMode="External" Id="R650368754a394251" /><Relationship Type="http://schemas.openxmlformats.org/officeDocument/2006/relationships/hyperlink" Target="https://www.cloudbet.com/es/lp/fighterfund" TargetMode="External" Id="Ra946ca90907f44f2" /><Relationship Type="http://schemas.openxmlformats.org/officeDocument/2006/relationships/header" Target="header.xml" Id="R4dc50c1c9c7c47b6" /><Relationship Type="http://schemas.openxmlformats.org/officeDocument/2006/relationships/footer" Target="footer.xml" Id="R75b274d116694d6f" /></Relationships>
</file>

<file path=word/_rels/header.xml.rels>&#65279;<?xml version="1.0" encoding="utf-8"?><Relationships xmlns="http://schemas.openxmlformats.org/package/2006/relationships"><Relationship Type="http://schemas.openxmlformats.org/officeDocument/2006/relationships/image" Target="/media/image.png" Id="rId456448453"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815F4626BCBF449E70A5F69ADCD31C" ma:contentTypeVersion="10" ma:contentTypeDescription="Create a new document." ma:contentTypeScope="" ma:versionID="2c1e60934b8f8193ece25a2ba7a985df">
  <xsd:schema xmlns:xsd="http://www.w3.org/2001/XMLSchema" xmlns:xs="http://www.w3.org/2001/XMLSchema" xmlns:p="http://schemas.microsoft.com/office/2006/metadata/properties" xmlns:ns2="549d9b32-086f-4d1d-a400-c5b4faa47054" targetNamespace="http://schemas.microsoft.com/office/2006/metadata/properties" ma:root="true" ma:fieldsID="729b82a956f2551d6bf5643d7d03b9d0" ns2:_="">
    <xsd:import namespace="549d9b32-086f-4d1d-a400-c5b4faa4705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9d9b32-086f-4d1d-a400-c5b4faa470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49d9b32-086f-4d1d-a400-c5b4faa4705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23EEAE1-2BBF-47A5-BBCA-9A8CDA794C8C}"/>
</file>

<file path=customXml/itemProps2.xml><?xml version="1.0" encoding="utf-8"?>
<ds:datastoreItem xmlns:ds="http://schemas.openxmlformats.org/officeDocument/2006/customXml" ds:itemID="{EA1F7739-E28D-4581-9BD9-B29761B937B8}"/>
</file>

<file path=customXml/itemProps3.xml><?xml version="1.0" encoding="utf-8"?>
<ds:datastoreItem xmlns:ds="http://schemas.openxmlformats.org/officeDocument/2006/customXml" ds:itemID="{4E73006F-6788-4FE6-90E1-53230DCDAA4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Gustavo Pineda Negrete</dc:creator>
  <keywords/>
  <dc:description/>
  <lastModifiedBy>Gustavo Pineda Negrete</lastModifiedBy>
  <dcterms:created xsi:type="dcterms:W3CDTF">2026-10-21T02:53:08.0000000Z</dcterms:created>
  <dcterms:modified xsi:type="dcterms:W3CDTF">2026-10-21T04:34:38.6241684Z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0x01010028815F4626BCBF449E70A5F69ADCD31C</vt:lpwstr>
  </property>
  <property fmtid="{D5CDD505-2E9C-101B-9397-08002B2CF9AE}" pid="3" name="MediaServiceImageTags">
    <vt:lpwstr/>
  </property>
</Properties>
</file>