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24BC" w14:textId="77777777" w:rsidR="00A002E9" w:rsidRPr="00D93476" w:rsidRDefault="008B7541" w:rsidP="00431BE1">
      <w:pPr>
        <w:rPr>
          <w:rFonts w:asciiTheme="minorHAnsi" w:hAnsiTheme="minorHAnsi" w:cstheme="minorHAnsi"/>
          <w:bCs/>
          <w:lang w:val="es-419"/>
        </w:rPr>
      </w:pPr>
      <w:r w:rsidRPr="00D93476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22AFC55D" wp14:editId="4C333ED3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92703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E2AFE" w14:textId="77777777" w:rsidR="00A37D6C" w:rsidRPr="00D934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0044549" w14:textId="77777777" w:rsidR="00A37D6C" w:rsidRPr="00D934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EE2FAC0" w14:textId="77777777" w:rsidR="00A37D6C" w:rsidRPr="00D93476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4BA940F" w14:textId="77777777" w:rsidR="007511FB" w:rsidRPr="00D93476" w:rsidRDefault="008B7541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10 de junio de 2021</w:t>
      </w:r>
    </w:p>
    <w:p w14:paraId="54CEC41D" w14:textId="77777777" w:rsidR="00C050A7" w:rsidRPr="00D93476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1B465D03" w14:textId="77777777" w:rsidR="004D5D31" w:rsidRPr="00D93476" w:rsidRDefault="008B7541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D93476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756AF2B6" w14:textId="77777777" w:rsidR="00E258F6" w:rsidRPr="00D93476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22EE19EB" w14:textId="77777777" w:rsidR="006408D5" w:rsidRPr="00D93476" w:rsidRDefault="008B7541" w:rsidP="006408D5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  <w:r w:rsidRPr="00D93476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La proteína de suero y la caseína protagonizan </w:t>
      </w:r>
    </w:p>
    <w:p w14:paraId="23651222" w14:textId="77777777" w:rsidR="00C34F70" w:rsidRPr="00D93476" w:rsidRDefault="008B7541" w:rsidP="35CB5FCD">
      <w:pPr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s-419"/>
        </w:rPr>
      </w:pPr>
      <w:r w:rsidRPr="00D93476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el nuevo concepto de sustitutos alimenticios</w:t>
      </w:r>
    </w:p>
    <w:p w14:paraId="777559F2" w14:textId="77777777" w:rsidR="00FD3D2E" w:rsidRPr="00D93476" w:rsidRDefault="00FD3D2E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6C089092" w14:textId="77777777" w:rsidR="00CA29D2" w:rsidRPr="00D93476" w:rsidRDefault="008B7541" w:rsidP="00CA29D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lanzó un nuevo concepto que pone de relieve el poder de los ingredientes a base de proteínas lácteas y de suero para crear sustitutos alimenticios que siguen las últimas tendencias.</w:t>
      </w:r>
    </w:p>
    <w:p w14:paraId="1F9F3464" w14:textId="77777777" w:rsidR="00DB0BFD" w:rsidRPr="00D93476" w:rsidRDefault="00DB0BFD" w:rsidP="00CA29D2">
      <w:pP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val="es-419"/>
        </w:rPr>
      </w:pPr>
    </w:p>
    <w:p w14:paraId="39A9A3D7" w14:textId="77777777" w:rsidR="00642963" w:rsidRPr="00D93476" w:rsidRDefault="008B7541" w:rsidP="00CA29D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Como muchos consumidores se alejan de las dietas rápidas y se inclinan por enfoques más holísticos para el control del peso, la demanda de sustitutos alimenticios aumentó. El mercado global de esta clase de productos </w:t>
      </w:r>
      <w:r w:rsidR="00D93476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—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principalmente, barras de proteína, batidos en polvo y bebidas listas para beber</w:t>
      </w:r>
      <w:r w:rsidR="00D93476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—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se expandió en los últimos diez años, con una tasa de crecimiento anual compuesto </w:t>
      </w:r>
      <w:r w:rsidR="00B67AB4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(CAGR) 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del 7 %, y en la actualidad, una de cada cuatro personas los consume al menos una vez por semana.</w:t>
      </w:r>
      <w:r w:rsidRPr="00D93476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es-419"/>
        </w:rPr>
        <w:footnoteReference w:id="2"/>
      </w:r>
    </w:p>
    <w:p w14:paraId="3BFF3BD5" w14:textId="77777777" w:rsidR="00642963" w:rsidRPr="00D93476" w:rsidRDefault="00642963" w:rsidP="00CA29D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49A73438" w14:textId="77777777" w:rsidR="00DB0BFD" w:rsidRPr="00D93476" w:rsidRDefault="008B7541" w:rsidP="00CA29D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Una tendencia clave en la categoría es la demanda de ingredientes saludables y naturales. Los productos más exitosos para el control del peso son aquellos bajos en azúcar y altos en proteína, que </w:t>
      </w:r>
      <w:r w:rsidR="0087186F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además 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ofrecen conveniencia y excelente sabor.</w:t>
      </w:r>
      <w:r w:rsidRPr="00D93476">
        <w:rPr>
          <w:rFonts w:ascii="Calibri" w:eastAsia="Calibri" w:hAnsi="Calibri" w:cs="Calibri"/>
          <w:color w:val="808080"/>
          <w:sz w:val="22"/>
          <w:szCs w:val="22"/>
          <w:bdr w:val="nil"/>
          <w:lang w:val="es-419"/>
        </w:rPr>
        <w:t xml:space="preserve"> </w:t>
      </w:r>
    </w:p>
    <w:p w14:paraId="52D3E6E6" w14:textId="77777777" w:rsidR="00FB5968" w:rsidRDefault="008B7541" w:rsidP="00FB5968">
      <w:pPr>
        <w:pStyle w:val="NormalWeb"/>
        <w:rPr>
          <w:rFonts w:ascii="Calibri" w:eastAsia="Calibri" w:hAnsi="Calibri" w:cs="Calibri"/>
          <w:sz w:val="22"/>
          <w:szCs w:val="22"/>
          <w:bdr w:val="nil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La proteína de suero y la caseína representan más del 80 % de los ingredientes a base de proteína de las bebidas listas para beber, los batidos en polvo y las barras que se comercializan como sustitutos alimenticios.</w:t>
      </w:r>
      <w:r w:rsidRPr="00D93476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es-419"/>
        </w:rPr>
        <w:footnoteReference w:id="3"/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</w:p>
    <w:p w14:paraId="2971E4D8" w14:textId="26A2E911" w:rsidR="00934040" w:rsidRPr="00D93476" w:rsidRDefault="008B7541" w:rsidP="00FB5968">
      <w:pPr>
        <w:pStyle w:val="NormalWeb"/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Ahora, Arla Foods Ingredients lanzó un nuevo concepto para demostrar cómo la proteína de suero y la caseína pueden ayudar a los productores a crear sustitutos alimenticios que siguen las últimas tendencias. Presenta tres nuevas soluciones convenientes que ofrecen la versatilidad de la línea de ingredientes Lacprodan® </w:t>
      </w:r>
      <w:r w:rsidR="00E300FB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 la empresa, 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 base de proteína de suero y caseína micelar. Las tres recetas, altas en proteína, también proporcionan carbohidratos, fibra y grasa, </w:t>
      </w:r>
      <w:r w:rsidR="00E300FB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y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son ricas en vitaminas y minerales esenciales:</w:t>
      </w:r>
      <w:r w:rsidRPr="00D93476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es-419"/>
        </w:rPr>
        <w:footnoteReference w:id="4"/>
      </w:r>
    </w:p>
    <w:p w14:paraId="116500B2" w14:textId="77777777" w:rsidR="004B1714" w:rsidRPr="00D93476" w:rsidRDefault="004B1714" w:rsidP="00CA29D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6AD8786A" w14:textId="44CB0909" w:rsidR="004B1714" w:rsidRPr="00D93476" w:rsidRDefault="008B7541" w:rsidP="004B1714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lastRenderedPageBreak/>
        <w:t xml:space="preserve">Bebida lista para beber: 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Una bebida con 100 % aislado de caseína micelar</w:t>
      </w:r>
      <w:r w:rsidR="00406963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,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una proteína de digestión lenta para lograr saciedad por mucho tiempo. Combina la termorresistencia y baja viscosidad con un sabor neutr</w:t>
      </w:r>
      <w:r w:rsidR="00AD41E9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o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AD41E9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que se saboriza fácilmente</w:t>
      </w:r>
    </w:p>
    <w:p w14:paraId="0D906CDA" w14:textId="77777777" w:rsidR="00B6098E" w:rsidRPr="00D93476" w:rsidRDefault="008B7541" w:rsidP="004B1714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Barra con alto contenido de proteína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: Con una mezcla de caseína y proteína de suero para obtener textura y saciedad óptimas, esta barra rica en nutrientes mantiene su textura suave durante toda su vida útil</w:t>
      </w:r>
    </w:p>
    <w:p w14:paraId="78ACA1DC" w14:textId="77777777" w:rsidR="003E6575" w:rsidRPr="00D93476" w:rsidRDefault="008B7541" w:rsidP="004B1714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Batido de proteína</w:t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: Una mezcla de caseína micelar de digestión lenta y suero de absorción rápida con un sabor neutro </w:t>
      </w:r>
      <w:r w:rsidR="00AD41E9"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que se saboriza fácilmente</w:t>
      </w:r>
    </w:p>
    <w:p w14:paraId="11CA7DBE" w14:textId="77777777" w:rsidR="00774836" w:rsidRPr="00D93476" w:rsidRDefault="00774836" w:rsidP="00774836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3BD76053" w14:textId="77777777" w:rsidR="00B12ECE" w:rsidRPr="00D93476" w:rsidRDefault="008B7541" w:rsidP="00833A01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Laima Liepinyte, Gerente de Desarrollo de Ventas, Nutrición para el Rendimiento y la Salud de Arla Foods Ingredients, comentó: "La caseína y la proteína de suero son ingredientes imprescindibles en los sustitutos alimenticios, y estas nuevas soluciones cumplen todos los requisitos importantes de la categoría. Están repletas de nutrientes esenciales; no solamente proteína, sino también lípidos, carbohidratos, fibra, vitaminas y minerales. Asimismo, se preparan rápidamente y se consumen fácilmente, por lo que son ideales para las necesidades del estilo de vida de los consumidores ocupados y activos. Esperamos que inspiren a los productores a seguir innovando en una categoría cada vez más importante en la esfera del control del peso".</w:t>
      </w:r>
    </w:p>
    <w:p w14:paraId="50972DAA" w14:textId="77777777" w:rsidR="00567965" w:rsidRPr="00D93476" w:rsidRDefault="00567965" w:rsidP="00833A01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52BFA09C" w14:textId="77777777" w:rsidR="00833A01" w:rsidRPr="00D93476" w:rsidRDefault="008B7541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1C814FF3" w14:textId="77777777" w:rsidR="00833A01" w:rsidRPr="00D93476" w:rsidRDefault="00833A0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27E4D780" w14:textId="77777777" w:rsidR="00833A01" w:rsidRPr="00D93476" w:rsidRDefault="008B754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Comunicaciones de Ingredientes</w:t>
      </w:r>
    </w:p>
    <w:p w14:paraId="112C0226" w14:textId="77777777" w:rsidR="00833A01" w:rsidRPr="00D93476" w:rsidRDefault="008B7541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4" w:history="1">
        <w:r w:rsidRPr="00D93476">
          <w:rPr>
            <w:rFonts w:ascii="Calibri" w:eastAsia="Calibri" w:hAnsi="Calibri" w:cs="Calibri"/>
            <w:bCs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605B2B91" w14:textId="77777777" w:rsidR="00833A01" w:rsidRPr="00D93476" w:rsidRDefault="00833A01" w:rsidP="00833A01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4A3499F" w14:textId="77777777" w:rsidR="006549D2" w:rsidRPr="00D93476" w:rsidRDefault="008B7541" w:rsidP="006549D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D93476">
        <w:rPr>
          <w:rFonts w:ascii="Calibri" w:eastAsia="Calibri" w:hAnsi="Calibri" w:cs="Calibri"/>
          <w:bdr w:val="nil"/>
          <w:lang w:val="es-419"/>
        </w:rPr>
        <w:br/>
      </w:r>
      <w:r w:rsidRPr="00D93476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274C1A7A" w14:textId="77777777" w:rsidR="006549D2" w:rsidRPr="00D93476" w:rsidRDefault="008B7541" w:rsidP="006549D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2DA07943" w14:textId="77777777" w:rsidR="006549D2" w:rsidRPr="00D93476" w:rsidRDefault="008B7541" w:rsidP="006549D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0058C900" w14:textId="77777777" w:rsidR="006549D2" w:rsidRPr="00D93476" w:rsidRDefault="008B7541" w:rsidP="006549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6923A751" w14:textId="77777777" w:rsidR="006549D2" w:rsidRPr="00D93476" w:rsidRDefault="008B7541" w:rsidP="006549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17D6AF9D" w14:textId="77777777" w:rsidR="006549D2" w:rsidRPr="00D93476" w:rsidRDefault="008B7541" w:rsidP="006549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221BCC17" w14:textId="77777777" w:rsidR="006549D2" w:rsidRPr="00D93476" w:rsidRDefault="008B7541" w:rsidP="006549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1F714EB9" w14:textId="77777777" w:rsidR="006549D2" w:rsidRPr="00D93476" w:rsidRDefault="008B7541" w:rsidP="006549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58E5C3CE" w14:textId="77777777" w:rsidR="006549D2" w:rsidRPr="00D93476" w:rsidRDefault="008B7541" w:rsidP="006549D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0195A34F" w14:textId="77777777" w:rsidR="006549D2" w:rsidRPr="00D93476" w:rsidRDefault="008B7541" w:rsidP="006549D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64A6CFA2" w14:textId="77777777" w:rsidR="006549D2" w:rsidRPr="00D93476" w:rsidRDefault="008B7541" w:rsidP="006549D2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D93476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6E78740F" w14:textId="77777777" w:rsidR="006549D2" w:rsidRPr="00D93476" w:rsidRDefault="008B7541" w:rsidP="006549D2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1E095292" w14:textId="77777777" w:rsidR="006549D2" w:rsidRPr="00D93476" w:rsidRDefault="00FB5968" w:rsidP="006549D2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5" w:history="1">
        <w:r w:rsidR="008B7541" w:rsidRPr="00D93476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66B16CE6" w14:textId="77777777" w:rsidR="006549D2" w:rsidRPr="00D93476" w:rsidRDefault="006549D2" w:rsidP="006549D2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3FABA6CB" w14:textId="77777777" w:rsidR="006549D2" w:rsidRPr="00D93476" w:rsidRDefault="008B7541" w:rsidP="006549D2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372AA186" w14:textId="77777777" w:rsidR="006549D2" w:rsidRPr="00D93476" w:rsidRDefault="00FB5968" w:rsidP="006549D2">
      <w:pPr>
        <w:rPr>
          <w:rFonts w:ascii="Calibri" w:hAnsi="Calibri" w:cs="Calibri"/>
          <w:sz w:val="22"/>
          <w:szCs w:val="22"/>
          <w:lang w:val="es-419"/>
        </w:rPr>
      </w:pPr>
      <w:hyperlink r:id="rId16" w:history="1">
        <w:r w:rsidR="008B7541" w:rsidRPr="00D93476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79835B1B" w14:textId="77777777" w:rsidR="006549D2" w:rsidRPr="00D93476" w:rsidRDefault="006549D2" w:rsidP="006549D2">
      <w:pPr>
        <w:rPr>
          <w:rFonts w:ascii="Calibri" w:hAnsi="Calibri" w:cs="Calibri"/>
          <w:sz w:val="22"/>
          <w:szCs w:val="22"/>
          <w:lang w:val="es-419"/>
        </w:rPr>
      </w:pPr>
    </w:p>
    <w:p w14:paraId="3F4B1B50" w14:textId="77777777" w:rsidR="006549D2" w:rsidRPr="00D93476" w:rsidRDefault="008B7541" w:rsidP="006549D2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D93476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3F639352" w14:textId="77777777" w:rsidR="006549D2" w:rsidRPr="00D93476" w:rsidRDefault="008B7541" w:rsidP="006549D2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D93476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6A1780A9" w14:textId="77777777" w:rsidR="003D54A7" w:rsidRPr="00D93476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D93476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8AF3" w14:textId="77777777" w:rsidR="008B7541" w:rsidRDefault="008B7541">
      <w:r>
        <w:separator/>
      </w:r>
    </w:p>
  </w:endnote>
  <w:endnote w:type="continuationSeparator" w:id="0">
    <w:p w14:paraId="04B9A613" w14:textId="77777777" w:rsidR="008B7541" w:rsidRDefault="008B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5F11" w14:textId="77777777" w:rsidR="008B7541" w:rsidRDefault="008B7541" w:rsidP="008C5920">
      <w:r>
        <w:separator/>
      </w:r>
    </w:p>
  </w:footnote>
  <w:footnote w:type="continuationSeparator" w:id="0">
    <w:p w14:paraId="089F8D6E" w14:textId="77777777" w:rsidR="008B7541" w:rsidRDefault="008B7541" w:rsidP="008C5920">
      <w:r>
        <w:continuationSeparator/>
      </w:r>
    </w:p>
  </w:footnote>
  <w:footnote w:type="continuationNotice" w:id="1">
    <w:p w14:paraId="0E3E34C9" w14:textId="77777777" w:rsidR="008B7541" w:rsidRDefault="008B7541"/>
  </w:footnote>
  <w:footnote w:id="2">
    <w:p w14:paraId="632AF3C9" w14:textId="77777777" w:rsidR="0083479C" w:rsidRPr="0083479C" w:rsidRDefault="008B7541" w:rsidP="005800AA">
      <w:pPr>
        <w:pStyle w:val="FootnoteText"/>
        <w:rPr>
          <w:lang w:val="en-GB"/>
        </w:rPr>
      </w:pPr>
      <w:r w:rsidRPr="0083479C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Style w:val="FootnoteReference"/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  <w:r>
        <w:rPr>
          <w:rStyle w:val="FootnoteReference"/>
          <w:rFonts w:ascii="Calibri" w:eastAsia="Calibri" w:hAnsi="Calibri" w:cs="Calibri"/>
          <w:sz w:val="20"/>
          <w:szCs w:val="20"/>
          <w:bdr w:val="nil"/>
          <w:vertAlign w:val="baseline"/>
          <w:lang w:val="es-ES_tradnl"/>
        </w:rPr>
        <w:t>Estudio de tendencias globales de 2020 de HealthFocus® International</w:t>
      </w:r>
    </w:p>
  </w:footnote>
  <w:footnote w:id="3">
    <w:p w14:paraId="01D75E35" w14:textId="77777777" w:rsidR="00603BBC" w:rsidRPr="003E02CF" w:rsidRDefault="008B7541" w:rsidP="005800AA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3E02C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Innova Market Insights, 2021</w:t>
      </w:r>
    </w:p>
  </w:footnote>
  <w:footnote w:id="4">
    <w:p w14:paraId="3E45D838" w14:textId="77777777" w:rsidR="005800AA" w:rsidRPr="005800AA" w:rsidRDefault="008B7541" w:rsidP="005800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800AA">
        <w:rPr>
          <w:rStyle w:val="FootnoteReference"/>
          <w:rFonts w:asciiTheme="minorHAnsi" w:eastAsia="MS Mincho" w:hAnsiTheme="minorHAnsi" w:cstheme="minorHAnsi"/>
          <w:sz w:val="20"/>
          <w:szCs w:val="20"/>
          <w:lang w:val="x-none" w:eastAsia="x-none"/>
        </w:rPr>
        <w:footnoteRef/>
      </w:r>
      <w:r>
        <w:rPr>
          <w:rStyle w:val="FootnoteReference"/>
          <w:rFonts w:ascii="Calibri" w:eastAsia="Calibri" w:hAnsi="Calibri" w:cs="Calibri"/>
          <w:sz w:val="20"/>
          <w:szCs w:val="20"/>
          <w:bdr w:val="nil"/>
          <w:lang w:val="es-ES_tradnl" w:eastAsia="x-none"/>
        </w:rPr>
        <w:t xml:space="preserve"> </w:t>
      </w:r>
      <w:r>
        <w:rPr>
          <w:rStyle w:val="FootnoteReference"/>
          <w:rFonts w:ascii="Calibri" w:eastAsia="Calibri" w:hAnsi="Calibri" w:cs="Calibri"/>
          <w:sz w:val="20"/>
          <w:szCs w:val="20"/>
          <w:bdr w:val="nil"/>
          <w:vertAlign w:val="baseline"/>
          <w:lang w:val="es-ES_tradnl" w:eastAsia="x-none"/>
        </w:rPr>
        <w:t>Según lo estipulado por el Codex internacional y la normativa de la Unión Europea (REF.: Directiva de la Comisión 96/8/CE, 2007/29/CE, norma del Codex 181-1991)</w:t>
      </w:r>
      <w:r>
        <w:rPr>
          <w:rStyle w:val="FootnoteReference"/>
          <w:rFonts w:ascii="Segoe UI" w:eastAsia="Segoe UI" w:hAnsi="Segoe UI" w:cs="Segoe UI"/>
          <w:sz w:val="18"/>
          <w:szCs w:val="18"/>
          <w:bdr w:val="nil"/>
          <w:vertAlign w:val="baseline"/>
          <w:lang w:val="es-ES_tradnl" w:eastAsia="x-none"/>
        </w:rPr>
        <w:t xml:space="preserve"> </w:t>
      </w:r>
    </w:p>
    <w:p w14:paraId="1884A255" w14:textId="77777777" w:rsidR="005800AA" w:rsidRPr="005800AA" w:rsidRDefault="005800AA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A768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2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28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09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B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4B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C4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E7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07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A85E8D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B200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8D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E8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6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0D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A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60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E2128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2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E2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07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D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C6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CF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8A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23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240C5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C4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42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EB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AC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0E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2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89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64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E3E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20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80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ED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0D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C2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60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83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055AD0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6D747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E6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C6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F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0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0C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6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EA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BEF0A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63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8C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4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0A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B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6B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A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4CD856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3FAD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C1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0A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B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AB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F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2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23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5AD3"/>
    <w:multiLevelType w:val="hybridMultilevel"/>
    <w:tmpl w:val="2196E520"/>
    <w:lvl w:ilvl="0" w:tplc="3078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0F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4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2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EF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1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25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84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DA9C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C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44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69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4A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AF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87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26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46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73446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40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0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0B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0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3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2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0E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F570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0E7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68B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66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6CC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E42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949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25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A8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D3D2B4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18D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8F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3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4A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42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A0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E8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6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B7920B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F7F4F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46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4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2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83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2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4E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45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D8468E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B0925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6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CC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4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24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29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EB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518E331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5986E3F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BA2A9238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BF6191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DBCEFA3E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9F92186E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878682FE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F2DC877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C74CD7E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9F5C3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344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B81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84A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785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44D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604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4E2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82F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91BCD"/>
    <w:rsid w:val="00096E38"/>
    <w:rsid w:val="000A0A62"/>
    <w:rsid w:val="000A1151"/>
    <w:rsid w:val="000A33CC"/>
    <w:rsid w:val="000A4CB6"/>
    <w:rsid w:val="000A590A"/>
    <w:rsid w:val="000A5D00"/>
    <w:rsid w:val="000A6827"/>
    <w:rsid w:val="000A7589"/>
    <w:rsid w:val="000A7F89"/>
    <w:rsid w:val="000B1D4A"/>
    <w:rsid w:val="000B35ED"/>
    <w:rsid w:val="000B4B0F"/>
    <w:rsid w:val="000B54A5"/>
    <w:rsid w:val="000C0D86"/>
    <w:rsid w:val="000C6D37"/>
    <w:rsid w:val="000C7EDA"/>
    <w:rsid w:val="000D1585"/>
    <w:rsid w:val="000D160D"/>
    <w:rsid w:val="000D1BA0"/>
    <w:rsid w:val="000D54F4"/>
    <w:rsid w:val="000D5E0E"/>
    <w:rsid w:val="000E2E3E"/>
    <w:rsid w:val="000E33AA"/>
    <w:rsid w:val="000E4E71"/>
    <w:rsid w:val="000E6485"/>
    <w:rsid w:val="000E6793"/>
    <w:rsid w:val="000F41F0"/>
    <w:rsid w:val="000F5787"/>
    <w:rsid w:val="000F7B11"/>
    <w:rsid w:val="00100054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59F0"/>
    <w:rsid w:val="00126CBD"/>
    <w:rsid w:val="00126D27"/>
    <w:rsid w:val="001332FF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07E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89"/>
    <w:rsid w:val="001D34C3"/>
    <w:rsid w:val="001D3573"/>
    <w:rsid w:val="001D4E47"/>
    <w:rsid w:val="001D603C"/>
    <w:rsid w:val="001D6BA5"/>
    <w:rsid w:val="001E1615"/>
    <w:rsid w:val="001E1F38"/>
    <w:rsid w:val="001E26E4"/>
    <w:rsid w:val="001E39B2"/>
    <w:rsid w:val="001E3FA5"/>
    <w:rsid w:val="001E46F0"/>
    <w:rsid w:val="001E5D8D"/>
    <w:rsid w:val="001E6A6C"/>
    <w:rsid w:val="001E71FD"/>
    <w:rsid w:val="001F02C2"/>
    <w:rsid w:val="001F094B"/>
    <w:rsid w:val="001F26CE"/>
    <w:rsid w:val="001F3113"/>
    <w:rsid w:val="001F6438"/>
    <w:rsid w:val="001F723C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076C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0AB5"/>
    <w:rsid w:val="002A3B46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1D8C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405CC"/>
    <w:rsid w:val="003430CA"/>
    <w:rsid w:val="0034457A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1D93"/>
    <w:rsid w:val="00394299"/>
    <w:rsid w:val="003965FB"/>
    <w:rsid w:val="003A1BE4"/>
    <w:rsid w:val="003A28DB"/>
    <w:rsid w:val="003A31B3"/>
    <w:rsid w:val="003A47CE"/>
    <w:rsid w:val="003A572C"/>
    <w:rsid w:val="003A72EB"/>
    <w:rsid w:val="003A7970"/>
    <w:rsid w:val="003B09F5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54A7"/>
    <w:rsid w:val="003E02CF"/>
    <w:rsid w:val="003E1663"/>
    <w:rsid w:val="003E1C97"/>
    <w:rsid w:val="003E330E"/>
    <w:rsid w:val="003E3D1D"/>
    <w:rsid w:val="003E6575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6963"/>
    <w:rsid w:val="00407A2C"/>
    <w:rsid w:val="00407A8B"/>
    <w:rsid w:val="00407C9C"/>
    <w:rsid w:val="00410951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21CE"/>
    <w:rsid w:val="004368E5"/>
    <w:rsid w:val="004375CA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1714"/>
    <w:rsid w:val="004B3122"/>
    <w:rsid w:val="004B34B4"/>
    <w:rsid w:val="004B3B31"/>
    <w:rsid w:val="004B49E4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3DEF"/>
    <w:rsid w:val="005650C2"/>
    <w:rsid w:val="00567965"/>
    <w:rsid w:val="00567C00"/>
    <w:rsid w:val="00567E19"/>
    <w:rsid w:val="00571777"/>
    <w:rsid w:val="005721D9"/>
    <w:rsid w:val="00572EA5"/>
    <w:rsid w:val="005737DF"/>
    <w:rsid w:val="005742C3"/>
    <w:rsid w:val="005747E8"/>
    <w:rsid w:val="00575916"/>
    <w:rsid w:val="00575DBD"/>
    <w:rsid w:val="005800AA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C75"/>
    <w:rsid w:val="005B3F44"/>
    <w:rsid w:val="005B493D"/>
    <w:rsid w:val="005B7B12"/>
    <w:rsid w:val="005C001C"/>
    <w:rsid w:val="005C07B9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04DD"/>
    <w:rsid w:val="005E11E9"/>
    <w:rsid w:val="005E1F77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7A53"/>
    <w:rsid w:val="006006B5"/>
    <w:rsid w:val="0060278E"/>
    <w:rsid w:val="00603BBC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2F4A"/>
    <w:rsid w:val="0063489A"/>
    <w:rsid w:val="00634BA0"/>
    <w:rsid w:val="00635AD9"/>
    <w:rsid w:val="00635C16"/>
    <w:rsid w:val="00637F4A"/>
    <w:rsid w:val="006408D5"/>
    <w:rsid w:val="00642963"/>
    <w:rsid w:val="00645C68"/>
    <w:rsid w:val="00650879"/>
    <w:rsid w:val="006509D4"/>
    <w:rsid w:val="006533EF"/>
    <w:rsid w:val="00654917"/>
    <w:rsid w:val="006549D2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038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B64BF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654"/>
    <w:rsid w:val="006E0B8B"/>
    <w:rsid w:val="006E1132"/>
    <w:rsid w:val="006E6CCE"/>
    <w:rsid w:val="006F0DB4"/>
    <w:rsid w:val="006F0ED9"/>
    <w:rsid w:val="006F139B"/>
    <w:rsid w:val="006F18C6"/>
    <w:rsid w:val="006F2DC4"/>
    <w:rsid w:val="006F3988"/>
    <w:rsid w:val="006F3E47"/>
    <w:rsid w:val="006F55CA"/>
    <w:rsid w:val="006F57F9"/>
    <w:rsid w:val="006F5858"/>
    <w:rsid w:val="006F5DA1"/>
    <w:rsid w:val="006F7407"/>
    <w:rsid w:val="00700033"/>
    <w:rsid w:val="00700AB1"/>
    <w:rsid w:val="00700D29"/>
    <w:rsid w:val="00701B20"/>
    <w:rsid w:val="007026A4"/>
    <w:rsid w:val="00702A2C"/>
    <w:rsid w:val="00702E0F"/>
    <w:rsid w:val="0070411C"/>
    <w:rsid w:val="007042B0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4836"/>
    <w:rsid w:val="0077552E"/>
    <w:rsid w:val="00776ED8"/>
    <w:rsid w:val="00776EE0"/>
    <w:rsid w:val="007819C8"/>
    <w:rsid w:val="00782664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56D6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0ABF"/>
    <w:rsid w:val="007E2D48"/>
    <w:rsid w:val="007E38E8"/>
    <w:rsid w:val="007E41B1"/>
    <w:rsid w:val="007E4652"/>
    <w:rsid w:val="007E4C2A"/>
    <w:rsid w:val="007E698E"/>
    <w:rsid w:val="007F096D"/>
    <w:rsid w:val="007F0D28"/>
    <w:rsid w:val="007F1079"/>
    <w:rsid w:val="007F7E1A"/>
    <w:rsid w:val="00804F74"/>
    <w:rsid w:val="00806252"/>
    <w:rsid w:val="00810D52"/>
    <w:rsid w:val="00811B8B"/>
    <w:rsid w:val="00813B81"/>
    <w:rsid w:val="00813D5B"/>
    <w:rsid w:val="00814447"/>
    <w:rsid w:val="008209AD"/>
    <w:rsid w:val="00820A1F"/>
    <w:rsid w:val="0082157A"/>
    <w:rsid w:val="00823438"/>
    <w:rsid w:val="00823E02"/>
    <w:rsid w:val="008245B2"/>
    <w:rsid w:val="0082516F"/>
    <w:rsid w:val="00826F1B"/>
    <w:rsid w:val="00827902"/>
    <w:rsid w:val="008304F4"/>
    <w:rsid w:val="008311E1"/>
    <w:rsid w:val="00832A15"/>
    <w:rsid w:val="00832E3B"/>
    <w:rsid w:val="00833A01"/>
    <w:rsid w:val="0083468C"/>
    <w:rsid w:val="0083479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186F"/>
    <w:rsid w:val="008727B0"/>
    <w:rsid w:val="00872FCD"/>
    <w:rsid w:val="0087424F"/>
    <w:rsid w:val="0087690A"/>
    <w:rsid w:val="0087695B"/>
    <w:rsid w:val="00876B09"/>
    <w:rsid w:val="00877CC9"/>
    <w:rsid w:val="00881018"/>
    <w:rsid w:val="00886299"/>
    <w:rsid w:val="00886599"/>
    <w:rsid w:val="00887275"/>
    <w:rsid w:val="008902FD"/>
    <w:rsid w:val="008905E8"/>
    <w:rsid w:val="008911A2"/>
    <w:rsid w:val="00892898"/>
    <w:rsid w:val="00893CDE"/>
    <w:rsid w:val="008A2576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541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7AB"/>
    <w:rsid w:val="008F1F0E"/>
    <w:rsid w:val="008F353E"/>
    <w:rsid w:val="008F3BCD"/>
    <w:rsid w:val="008F4249"/>
    <w:rsid w:val="008F4438"/>
    <w:rsid w:val="008F7A7E"/>
    <w:rsid w:val="0090109A"/>
    <w:rsid w:val="00902134"/>
    <w:rsid w:val="009024CD"/>
    <w:rsid w:val="00902B2A"/>
    <w:rsid w:val="00905E0A"/>
    <w:rsid w:val="009060F2"/>
    <w:rsid w:val="00907857"/>
    <w:rsid w:val="0091005B"/>
    <w:rsid w:val="0091111E"/>
    <w:rsid w:val="00911EA2"/>
    <w:rsid w:val="0091323B"/>
    <w:rsid w:val="009147F8"/>
    <w:rsid w:val="0091485E"/>
    <w:rsid w:val="009166D2"/>
    <w:rsid w:val="00916C5B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40"/>
    <w:rsid w:val="00934FFA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56885"/>
    <w:rsid w:val="00960677"/>
    <w:rsid w:val="0096070E"/>
    <w:rsid w:val="009647E0"/>
    <w:rsid w:val="00965315"/>
    <w:rsid w:val="00965832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3B60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1A16"/>
    <w:rsid w:val="00A22E9D"/>
    <w:rsid w:val="00A275E2"/>
    <w:rsid w:val="00A276D6"/>
    <w:rsid w:val="00A27E7A"/>
    <w:rsid w:val="00A27FBC"/>
    <w:rsid w:val="00A3372F"/>
    <w:rsid w:val="00A33929"/>
    <w:rsid w:val="00A345C6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33"/>
    <w:rsid w:val="00A503B4"/>
    <w:rsid w:val="00A5210A"/>
    <w:rsid w:val="00A52E30"/>
    <w:rsid w:val="00A53EE4"/>
    <w:rsid w:val="00A578E6"/>
    <w:rsid w:val="00A614E0"/>
    <w:rsid w:val="00A61E8E"/>
    <w:rsid w:val="00A63C3F"/>
    <w:rsid w:val="00A645AB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6FAE"/>
    <w:rsid w:val="00A876A9"/>
    <w:rsid w:val="00A87CCC"/>
    <w:rsid w:val="00A90E81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1E9"/>
    <w:rsid w:val="00AD453E"/>
    <w:rsid w:val="00AD48BE"/>
    <w:rsid w:val="00AD54A0"/>
    <w:rsid w:val="00AE0310"/>
    <w:rsid w:val="00AE0DE4"/>
    <w:rsid w:val="00AE5EE7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4617"/>
    <w:rsid w:val="00B168D4"/>
    <w:rsid w:val="00B20873"/>
    <w:rsid w:val="00B23E52"/>
    <w:rsid w:val="00B259D5"/>
    <w:rsid w:val="00B26CD6"/>
    <w:rsid w:val="00B26D2E"/>
    <w:rsid w:val="00B27772"/>
    <w:rsid w:val="00B279B2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4CB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098E"/>
    <w:rsid w:val="00B67AB4"/>
    <w:rsid w:val="00B7152B"/>
    <w:rsid w:val="00B763AD"/>
    <w:rsid w:val="00B82A67"/>
    <w:rsid w:val="00B8639C"/>
    <w:rsid w:val="00B8675F"/>
    <w:rsid w:val="00B86F59"/>
    <w:rsid w:val="00B902CF"/>
    <w:rsid w:val="00B943DC"/>
    <w:rsid w:val="00B94C14"/>
    <w:rsid w:val="00B97D5F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061"/>
    <w:rsid w:val="00BD2D68"/>
    <w:rsid w:val="00BD378A"/>
    <w:rsid w:val="00BD3F5F"/>
    <w:rsid w:val="00BD4373"/>
    <w:rsid w:val="00BD4C64"/>
    <w:rsid w:val="00BD527B"/>
    <w:rsid w:val="00BD77FF"/>
    <w:rsid w:val="00BE16E5"/>
    <w:rsid w:val="00BE410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1CC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480E"/>
    <w:rsid w:val="00C14C09"/>
    <w:rsid w:val="00C15DB4"/>
    <w:rsid w:val="00C1656D"/>
    <w:rsid w:val="00C17AC4"/>
    <w:rsid w:val="00C220E3"/>
    <w:rsid w:val="00C22363"/>
    <w:rsid w:val="00C2537F"/>
    <w:rsid w:val="00C26324"/>
    <w:rsid w:val="00C2683C"/>
    <w:rsid w:val="00C27D78"/>
    <w:rsid w:val="00C27E48"/>
    <w:rsid w:val="00C31F12"/>
    <w:rsid w:val="00C32310"/>
    <w:rsid w:val="00C3437A"/>
    <w:rsid w:val="00C34F70"/>
    <w:rsid w:val="00C36EEE"/>
    <w:rsid w:val="00C451CB"/>
    <w:rsid w:val="00C457D1"/>
    <w:rsid w:val="00C45EFB"/>
    <w:rsid w:val="00C4773B"/>
    <w:rsid w:val="00C477A2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871"/>
    <w:rsid w:val="00C85F71"/>
    <w:rsid w:val="00C87C69"/>
    <w:rsid w:val="00C900AE"/>
    <w:rsid w:val="00C927AA"/>
    <w:rsid w:val="00C933C5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29D2"/>
    <w:rsid w:val="00CA67C6"/>
    <w:rsid w:val="00CB3CE0"/>
    <w:rsid w:val="00CB5ABA"/>
    <w:rsid w:val="00CB6782"/>
    <w:rsid w:val="00CB6897"/>
    <w:rsid w:val="00CB714E"/>
    <w:rsid w:val="00CB7498"/>
    <w:rsid w:val="00CB7857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800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57AD"/>
    <w:rsid w:val="00D10C26"/>
    <w:rsid w:val="00D10F9A"/>
    <w:rsid w:val="00D1306F"/>
    <w:rsid w:val="00D1440C"/>
    <w:rsid w:val="00D23055"/>
    <w:rsid w:val="00D246D2"/>
    <w:rsid w:val="00D25CF2"/>
    <w:rsid w:val="00D263C7"/>
    <w:rsid w:val="00D26DE9"/>
    <w:rsid w:val="00D2748E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1D39"/>
    <w:rsid w:val="00D64F3C"/>
    <w:rsid w:val="00D66409"/>
    <w:rsid w:val="00D71397"/>
    <w:rsid w:val="00D713C9"/>
    <w:rsid w:val="00D733B3"/>
    <w:rsid w:val="00D73FC3"/>
    <w:rsid w:val="00D744D3"/>
    <w:rsid w:val="00D745D4"/>
    <w:rsid w:val="00D7525D"/>
    <w:rsid w:val="00D7533B"/>
    <w:rsid w:val="00D801B9"/>
    <w:rsid w:val="00D81837"/>
    <w:rsid w:val="00D8431F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3476"/>
    <w:rsid w:val="00D97288"/>
    <w:rsid w:val="00D979A4"/>
    <w:rsid w:val="00D97CC3"/>
    <w:rsid w:val="00DA2537"/>
    <w:rsid w:val="00DA49D5"/>
    <w:rsid w:val="00DA587B"/>
    <w:rsid w:val="00DA6A24"/>
    <w:rsid w:val="00DB089B"/>
    <w:rsid w:val="00DB0BFD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27DB"/>
    <w:rsid w:val="00E030E0"/>
    <w:rsid w:val="00E044ED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218A6"/>
    <w:rsid w:val="00E221B9"/>
    <w:rsid w:val="00E22B85"/>
    <w:rsid w:val="00E240D9"/>
    <w:rsid w:val="00E258F6"/>
    <w:rsid w:val="00E2659B"/>
    <w:rsid w:val="00E300F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7C13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8D1"/>
    <w:rsid w:val="00EB564C"/>
    <w:rsid w:val="00EB58F0"/>
    <w:rsid w:val="00EB7F3A"/>
    <w:rsid w:val="00EC56A0"/>
    <w:rsid w:val="00EC76A6"/>
    <w:rsid w:val="00ED0BEF"/>
    <w:rsid w:val="00ED1AF1"/>
    <w:rsid w:val="00ED58DA"/>
    <w:rsid w:val="00ED7012"/>
    <w:rsid w:val="00EE1600"/>
    <w:rsid w:val="00EE225D"/>
    <w:rsid w:val="00EE49ED"/>
    <w:rsid w:val="00EE4E65"/>
    <w:rsid w:val="00EE6023"/>
    <w:rsid w:val="00EE6738"/>
    <w:rsid w:val="00EF2203"/>
    <w:rsid w:val="00EF2D61"/>
    <w:rsid w:val="00EF3066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6F2F"/>
    <w:rsid w:val="00F077D2"/>
    <w:rsid w:val="00F07886"/>
    <w:rsid w:val="00F10F7A"/>
    <w:rsid w:val="00F12AF3"/>
    <w:rsid w:val="00F13267"/>
    <w:rsid w:val="00F14931"/>
    <w:rsid w:val="00F15926"/>
    <w:rsid w:val="00F16C6E"/>
    <w:rsid w:val="00F20997"/>
    <w:rsid w:val="00F2106B"/>
    <w:rsid w:val="00F22B0F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968"/>
    <w:rsid w:val="00FB5B39"/>
    <w:rsid w:val="00FB7E34"/>
    <w:rsid w:val="00FC135D"/>
    <w:rsid w:val="00FC2D7C"/>
    <w:rsid w:val="00FC3475"/>
    <w:rsid w:val="00FC3644"/>
    <w:rsid w:val="00FC38E9"/>
    <w:rsid w:val="00FC44C6"/>
    <w:rsid w:val="00FC55F9"/>
    <w:rsid w:val="00FC5D7C"/>
    <w:rsid w:val="00FC6257"/>
    <w:rsid w:val="00FC6D16"/>
    <w:rsid w:val="00FC7BB9"/>
    <w:rsid w:val="00FD094A"/>
    <w:rsid w:val="00FD1C0C"/>
    <w:rsid w:val="00FD2821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344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A214A8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3593A0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5CB5FCD"/>
    <w:rsid w:val="367E57B4"/>
    <w:rsid w:val="3A842FD4"/>
    <w:rsid w:val="3A923F6C"/>
    <w:rsid w:val="3AFA0A0E"/>
    <w:rsid w:val="3C95B7F0"/>
    <w:rsid w:val="3CA9B684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E53C25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87938"/>
  <w14:defaultImageDpi w14:val="330"/>
  <w15:chartTrackingRefBased/>
  <w15:docId w15:val="{AC9F0952-8370-48AD-BECD-CBBFE2D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cf01">
    <w:name w:val="cf01"/>
    <w:basedOn w:val="DefaultParagraphFont"/>
    <w:rsid w:val="00934F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10410-f3d1-4c9d-878d-13c2bc0da348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Laima Liepinyte</DisplayName>
        <AccountId>108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3CB9BD619594CBE03E73E43BD94A8" ma:contentTypeVersion="14" ma:contentTypeDescription="Create a new document." ma:contentTypeScope="" ma:versionID="587858e5dee14d6c8c2a6d1f30177c1e">
  <xsd:schema xmlns:xsd="http://www.w3.org/2001/XMLSchema" xmlns:xs="http://www.w3.org/2001/XMLSchema" xmlns:p="http://schemas.microsoft.com/office/2006/metadata/properties" xmlns:ns3="62f0f6d5-e020-4914-8c72-e8bfe0237d6e" xmlns:ns4="68510410-f3d1-4c9d-878d-13c2bc0da348" targetNamespace="http://schemas.microsoft.com/office/2006/metadata/properties" ma:root="true" ma:fieldsID="2d5c5b6bdefa2b0cd720fce996ffb4a9" ns3:_="" ns4:_="">
    <xsd:import namespace="62f0f6d5-e020-4914-8c72-e8bfe0237d6e"/>
    <xsd:import namespace="68510410-f3d1-4c9d-878d-13c2bc0da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f6d5-e020-4914-8c72-e8bfe023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0410-f3d1-4c9d-878d-13c2bc0d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purl.org/dc/elements/1.1/"/>
    <ds:schemaRef ds:uri="http://schemas.microsoft.com/office/2006/metadata/properties"/>
    <ds:schemaRef ds:uri="68510410-f3d1-4c9d-878d-13c2bc0da3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f0f6d5-e020-4914-8c72-e8bfe0237d6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A762A2-E97E-482B-A668-8E418E0E7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f6d5-e020-4914-8c72-e8bfe0237d6e"/>
    <ds:schemaRef ds:uri="68510410-f3d1-4c9d-878d-13c2bc0da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07B56F-9985-46B1-9D57-232EC4B5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4</cp:revision>
  <cp:lastPrinted>2021-05-19T09:25:00Z</cp:lastPrinted>
  <dcterms:created xsi:type="dcterms:W3CDTF">2021-06-03T12:21:00Z</dcterms:created>
  <dcterms:modified xsi:type="dcterms:W3CDTF">2021-06-08T15:17:00Z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0x010100D5D3CB9BD619594CBE03E73E43BD94A8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