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contextualSpacing w:val="0"/>
        <w:jc w:val="center"/>
        <w:rPr>
          <w:b w:val="1"/>
          <w:sz w:val="28"/>
          <w:szCs w:val="28"/>
        </w:rPr>
      </w:pPr>
      <w:r w:rsidDel="00000000" w:rsidR="00000000" w:rsidRPr="00000000">
        <w:rPr>
          <w:b w:val="1"/>
          <w:sz w:val="28"/>
          <w:szCs w:val="28"/>
          <w:rtl w:val="0"/>
        </w:rPr>
        <w:t xml:space="preserve">El restaurante Epazote en Vidanta Nuevo Vallarta, anfitrión de alta gastronomía del noreste de México</w:t>
      </w:r>
    </w:p>
    <w:p w:rsidR="00000000" w:rsidDel="00000000" w:rsidP="00000000" w:rsidRDefault="00000000" w:rsidRPr="00000000">
      <w:pPr>
        <w:pBdr/>
        <w:spacing w:after="0" w:lineRule="auto"/>
        <w:contextualSpacing w:val="0"/>
        <w:jc w:val="center"/>
        <w:rPr>
          <w:b w:val="1"/>
          <w:sz w:val="28"/>
          <w:szCs w:val="28"/>
        </w:rPr>
      </w:pPr>
      <w:r w:rsidDel="00000000" w:rsidR="00000000" w:rsidRPr="00000000">
        <w:rPr>
          <w:rtl w:val="0"/>
        </w:rPr>
      </w:r>
    </w:p>
    <w:p w:rsidR="00000000" w:rsidDel="00000000" w:rsidP="00000000" w:rsidRDefault="00000000" w:rsidRPr="00000000">
      <w:pPr>
        <w:pBdr/>
        <w:contextualSpacing w:val="0"/>
        <w:jc w:val="center"/>
        <w:rPr>
          <w:i w:val="1"/>
        </w:rPr>
      </w:pPr>
      <w:r w:rsidDel="00000000" w:rsidR="00000000" w:rsidRPr="00000000">
        <w:rPr>
          <w:i w:val="1"/>
          <w:rtl w:val="0"/>
        </w:rPr>
        <w:t xml:space="preserve">Los hermanos Rivera-Rio presentarán del 21 al 30 de abril en el restaurante Epazote de Grand Luxxe Nuevo Vallarta, su innovador concepto de cocina de origen con un menú degustación de diez tiempos que estará disponible para huéspedes y el público en general</w:t>
      </w:r>
    </w:p>
    <w:p w:rsidR="00000000" w:rsidDel="00000000" w:rsidP="00000000" w:rsidRDefault="00000000" w:rsidRPr="00000000">
      <w:pPr>
        <w:pBdr/>
        <w:contextualSpacing w:val="0"/>
        <w:jc w:val="center"/>
        <w:rPr>
          <w:i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b w:val="1"/>
          <w:sz w:val="24"/>
          <w:szCs w:val="24"/>
          <w:rtl w:val="0"/>
        </w:rPr>
        <w:t xml:space="preserve">Ciudad de México, a </w:t>
      </w:r>
      <w:r w:rsidDel="00000000" w:rsidR="00000000" w:rsidRPr="00000000">
        <w:rPr>
          <w:b w:val="1"/>
          <w:sz w:val="24"/>
          <w:szCs w:val="24"/>
          <w:rtl w:val="0"/>
        </w:rPr>
        <w:t xml:space="preserve">21</w:t>
      </w:r>
      <w:r w:rsidDel="00000000" w:rsidR="00000000" w:rsidRPr="00000000">
        <w:rPr>
          <w:b w:val="1"/>
          <w:color w:val="000000"/>
          <w:sz w:val="24"/>
          <w:szCs w:val="24"/>
          <w:rtl w:val="0"/>
        </w:rPr>
        <w:t xml:space="preserve"> de abril</w:t>
      </w:r>
      <w:r w:rsidDel="00000000" w:rsidR="00000000" w:rsidRPr="00000000">
        <w:rPr>
          <w:b w:val="1"/>
          <w:sz w:val="24"/>
          <w:szCs w:val="24"/>
          <w:rtl w:val="0"/>
        </w:rPr>
        <w:t xml:space="preserve"> de 2017.– Vidanta Resorts</w:t>
      </w:r>
      <w:r w:rsidDel="00000000" w:rsidR="00000000" w:rsidRPr="00000000">
        <w:rPr>
          <w:sz w:val="24"/>
          <w:szCs w:val="24"/>
          <w:rtl w:val="0"/>
        </w:rPr>
        <w:t xml:space="preserve"> –conjunto de propiedades élite e innovadoras atracciones turísticas en los mejores destinos de playa en México–, invita a todo el público a vivir una experiencia gastronómica única e inigualable por tiempo limitado en el restaurante Epazote en Vidanta Nuevo Vallarta en conjunto con los hermanos Rodrigo, Patricio y Daniel Rivera-Rio, distinguidos chefs y fundadores del famoso restaurante Koli al norte del país.</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Todos los platillos creados en Koli tienen una historia que representa una expresión y reflejan la creatividad de los hermanos Rivera-Rio, rescatando las recetas inéditas de la región norestense; por lo que Epazote, galardonado por séptimo año consecutivo con Cuatro Diamantes por </w:t>
      </w:r>
      <w:r w:rsidDel="00000000" w:rsidR="00000000" w:rsidRPr="00000000">
        <w:rPr>
          <w:i w:val="1"/>
          <w:sz w:val="24"/>
          <w:szCs w:val="24"/>
          <w:rtl w:val="0"/>
        </w:rPr>
        <w:t xml:space="preserve">The American Automobile Association (AAA)</w:t>
      </w:r>
      <w:r w:rsidDel="00000000" w:rsidR="00000000" w:rsidRPr="00000000">
        <w:rPr>
          <w:sz w:val="24"/>
          <w:szCs w:val="24"/>
          <w:rtl w:val="0"/>
        </w:rPr>
        <w:t xml:space="preserve">, será el escenario ideal para que los hermanos presenten su exquisito menú repleto de ingredientes originales y tradiciones culinarias.</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En su constante búsqueda por la restauración de la cocina del noreste de México, Koli, ubicado en la ciudad de Monterrey, en conjunto con la extraordinaria propuesta gastronómica que actualmente brinda Epazote en Vidanta Nuevo Vallarta, ofrecerán una amplia experiencia culinaria que estará disponible para un aforo limitado de 60 comensales por noche, en tres diferentes horarios (6:00, 7:00 y 8:00 pm).</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Los visitantes podrán degustar una cena de diez tiempos, con un costo $1,200 pesos por persona, que incluirá platillos infaltables de la región como los tradicionales machitos, carne seca o encacahuatado de conejo, entre otros; o bien, pueden optar por un maridaje finamente seleccionado por Patricio Rivera-Rio, nuestro </w:t>
      </w:r>
      <w:r w:rsidDel="00000000" w:rsidR="00000000" w:rsidRPr="00000000">
        <w:rPr>
          <w:i w:val="1"/>
          <w:sz w:val="24"/>
          <w:szCs w:val="24"/>
          <w:rtl w:val="0"/>
        </w:rPr>
        <w:t xml:space="preserve">Sommelier</w:t>
      </w:r>
      <w:r w:rsidDel="00000000" w:rsidR="00000000" w:rsidRPr="00000000">
        <w:rPr>
          <w:sz w:val="24"/>
          <w:szCs w:val="24"/>
          <w:rtl w:val="0"/>
        </w:rPr>
        <w:t xml:space="preserve"> invitado, que llevará los platillos a una máxima potencia, este último con un costo de $1,900 pesos por persona.</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Buscando siempre ofrecer las mejores experiencias gastronómicas a nivel local y nacional, Grupo Vidanta continuará llevando a cabo importantes colaboraciones culinarias, que le permitan posicionar a México como un destino de clase mundial.</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Para más información o reservar un asiento en esta original experiencia de cocina norestense, póngase en contacto con el </w:t>
      </w:r>
      <w:r w:rsidDel="00000000" w:rsidR="00000000" w:rsidRPr="00000000">
        <w:rPr>
          <w:i w:val="1"/>
          <w:sz w:val="24"/>
          <w:szCs w:val="24"/>
          <w:rtl w:val="0"/>
        </w:rPr>
        <w:t xml:space="preserve">Concierge</w:t>
      </w:r>
      <w:r w:rsidDel="00000000" w:rsidR="00000000" w:rsidRPr="00000000">
        <w:rPr>
          <w:sz w:val="24"/>
          <w:szCs w:val="24"/>
          <w:rtl w:val="0"/>
        </w:rPr>
        <w:t xml:space="preserve"> del </w:t>
      </w:r>
      <w:r w:rsidDel="00000000" w:rsidR="00000000" w:rsidRPr="00000000">
        <w:rPr>
          <w:i w:val="1"/>
          <w:sz w:val="24"/>
          <w:szCs w:val="24"/>
          <w:rtl w:val="0"/>
        </w:rPr>
        <w:t xml:space="preserve">resort</w:t>
      </w:r>
      <w:r w:rsidDel="00000000" w:rsidR="00000000" w:rsidRPr="00000000">
        <w:rPr>
          <w:sz w:val="24"/>
          <w:szCs w:val="24"/>
          <w:rtl w:val="0"/>
        </w:rPr>
        <w:t xml:space="preserve">, el </w:t>
      </w:r>
      <w:r w:rsidDel="00000000" w:rsidR="00000000" w:rsidRPr="00000000">
        <w:rPr>
          <w:i w:val="1"/>
          <w:sz w:val="24"/>
          <w:szCs w:val="24"/>
          <w:rtl w:val="0"/>
        </w:rPr>
        <w:t xml:space="preserve">Call Center</w:t>
      </w:r>
      <w:r w:rsidDel="00000000" w:rsidR="00000000" w:rsidRPr="00000000">
        <w:rPr>
          <w:sz w:val="24"/>
          <w:szCs w:val="24"/>
          <w:rtl w:val="0"/>
        </w:rPr>
        <w:t xml:space="preserve"> A y B, o llame directamente al restaurante Epazote.</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center"/>
        <w:rPr>
          <w:b w:val="1"/>
          <w:i w:val="1"/>
        </w:rPr>
      </w:pPr>
      <w:r w:rsidDel="00000000" w:rsidR="00000000" w:rsidRPr="00000000">
        <w:rPr>
          <w:b w:val="1"/>
          <w:i w:val="1"/>
          <w:rtl w:val="0"/>
        </w:rPr>
        <w:t xml:space="preserve"># # #</w:t>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Acerca de Vidanta Resorts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Vidanta es una colección élite de propiedades de lujo ubicadas en las playas más codiciadas de México. Los siete destinos de Vidanta incluyen a Vidanta Nuevo Vallarta, Vidanta Riviera Maya, Vidanta Los Cabos, Vidanta Acapulco, Vidanta Puerto Peñasco, Vidanta Puerto Vallarta y Vidanta Mazatlán. Asimismo, Vidanta está compuesto por seis diferentes marcas de hoteles, los cuales ofrecen experiencias excepcionales, incluyendo </w:t>
      </w:r>
      <w:r w:rsidDel="00000000" w:rsidR="00000000" w:rsidRPr="00000000">
        <w:rPr>
          <w:i w:val="1"/>
          <w:rtl w:val="0"/>
        </w:rPr>
        <w:t xml:space="preserve">Grand Luxxe</w:t>
      </w:r>
      <w:r w:rsidDel="00000000" w:rsidR="00000000" w:rsidRPr="00000000">
        <w:rPr>
          <w:rtl w:val="0"/>
        </w:rPr>
        <w:t xml:space="preserve">, </w:t>
      </w:r>
      <w:r w:rsidDel="00000000" w:rsidR="00000000" w:rsidRPr="00000000">
        <w:rPr>
          <w:i w:val="1"/>
          <w:rtl w:val="0"/>
        </w:rPr>
        <w:t xml:space="preserve">The Grand Bliss</w:t>
      </w:r>
      <w:r w:rsidDel="00000000" w:rsidR="00000000" w:rsidRPr="00000000">
        <w:rPr>
          <w:rtl w:val="0"/>
        </w:rPr>
        <w:t xml:space="preserve">, </w:t>
      </w:r>
      <w:r w:rsidDel="00000000" w:rsidR="00000000" w:rsidRPr="00000000">
        <w:rPr>
          <w:i w:val="1"/>
          <w:rtl w:val="0"/>
        </w:rPr>
        <w:t xml:space="preserve">The Grand Mayan</w:t>
      </w:r>
      <w:r w:rsidDel="00000000" w:rsidR="00000000" w:rsidRPr="00000000">
        <w:rPr>
          <w:rtl w:val="0"/>
        </w:rPr>
        <w:t xml:space="preserve">, </w:t>
      </w:r>
      <w:r w:rsidDel="00000000" w:rsidR="00000000" w:rsidRPr="00000000">
        <w:rPr>
          <w:i w:val="1"/>
          <w:rtl w:val="0"/>
        </w:rPr>
        <w:t xml:space="preserve">The Bliss</w:t>
      </w:r>
      <w:r w:rsidDel="00000000" w:rsidR="00000000" w:rsidRPr="00000000">
        <w:rPr>
          <w:rtl w:val="0"/>
        </w:rPr>
        <w:t xml:space="preserve">, </w:t>
      </w:r>
      <w:r w:rsidDel="00000000" w:rsidR="00000000" w:rsidRPr="00000000">
        <w:rPr>
          <w:i w:val="1"/>
          <w:rtl w:val="0"/>
        </w:rPr>
        <w:t xml:space="preserve">Mayan Palace</w:t>
      </w:r>
      <w:r w:rsidDel="00000000" w:rsidR="00000000" w:rsidRPr="00000000">
        <w:rPr>
          <w:rtl w:val="0"/>
        </w:rPr>
        <w:t xml:space="preserve"> y </w:t>
      </w:r>
      <w:r w:rsidDel="00000000" w:rsidR="00000000" w:rsidRPr="00000000">
        <w:rPr>
          <w:i w:val="1"/>
          <w:rtl w:val="0"/>
        </w:rPr>
        <w:t xml:space="preserve">Sea Garden</w:t>
      </w:r>
      <w:r w:rsidDel="00000000" w:rsidR="00000000" w:rsidRPr="00000000">
        <w:rPr>
          <w:rtl w:val="0"/>
        </w:rPr>
        <w:t xml:space="preserve">. Vidanta está dedicado a enriquecer la clásica experiencia </w:t>
      </w:r>
      <w:r w:rsidDel="00000000" w:rsidR="00000000" w:rsidRPr="00000000">
        <w:rPr>
          <w:i w:val="1"/>
          <w:rtl w:val="0"/>
        </w:rPr>
        <w:t xml:space="preserve">resort </w:t>
      </w:r>
      <w:r w:rsidDel="00000000" w:rsidR="00000000" w:rsidRPr="00000000">
        <w:rPr>
          <w:rtl w:val="0"/>
        </w:rPr>
        <w:t xml:space="preserve">a través de una evolución continua, con una visión basada en la innovación y los estándares de calidad más altos. Todos los hoteles ofrecen una extensa variedad de amenidades, servicios insignia y experiencias auténticas en cada destino. Adicionalmente, Vidanta brinda una diversa selección de opciones de entretenimiento y actividades; </w:t>
      </w:r>
      <w:r w:rsidDel="00000000" w:rsidR="00000000" w:rsidRPr="00000000">
        <w:rPr>
          <w:i w:val="1"/>
          <w:rtl w:val="0"/>
        </w:rPr>
        <w:t xml:space="preserve">spas</w:t>
      </w:r>
      <w:r w:rsidDel="00000000" w:rsidR="00000000" w:rsidRPr="00000000">
        <w:rPr>
          <w:rtl w:val="0"/>
        </w:rPr>
        <w:t xml:space="preserve"> de clase mundial, así como seis campos de golf diseñados por los más renombrados deportistas, incluyendo tres campos de Jack Nicklaus y el recién inaugurado campo de Greg Norman en Nuevo Vallarta.</w:t>
      </w:r>
    </w:p>
    <w:p w:rsidR="00000000" w:rsidDel="00000000" w:rsidP="00000000" w:rsidRDefault="00000000" w:rsidRPr="00000000">
      <w:pPr>
        <w:pBdr/>
        <w:contextualSpacing w:val="0"/>
        <w:jc w:val="both"/>
        <w:rPr/>
      </w:pPr>
      <w:r w:rsidDel="00000000" w:rsidR="00000000" w:rsidRPr="00000000">
        <w:rPr>
          <w:rtl w:val="0"/>
        </w:rPr>
        <w:t xml:space="preserve"> </w:t>
      </w:r>
    </w:p>
    <w:p w:rsidR="00000000" w:rsidDel="00000000" w:rsidP="00000000" w:rsidRDefault="00000000" w:rsidRPr="00000000">
      <w:pPr>
        <w:pBdr/>
        <w:contextualSpacing w:val="0"/>
        <w:jc w:val="both"/>
        <w:rPr/>
      </w:pPr>
      <w:r w:rsidDel="00000000" w:rsidR="00000000" w:rsidRPr="00000000">
        <w:rPr>
          <w:rtl w:val="0"/>
        </w:rPr>
        <w:t xml:space="preserve">Desde los nuevos </w:t>
      </w:r>
      <w:r w:rsidDel="00000000" w:rsidR="00000000" w:rsidRPr="00000000">
        <w:rPr>
          <w:i w:val="1"/>
          <w:rtl w:val="0"/>
        </w:rPr>
        <w:t xml:space="preserve">resorts</w:t>
      </w:r>
      <w:r w:rsidDel="00000000" w:rsidR="00000000" w:rsidRPr="00000000">
        <w:rPr>
          <w:rtl w:val="0"/>
        </w:rPr>
        <w:t xml:space="preserve"> en desarrollo –en los lugares más exclusivos de México– hasta una gran variedad de innovadoras atracciones turísticas, incluyendo a </w:t>
      </w:r>
      <w:r w:rsidDel="00000000" w:rsidR="00000000" w:rsidRPr="00000000">
        <w:rPr>
          <w:i w:val="1"/>
          <w:rtl w:val="0"/>
        </w:rPr>
        <w:t xml:space="preserve">JOYÀ</w:t>
      </w:r>
      <w:r w:rsidDel="00000000" w:rsidR="00000000" w:rsidRPr="00000000">
        <w:rPr>
          <w:rtl w:val="0"/>
        </w:rPr>
        <w:t xml:space="preserve"> de Cirque du Soleil, recientemente inaugurado en Vidanta Riviera Maya, así como el próximo hotel y parque temático Cirque-Vidanta; Vidanta se encuentra en constante expansión y ofreciendo nuevas experiencias, únicas en su tipo, en cada uno de sus destinos. Para más información, por favor visite </w:t>
      </w:r>
      <w:hyperlink r:id="rId5">
        <w:r w:rsidDel="00000000" w:rsidR="00000000" w:rsidRPr="00000000">
          <w:rPr>
            <w:color w:val="1155cc"/>
            <w:u w:val="single"/>
            <w:rtl w:val="0"/>
          </w:rPr>
          <w:t xml:space="preserve">www.vidanta.com</w:t>
        </w:r>
      </w:hyperlink>
      <w:r w:rsidDel="00000000" w:rsidR="00000000" w:rsidRPr="00000000">
        <w:rPr>
          <w:rtl w:val="0"/>
        </w:rPr>
      </w:r>
    </w:p>
    <w:p w:rsidR="00000000" w:rsidDel="00000000" w:rsidP="00000000" w:rsidRDefault="00000000" w:rsidRPr="00000000">
      <w:pPr>
        <w:pBdr/>
        <w:contextualSpacing w:val="0"/>
        <w:jc w:val="both"/>
        <w:rPr/>
      </w:pPr>
      <w:hyperlink r:id="rId6">
        <w:r w:rsidDel="00000000" w:rsidR="00000000" w:rsidRPr="00000000">
          <w:rPr>
            <w:color w:val="1155cc"/>
            <w:u w:val="single"/>
            <w:rtl w:val="0"/>
          </w:rPr>
          <w:t xml:space="preserve">Twitter</w:t>
        </w:r>
      </w:hyperlink>
      <w:r w:rsidDel="00000000" w:rsidR="00000000" w:rsidRPr="00000000">
        <w:rPr>
          <w:rtl w:val="0"/>
        </w:rPr>
        <w:t xml:space="preserve"> </w:t>
      </w:r>
      <w:hyperlink r:id="rId7">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pPr>
      <w:r w:rsidDel="00000000" w:rsidR="00000000" w:rsidRPr="00000000">
        <w:rPr>
          <w:rtl w:val="0"/>
        </w:rPr>
        <w:t xml:space="preserve">Sandy Machuca</w:t>
      </w:r>
    </w:p>
    <w:p w:rsidR="00000000" w:rsidDel="00000000" w:rsidP="00000000" w:rsidRDefault="00000000" w:rsidRPr="00000000">
      <w:pPr>
        <w:pBdr/>
        <w:contextualSpacing w:val="0"/>
        <w:jc w:val="both"/>
        <w:rPr/>
      </w:pPr>
      <w:hyperlink r:id="rId8">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Of. 6392.1100 ext. 3415</w:t>
      </w:r>
    </w:p>
    <w:p w:rsidR="00000000" w:rsidDel="00000000" w:rsidP="00000000" w:rsidRDefault="00000000" w:rsidRPr="00000000">
      <w:pPr>
        <w:pBdr/>
        <w:contextualSpacing w:val="0"/>
        <w:jc w:val="both"/>
        <w:rPr>
          <w:b w:val="1"/>
          <w:sz w:val="28"/>
          <w:szCs w:val="28"/>
        </w:rPr>
      </w:pPr>
      <w:r w:rsidDel="00000000" w:rsidR="00000000" w:rsidRPr="00000000">
        <w:rPr>
          <w:rtl w:val="0"/>
        </w:rPr>
        <w:t xml:space="preserve">M: 04455 2270 5536</w:t>
      </w:r>
      <w:r w:rsidDel="00000000" w:rsidR="00000000" w:rsidRPr="00000000">
        <w:rPr>
          <w:rtl w:val="0"/>
        </w:rPr>
      </w:r>
    </w:p>
    <w:sectPr>
      <w:headerReference r:id="rId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1428750</wp:posOffset>
          </wp:positionH>
          <wp:positionV relativeFrom="paragraph">
            <wp:posOffset>-19049</wp:posOffset>
          </wp:positionV>
          <wp:extent cx="2428875" cy="640582"/>
          <wp:effectExtent b="0" l="0" r="0" t="0"/>
          <wp:wrapTopAndBottom distB="228600" distT="22860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405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www.vidanta.com" TargetMode="External"/><Relationship Id="rId6" Type="http://schemas.openxmlformats.org/officeDocument/2006/relationships/hyperlink" Target="https://twitter.com/Vidanta?ref_src=twsrc%5Egoogle%7Ctwcamp%5Eserp%7Ctwgr%5Eauthor" TargetMode="External"/><Relationship Id="rId7" Type="http://schemas.openxmlformats.org/officeDocument/2006/relationships/hyperlink" Target="https://www.facebook.com/GrupoVidanta/" TargetMode="External"/><Relationship Id="rId8" Type="http://schemas.openxmlformats.org/officeDocument/2006/relationships/hyperlink" Target="mailto:sandy@anothercompany.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