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ff0000"/>
          <w:sz w:val="36"/>
          <w:szCs w:val="36"/>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PlayKids anuncia la llegada de Hello Kitty</w:t>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A través de la asociación con Sanrio, la plataforma refuerza su oferta de actividades que</w:t>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incentivan el aprendizaje de los niños.</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A partir de septiembre, la encantadora </w:t>
      </w:r>
      <w:r w:rsidDel="00000000" w:rsidR="00000000" w:rsidRPr="00000000">
        <w:rPr>
          <w:b w:val="1"/>
          <w:i w:val="1"/>
          <w:rtl w:val="0"/>
        </w:rPr>
        <w:t xml:space="preserve">Hello Kitty </w:t>
      </w:r>
      <w:r w:rsidDel="00000000" w:rsidR="00000000" w:rsidRPr="00000000">
        <w:rPr>
          <w:rtl w:val="0"/>
        </w:rPr>
        <w:t xml:space="preserve">ofrece actividades y contenidos para toda la familia en </w:t>
      </w:r>
      <w:r w:rsidDel="00000000" w:rsidR="00000000" w:rsidRPr="00000000">
        <w:rPr>
          <w:b w:val="1"/>
          <w:rtl w:val="0"/>
        </w:rPr>
        <w:t xml:space="preserve">PlayKids</w:t>
      </w:r>
      <w:r w:rsidDel="00000000" w:rsidR="00000000" w:rsidRPr="00000000">
        <w:rPr>
          <w:rtl w:val="0"/>
        </w:rPr>
        <w:t xml:space="preserve">. El personaje gana un vagón especial con videos de temas vinculados a la historia de </w:t>
      </w:r>
      <w:r w:rsidDel="00000000" w:rsidR="00000000" w:rsidRPr="00000000">
        <w:rPr>
          <w:b w:val="1"/>
          <w:i w:val="1"/>
          <w:rtl w:val="0"/>
        </w:rPr>
        <w:t xml:space="preserve">Hello Kitty</w:t>
      </w:r>
      <w:r w:rsidDel="00000000" w:rsidR="00000000" w:rsidRPr="00000000">
        <w:rPr>
          <w:rtl w:val="0"/>
        </w:rPr>
        <w:t xml:space="preserve"> como: navidad, vacaciones, regreso a clases y viajes por el mundo. Además de esto, los padres cuentan con actividades extras en el blog de </w:t>
      </w:r>
      <w:r w:rsidDel="00000000" w:rsidR="00000000" w:rsidRPr="00000000">
        <w:rPr>
          <w:b w:val="1"/>
          <w:rtl w:val="0"/>
        </w:rPr>
        <w:t xml:space="preserve">PlayKids</w:t>
      </w:r>
      <w:r w:rsidDel="00000000" w:rsidR="00000000" w:rsidRPr="00000000">
        <w:rPr>
          <w:rtl w:val="0"/>
        </w:rPr>
        <w:t xml:space="preserve"> en que podrán estimular a los niños de cada grupo de edad a través de sugerencias que involucren habilidades que contribuyen al aprendizaje.</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Esta aplicación para niños de preescolar es segura para que los pequeños jueguen y se</w:t>
      </w:r>
    </w:p>
    <w:p w:rsidR="00000000" w:rsidDel="00000000" w:rsidP="00000000" w:rsidRDefault="00000000" w:rsidRPr="00000000">
      <w:pPr>
        <w:spacing w:line="276" w:lineRule="auto"/>
        <w:contextualSpacing w:val="0"/>
        <w:jc w:val="both"/>
        <w:rPr/>
      </w:pPr>
      <w:r w:rsidDel="00000000" w:rsidR="00000000" w:rsidRPr="00000000">
        <w:rPr>
          <w:rtl w:val="0"/>
        </w:rPr>
        <w:t xml:space="preserve">diviertan mientras aprenden por medio de canciones infantiles, videos cortos, juegos y puzzles</w:t>
      </w:r>
    </w:p>
    <w:p w:rsidR="00000000" w:rsidDel="00000000" w:rsidP="00000000" w:rsidRDefault="00000000" w:rsidRPr="00000000">
      <w:pPr>
        <w:spacing w:line="276" w:lineRule="auto"/>
        <w:contextualSpacing w:val="0"/>
        <w:jc w:val="both"/>
        <w:rPr/>
      </w:pPr>
      <w:r w:rsidDel="00000000" w:rsidR="00000000" w:rsidRPr="00000000">
        <w:rPr>
          <w:rtl w:val="0"/>
        </w:rPr>
        <w:t xml:space="preserve">de desarrollo y habilidad.</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Como símbolo de amistad, amor y ternura,</w:t>
      </w:r>
      <w:r w:rsidDel="00000000" w:rsidR="00000000" w:rsidRPr="00000000">
        <w:rPr>
          <w:b w:val="1"/>
          <w:i w:val="1"/>
          <w:rtl w:val="0"/>
        </w:rPr>
        <w:t xml:space="preserve"> Hello Kitty</w:t>
      </w:r>
      <w:r w:rsidDel="00000000" w:rsidR="00000000" w:rsidRPr="00000000">
        <w:rPr>
          <w:rtl w:val="0"/>
        </w:rPr>
        <w:t xml:space="preserve"> encaja perfecto con esta plataforma, por eso a partir del mes de septiembre podrás encontrar sus divertidos episodios.</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b w:val="1"/>
          <w:rtl w:val="0"/>
        </w:rPr>
        <w:t xml:space="preserve">PlayKids</w:t>
      </w:r>
      <w:r w:rsidDel="00000000" w:rsidR="00000000" w:rsidRPr="00000000">
        <w:rPr>
          <w:rtl w:val="0"/>
        </w:rPr>
        <w:t xml:space="preserve"> ha sido calificada como una aplicación sencilla de usar y totalmente adecuada para</w:t>
      </w:r>
    </w:p>
    <w:p w:rsidR="00000000" w:rsidDel="00000000" w:rsidP="00000000" w:rsidRDefault="00000000" w:rsidRPr="00000000">
      <w:pPr>
        <w:spacing w:line="276" w:lineRule="auto"/>
        <w:contextualSpacing w:val="0"/>
        <w:jc w:val="both"/>
        <w:rPr/>
      </w:pPr>
      <w:r w:rsidDel="00000000" w:rsidR="00000000" w:rsidRPr="00000000">
        <w:rPr>
          <w:rtl w:val="0"/>
        </w:rPr>
        <w:t xml:space="preserve">los chiquitos por sus contenidos educativos y divertidos. Está disponible en IOS y Android y</w:t>
      </w:r>
    </w:p>
    <w:p w:rsidR="00000000" w:rsidDel="00000000" w:rsidP="00000000" w:rsidRDefault="00000000" w:rsidRPr="00000000">
      <w:pPr>
        <w:spacing w:line="276" w:lineRule="auto"/>
        <w:contextualSpacing w:val="0"/>
        <w:jc w:val="both"/>
        <w:rPr/>
      </w:pPr>
      <w:r w:rsidDel="00000000" w:rsidR="00000000" w:rsidRPr="00000000">
        <w:rPr>
          <w:rtl w:val="0"/>
        </w:rPr>
        <w:t xml:space="preserve">tiene más de 38 millones de vídeos vistos al mes.</w:t>
      </w:r>
    </w:p>
    <w:p w:rsidR="00000000" w:rsidDel="00000000" w:rsidP="00000000" w:rsidRDefault="00000000" w:rsidRPr="00000000">
      <w:pPr>
        <w:spacing w:line="276" w:lineRule="auto"/>
        <w:contextualSpacing w:val="0"/>
        <w:jc w:val="both"/>
        <w:rPr/>
      </w:pPr>
      <w:r w:rsidDel="00000000" w:rsidR="00000000" w:rsidRPr="00000000">
        <w:rPr>
          <w:rtl w:val="0"/>
        </w:rPr>
        <w:t xml:space="preserve"> </w:t>
      </w:r>
    </w:p>
    <w:p w:rsidR="00000000" w:rsidDel="00000000" w:rsidP="00000000" w:rsidRDefault="00000000" w:rsidRPr="00000000">
      <w:pPr>
        <w:spacing w:line="276" w:lineRule="auto"/>
        <w:contextualSpacing w:val="0"/>
        <w:jc w:val="both"/>
        <w:rPr/>
      </w:pPr>
      <w:r w:rsidDel="00000000" w:rsidR="00000000" w:rsidRPr="00000000">
        <w:rPr>
          <w:rtl w:val="0"/>
        </w:rPr>
        <w:t xml:space="preserve">Si aún no conoces esta plataforma, descárgala en el dispositivo de tu preferencia, descubre todos los contenidos que tiene para los más pequeños de la casa y deja que </w:t>
      </w:r>
      <w:r w:rsidDel="00000000" w:rsidR="00000000" w:rsidRPr="00000000">
        <w:rPr>
          <w:b w:val="1"/>
          <w:i w:val="1"/>
          <w:rtl w:val="0"/>
        </w:rPr>
        <w:t xml:space="preserve">Hello Kitty</w:t>
      </w:r>
      <w:r w:rsidDel="00000000" w:rsidR="00000000" w:rsidRPr="00000000">
        <w:rPr>
          <w:rtl w:val="0"/>
        </w:rPr>
        <w:t xml:space="preserve"> acompañe, inspire y enseñe a tu pequeña.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