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sdt>
      <w:sdtPr>
        <w:id w:val="1073415421"/>
        <w:tag w:val="goog_rdk_0"/>
      </w:sdtPr>
      <w:sdtContent>
        <w:p w:rsidR="00000000" w:rsidDel="00000000" w:rsidP="00000000" w:rsidRDefault="00000000" w:rsidRPr="00000000" w14:paraId="00000001">
          <w:pPr>
            <w:pStyle w:val="Heading1"/>
            <w:keepNext w:val="0"/>
            <w:keepLines w:val="0"/>
            <w:spacing w:after="240" w:before="240" w:lineRule="auto"/>
            <w:jc w:val="center"/>
            <w:rPr>
              <w:color w:val="242424"/>
              <w:sz w:val="24"/>
              <w:szCs w:val="24"/>
            </w:rPr>
          </w:pPr>
          <w:bookmarkStart w:colFirst="0" w:colLast="0" w:name="_heading=h.2bt7q0fw1q68" w:id="0"/>
          <w:bookmarkEnd w:id="0"/>
          <w:r w:rsidDel="00000000" w:rsidR="00000000" w:rsidRPr="00000000">
            <w:rPr>
              <w:color w:val="242424"/>
              <w:sz w:val="24"/>
              <w:szCs w:val="24"/>
              <w:rtl w:val="0"/>
            </w:rPr>
            <w:t xml:space="preserve">El comercio electrónico en México se disfraza de éxito: Halloween y Día de Muertos impulsan las ventas en línea</w:t>
          </w:r>
        </w:p>
      </w:sdtContent>
    </w:sdt>
    <w:sdt>
      <w:sdtPr>
        <w:id w:val="-1906735557"/>
        <w:tag w:val="goog_rdk_1"/>
      </w:sdtPr>
      <w:sdtContent>
        <w:p w:rsidR="00000000" w:rsidDel="00000000" w:rsidP="00000000" w:rsidRDefault="00000000" w:rsidRPr="00000000" w14:paraId="00000002">
          <w:pPr>
            <w:pStyle w:val="Heading1"/>
            <w:keepNext w:val="0"/>
            <w:keepLines w:val="0"/>
            <w:numPr>
              <w:ilvl w:val="0"/>
              <w:numId w:val="1"/>
            </w:numPr>
            <w:spacing w:after="240" w:before="240" w:lineRule="auto"/>
            <w:ind w:left="720" w:hanging="360"/>
            <w:jc w:val="both"/>
            <w:rPr>
              <w:b w:val="0"/>
              <w:bCs w:val="0"/>
              <w:i w:val="1"/>
              <w:iCs w:val="1"/>
              <w:color w:val="242424"/>
              <w:sz w:val="22"/>
              <w:szCs w:val="22"/>
            </w:rPr>
          </w:pPr>
          <w:bookmarkStart w:colFirst="0" w:colLast="0" w:name="_heading=h.2bt7q0fw1q68" w:id="0"/>
          <w:bookmarkEnd w:id="0"/>
          <w:r w:rsidDel="00000000" w:rsidR="00000000" w:rsidRPr="00000000">
            <w:rPr>
              <w:b w:val="0"/>
              <w:bCs w:val="0"/>
              <w:i w:val="1"/>
              <w:iCs w:val="1"/>
              <w:color w:val="242424"/>
              <w:sz w:val="22"/>
              <w:szCs w:val="22"/>
              <w:rtl w:val="0"/>
            </w:rPr>
            <w:t xml:space="preserve">Plataformas como Envia.com se han convertido en el aliado estratégico del e-commerce mexicano, garantizando que tanto los disfraces en tendencia como los elementos tradicionales de las ofrendas lleguen a tiempo a su destino.</w:t>
          </w:r>
        </w:p>
      </w:sdtContent>
    </w:sdt>
    <w:sdt>
      <w:sdtPr>
        <w:id w:val="-515178570"/>
        <w:tag w:val="goog_rdk_2"/>
      </w:sdtPr>
      <w:sdtContent>
        <w:p w:rsidR="00000000" w:rsidDel="00000000" w:rsidP="00000000" w:rsidRDefault="00000000" w:rsidRPr="00000000" w14:paraId="00000003">
          <w:pPr>
            <w:pStyle w:val="Heading1"/>
            <w:keepNext w:val="0"/>
            <w:keepLines w:val="0"/>
            <w:spacing w:after="240" w:before="240" w:lineRule="auto"/>
            <w:jc w:val="both"/>
            <w:rPr>
              <w:b w:val="0"/>
              <w:bCs w:val="0"/>
              <w:sz w:val="22"/>
              <w:szCs w:val="22"/>
            </w:rPr>
          </w:pPr>
          <w:bookmarkStart w:colFirst="0" w:colLast="0" w:name="_heading=h.2bt7q0fw1q68" w:id="0"/>
          <w:bookmarkEnd w:id="0"/>
          <w:r w:rsidDel="00000000" w:rsidR="00000000" w:rsidRPr="00000000">
            <w:rPr>
              <w:sz w:val="22"/>
              <w:szCs w:val="22"/>
              <w:rtl w:val="0"/>
            </w:rPr>
            <w:t xml:space="preserve">Ciudad de México, a 29 de octubre.– </w:t>
          </w:r>
          <w:r w:rsidDel="00000000" w:rsidR="00000000" w:rsidRPr="00000000">
            <w:rPr>
              <w:b w:val="0"/>
              <w:bCs w:val="0"/>
              <w:sz w:val="22"/>
              <w:szCs w:val="22"/>
              <w:rtl w:val="0"/>
            </w:rPr>
            <w:t xml:space="preserve">El otoño trae consigo una de las temporadas más vibrantes y de mayor dinamismo para el comercio electrónico en México: la dualidad entre Halloween y el Día de Muertos. Lejos de competir, ambas celebraciones potencian el consumo digital, generando retos logísticos importantes donde soluciones tecnológicas como Envia.com juegan un papel crucial para optimizar las entregas de miles de PyMEs y tiendas en línea, asegurando que cada pedido cruza la meta antes de que las celebraciones </w:t>
          </w:r>
          <w:r w:rsidDel="00000000" w:rsidR="00000000" w:rsidRPr="00000000">
            <w:rPr>
              <w:b w:val="0"/>
              <w:bCs w:val="0"/>
              <w:sz w:val="22"/>
              <w:szCs w:val="22"/>
              <w:rtl w:val="0"/>
            </w:rPr>
            <w:t xml:space="preserve">comiencen</w:t>
          </w:r>
          <w:r w:rsidDel="00000000" w:rsidR="00000000" w:rsidRPr="00000000">
            <w:rPr>
              <w:b w:val="0"/>
              <w:bCs w:val="0"/>
              <w:sz w:val="22"/>
              <w:szCs w:val="22"/>
              <w:rtl w:val="0"/>
            </w:rPr>
            <w:t xml:space="preserve">.</w:t>
          </w:r>
        </w:p>
      </w:sdtContent>
    </w:sdt>
    <w:sdt>
      <w:sdtPr>
        <w:id w:val="-1257927890"/>
        <w:tag w:val="goog_rdk_3"/>
      </w:sdtPr>
      <w:sdtContent>
        <w:p w:rsidR="00000000" w:rsidDel="00000000" w:rsidP="00000000" w:rsidRDefault="00000000" w:rsidRPr="00000000" w14:paraId="00000004">
          <w:pPr>
            <w:pStyle w:val="Heading1"/>
            <w:keepNext w:val="0"/>
            <w:keepLines w:val="0"/>
            <w:spacing w:after="240" w:before="240" w:lineRule="auto"/>
            <w:jc w:val="both"/>
            <w:rPr>
              <w:b w:val="0"/>
              <w:bCs w:val="0"/>
              <w:sz w:val="22"/>
              <w:szCs w:val="22"/>
            </w:rPr>
          </w:pPr>
          <w:bookmarkStart w:colFirst="0" w:colLast="0" w:name="_heading=h.2bt7q0fw1q68" w:id="0"/>
          <w:bookmarkEnd w:id="0"/>
          <w:r w:rsidDel="00000000" w:rsidR="00000000" w:rsidRPr="00000000">
            <w:rPr>
              <w:b w:val="0"/>
              <w:bCs w:val="0"/>
              <w:sz w:val="22"/>
              <w:szCs w:val="22"/>
              <w:rtl w:val="0"/>
            </w:rPr>
            <w:t xml:space="preserve">De acuerdo con datos recientes de plataformas de comercio electrónico como </w:t>
          </w:r>
          <w:hyperlink r:id="rId7">
            <w:r w:rsidDel="00000000" w:rsidR="00000000" w:rsidRPr="00000000">
              <w:rPr>
                <w:b w:val="0"/>
                <w:bCs w:val="0"/>
                <w:sz w:val="22"/>
                <w:szCs w:val="22"/>
                <w:u w:val="single"/>
                <w:rtl w:val="0"/>
              </w:rPr>
              <w:t xml:space="preserve">Tiendanube,</w:t>
            </w:r>
          </w:hyperlink>
          <w:r w:rsidDel="00000000" w:rsidR="00000000" w:rsidRPr="00000000">
            <w:rPr>
              <w:b w:val="0"/>
              <w:bCs w:val="0"/>
              <w:sz w:val="22"/>
              <w:szCs w:val="22"/>
              <w:rtl w:val="0"/>
            </w:rPr>
            <w:t xml:space="preserve"> la euforia por la temporada se traduce en un incremento generalizado en las ventas online. Por un lado, Halloween mantiene una fuerza arrolladora impulsada por la cultura pop; este año, tendencias inspiradas en la gran pantalla como </w:t>
          </w:r>
          <w:r w:rsidDel="00000000" w:rsidR="00000000" w:rsidRPr="00000000">
            <w:rPr>
              <w:b w:val="0"/>
              <w:bCs w:val="0"/>
              <w:i w:val="1"/>
              <w:iCs w:val="1"/>
              <w:sz w:val="22"/>
              <w:szCs w:val="22"/>
              <w:rtl w:val="0"/>
            </w:rPr>
            <w:t xml:space="preserve">Pearl, Obsession </w:t>
          </w:r>
          <w:r w:rsidDel="00000000" w:rsidR="00000000" w:rsidRPr="00000000">
            <w:rPr>
              <w:b w:val="0"/>
              <w:bCs w:val="0"/>
              <w:sz w:val="22"/>
              <w:szCs w:val="22"/>
              <w:rtl w:val="0"/>
            </w:rPr>
            <w:t xml:space="preserve">y series virales como </w:t>
          </w:r>
          <w:r w:rsidDel="00000000" w:rsidR="00000000" w:rsidRPr="00000000">
            <w:rPr>
              <w:b w:val="0"/>
              <w:bCs w:val="0"/>
              <w:i w:val="1"/>
              <w:iCs w:val="1"/>
              <w:sz w:val="22"/>
              <w:szCs w:val="22"/>
              <w:rtl w:val="0"/>
            </w:rPr>
            <w:t xml:space="preserve">Stranger Things y American Horror Story</w:t>
          </w:r>
          <w:r w:rsidDel="00000000" w:rsidR="00000000" w:rsidRPr="00000000">
            <w:rPr>
              <w:b w:val="0"/>
              <w:bCs w:val="0"/>
              <w:sz w:val="22"/>
              <w:szCs w:val="22"/>
              <w:rtl w:val="0"/>
            </w:rPr>
            <w:t xml:space="preserve"> lideran las listas de venta de disfraces.</w:t>
          </w:r>
        </w:p>
      </w:sdtContent>
    </w:sdt>
    <w:sdt>
      <w:sdtPr>
        <w:id w:val="1801363531"/>
        <w:tag w:val="goog_rdk_4"/>
      </w:sdtPr>
      <w:sdtContent>
        <w:p w:rsidR="00000000" w:rsidDel="00000000" w:rsidP="00000000" w:rsidRDefault="00000000" w:rsidRPr="00000000" w14:paraId="00000005">
          <w:pPr>
            <w:pStyle w:val="Heading1"/>
            <w:keepNext w:val="0"/>
            <w:keepLines w:val="0"/>
            <w:spacing w:after="240" w:before="240" w:lineRule="auto"/>
            <w:jc w:val="both"/>
            <w:rPr>
              <w:b w:val="0"/>
              <w:bCs w:val="0"/>
              <w:sz w:val="22"/>
              <w:szCs w:val="22"/>
            </w:rPr>
          </w:pPr>
          <w:bookmarkStart w:colFirst="0" w:colLast="0" w:name="_heading=h.2bt7q0fw1q68" w:id="0"/>
          <w:bookmarkEnd w:id="0"/>
          <w:r w:rsidDel="00000000" w:rsidR="00000000" w:rsidRPr="00000000">
            <w:rPr>
              <w:b w:val="0"/>
              <w:bCs w:val="0"/>
              <w:sz w:val="22"/>
              <w:szCs w:val="22"/>
              <w:rtl w:val="0"/>
            </w:rPr>
            <w:t xml:space="preserve">Por otro lado, el Día de Muertos sigue ganando un terreno impresionante frente a las festividades extranjeras, consolidándose profundamente en el corazón del e-commerce nacional. Artículos como papel picado artesanal, veladoras, calaveritas de azúcar, inciensos y flores de cempasúchil viajan cada vez más a través de la red para adornar los hogares mexicanos, destacando regiones con alta participación como la Ciudad de México, Guanajuato, Michoacán y Oaxaca.</w:t>
          </w:r>
        </w:p>
      </w:sdtContent>
    </w:sdt>
    <w:sdt>
      <w:sdtPr>
        <w:id w:val="111698163"/>
        <w:tag w:val="goog_rdk_5"/>
      </w:sdtPr>
      <w:sdtContent>
        <w:p w:rsidR="00000000" w:rsidDel="00000000" w:rsidP="00000000" w:rsidRDefault="00000000" w:rsidRPr="00000000" w14:paraId="00000006">
          <w:pPr>
            <w:pStyle w:val="Heading1"/>
            <w:keepNext w:val="0"/>
            <w:keepLines w:val="0"/>
            <w:spacing w:after="240" w:before="240" w:lineRule="auto"/>
            <w:jc w:val="both"/>
            <w:rPr>
              <w:b w:val="0"/>
              <w:bCs w:val="0"/>
              <w:sz w:val="22"/>
              <w:szCs w:val="22"/>
            </w:rPr>
          </w:pPr>
          <w:bookmarkStart w:colFirst="0" w:colLast="0" w:name="_heading=h.9bmtl5rx4zk5" w:id="1"/>
          <w:bookmarkEnd w:id="1"/>
          <w:r w:rsidDel="00000000" w:rsidR="00000000" w:rsidRPr="00000000">
            <w:rPr>
              <w:b w:val="0"/>
              <w:bCs w:val="0"/>
              <w:sz w:val="22"/>
              <w:szCs w:val="22"/>
              <w:rtl w:val="0"/>
            </w:rPr>
            <w:t xml:space="preserve">Ante el incremento de las compras estacionales, la capacidad de gestionar los envíos de manera eficiente se convierte en un factor clave para aprovechar el potencial comercial de estas fechas. A través de su plataforma tecnológica, Envia.com facilita la operación logística de los negocios mediante herramientas que optimizan la gestión de envíos y les permiten responder con mayor eficiencia a los picos de demanda. </w:t>
          </w:r>
        </w:p>
      </w:sdtContent>
    </w:sdt>
    <w:sdt>
      <w:sdtPr>
        <w:id w:val="2101057806"/>
        <w:tag w:val="goog_rdk_6"/>
      </w:sdtPr>
      <w:sdtContent>
        <w:p w:rsidR="00000000" w:rsidDel="00000000" w:rsidP="00000000" w:rsidRDefault="00000000" w:rsidRPr="00000000" w14:paraId="00000007">
          <w:pPr>
            <w:pStyle w:val="Heading1"/>
            <w:keepNext w:val="0"/>
            <w:keepLines w:val="0"/>
            <w:spacing w:after="240" w:before="240" w:lineRule="auto"/>
            <w:jc w:val="both"/>
            <w:rPr>
              <w:sz w:val="22"/>
              <w:szCs w:val="22"/>
            </w:rPr>
          </w:pPr>
          <w:bookmarkStart w:colFirst="0" w:colLast="0" w:name="_heading=h.yx0wiiwi7j88" w:id="2"/>
          <w:bookmarkEnd w:id="2"/>
          <w:r w:rsidDel="00000000" w:rsidR="00000000" w:rsidRPr="00000000">
            <w:rPr>
              <w:b w:val="0"/>
              <w:bCs w:val="0"/>
              <w:sz w:val="22"/>
              <w:szCs w:val="22"/>
              <w:rtl w:val="0"/>
            </w:rPr>
            <w:t xml:space="preserve">De esta manera, tanto los emprendedores que comercializan productos para altares como las marcas de disfraces y decoración pueden asegurar entregas puntuales, ofreciendo la flexibilidad y trazabilidad que el comprador digital de hoy exige para celebrar a tiempo sus tradiciones.</w:t>
          </w:r>
          <w:r w:rsidDel="00000000" w:rsidR="00000000" w:rsidRPr="00000000">
            <w:rPr>
              <w:b w:val="0"/>
              <w:bCs w:val="0"/>
              <w:sz w:val="22"/>
              <w:szCs w:val="22"/>
              <w:rtl w:val="0"/>
            </w:rPr>
            <w:br w:type="textWrapping"/>
            <w:br w:type="textWrapping"/>
            <w:t xml:space="preserve">La temporada demuestra que, ya sea coordinando el envío exprés de un disfraz complejo o asegurando el traslado cuidadoso de productos tradicionales y artesanales para los altares, la infraestructura tecnológica del sector de envíos es la columna vertebral que mantiene conectados a los comerciantes con los hogares mexicanos.</w:t>
          </w:r>
          <w:r w:rsidDel="00000000" w:rsidR="00000000" w:rsidRPr="00000000">
            <w:rPr>
              <w:rtl w:val="0"/>
            </w:rPr>
          </w:r>
        </w:p>
      </w:sdtContent>
    </w:sdt>
    <w:p w:rsidR="00000000" w:rsidDel="00000000" w:rsidP="00000000" w:rsidRDefault="00000000" w:rsidRPr="00000000" w14:paraId="00000008">
      <w:pPr>
        <w:pStyle w:val="Heading1"/>
        <w:keepNext w:val="0"/>
        <w:keepLines w:val="0"/>
        <w:spacing w:after="240" w:before="240" w:lineRule="auto"/>
        <w:jc w:val="both"/>
        <w:rPr>
          <w:sz w:val="16"/>
          <w:szCs w:val="16"/>
        </w:rPr>
      </w:pPr>
      <w:bookmarkStart w:colFirst="0" w:colLast="0" w:name="_heading=h.w7eixgyl7ywp" w:id="3"/>
      <w:bookmarkEnd w:id="3"/>
      <w:r w:rsidDel="00000000" w:rsidR="00000000" w:rsidRPr="00000000">
        <w:rPr>
          <w:b w:val="1"/>
          <w:bCs w:val="1"/>
          <w:sz w:val="16"/>
          <w:szCs w:val="16"/>
          <w:rtl w:val="0"/>
        </w:rPr>
        <w:t xml:space="preserve">Sobre Envía.com </w:t>
      </w:r>
      <w:r w:rsidDel="00000000" w:rsidR="00000000" w:rsidRPr="00000000">
        <w:rPr>
          <w:sz w:val="22"/>
          <w:szCs w:val="22"/>
          <w:rtl w:val="0"/>
        </w:rPr>
        <w:br w:type="textWrapping"/>
        <w:br w:type="textWrapping"/>
      </w:r>
      <w:r w:rsidDel="00000000" w:rsidR="00000000" w:rsidRPr="00000000">
        <w:rPr>
          <w:b w:val="1"/>
          <w:bCs w:val="1"/>
          <w:sz w:val="16"/>
          <w:szCs w:val="16"/>
          <w:rtl w:val="0"/>
        </w:rPr>
        <w:t xml:space="preserve">Envia.com</w:t>
      </w:r>
      <w:r w:rsidDel="00000000" w:rsidR="00000000" w:rsidRPr="00000000">
        <w:rPr>
          <w:sz w:val="16"/>
          <w:szCs w:val="16"/>
          <w:rtl w:val="0"/>
        </w:rPr>
        <w:t xml:space="preserve"> es una plataforma tecnológica global que centraliza, automatiza y optimiza la logística de negocios en un solo ecosistema digital.</w:t>
      </w:r>
    </w:p>
    <w:p w:rsidR="00000000" w:rsidDel="00000000" w:rsidP="00000000" w:rsidRDefault="00000000" w:rsidRPr="00000000" w14:paraId="00000009">
      <w:pPr>
        <w:jc w:val="both"/>
        <w:rPr>
          <w:sz w:val="18"/>
          <w:szCs w:val="18"/>
        </w:rPr>
      </w:pPr>
      <w:r w:rsidDel="00000000" w:rsidR="00000000" w:rsidRPr="00000000">
        <w:rPr>
          <w:sz w:val="16"/>
          <w:szCs w:val="16"/>
          <w:rtl w:val="0"/>
        </w:rPr>
        <w:t xml:space="preserve">Permite a negocios gestionar envíos (locales, nacionales e internacionales), los servicios de carga consolidada y carga completa (Cargo), almacenamiento y distribución (Fulfillment), materiales de embalaje (Para Paquetes), procesamiento de pagos (EcartPay), un sistema de gestión de almacenes en la nube (WMS) e integraciones (EcartAPI). Todo esto desde un único software.</w:t>
      </w:r>
      <w:r w:rsidDel="00000000" w:rsidR="00000000" w:rsidRPr="00000000">
        <w:rPr>
          <w:rtl w:val="0"/>
        </w:rPr>
      </w:r>
    </w:p>
    <w:sectPr>
      <w:headerReference r:id="rId8" w:type="default"/>
      <w:footerReference r:id="rId9"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300" w:hRule="atLeast"/>
        <w:tblHeader w:val="0"/>
      </w:trPr>
      <w:tc>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bl>
    <w:tblPr>
      <w:tblStyle w:val="Table1"/>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605.859375" w:hRule="atLeast"/>
        <w:tblHeader w:val="0"/>
      </w:trPr>
      <w:tc>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1752600" cy="609600"/>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52600" cy="6096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tiendanube.com/mx"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ng3pNoPyVW94LoYIWS14ziz/Ig==">CgMxLjAaDQoBMBIICgYIBTICCAEaDQoBMRIICgYIBTICCAEaDQoBMhIICgYIBTICCAEaDQoBMxIICgYIBTICCAEaDQoBNBIICgYIBTICCAEaDQoBNRIICgYIBTICCAEaDQoBNhIICgYIBTICCAEyDmguMmJ0N3EwZncxcTY4Mg5oLjJidDdxMGZ3MXE2ODIOaC4yYnQ3cTBmdzFxNjgyDmguMmJ0N3EwZncxcTY4Mg5oLjJidDdxMGZ3MXE2ODIOaC45Ym10bDVyeDR6azUyDmgueXgwd2lpd2k3ajg4Mg5oLnc3ZWl4Z3lsN3l3cDgAciExZTRCVWpFSllOYkVJcVpwcGlhZ3BBeHdTWEwyZGx2UE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0x010100BEF8A35E8CDD4140B74EF995C17CD9E2</vt:lpwstr>
  </property>
  <property fmtid="{D5CDD505-2E9C-101B-9397-08002B2CF9AE}" pid="3" name="MediaServiceImageTags">
    <vt:lpwstr>MediaServiceImageTags</vt:lpwstr>
  </property>
</Properties>
</file>