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after="0" w:before="0" w:line="276" w:lineRule="auto"/>
        <w:contextualSpacing w:val="0"/>
        <w:jc w:val="center"/>
        <w:rPr>
          <w:b w:val="1"/>
          <w:sz w:val="28"/>
          <w:szCs w:val="28"/>
        </w:rPr>
      </w:pPr>
      <w:r w:rsidDel="00000000" w:rsidR="00000000" w:rsidRPr="00000000">
        <w:rPr>
          <w:b w:val="1"/>
          <w:sz w:val="28"/>
          <w:szCs w:val="28"/>
          <w:rtl w:val="0"/>
        </w:rPr>
        <w:t xml:space="preserve">LOUIS XIII y las ediciones limitadas que todo coleccionista de decantadores debe tener  </w:t>
      </w:r>
    </w:p>
    <w:p w:rsidR="00000000" w:rsidDel="00000000" w:rsidP="00000000" w:rsidRDefault="00000000" w:rsidRPr="00000000">
      <w:pPr>
        <w:widowControl w:val="0"/>
        <w:spacing w:after="100" w:line="276" w:lineRule="auto"/>
        <w:contextualSpacing w:val="0"/>
        <w:jc w:val="both"/>
        <w:rPr>
          <w:b w:val="1"/>
          <w:i w:val="1"/>
          <w:sz w:val="32"/>
          <w:szCs w:val="32"/>
        </w:rPr>
      </w:pPr>
      <w:r w:rsidDel="00000000" w:rsidR="00000000" w:rsidRPr="00000000">
        <w:rPr>
          <w:rtl w:val="0"/>
        </w:rPr>
      </w:r>
    </w:p>
    <w:p w:rsidR="00000000" w:rsidDel="00000000" w:rsidP="00000000" w:rsidRDefault="00000000" w:rsidRPr="00000000">
      <w:pPr>
        <w:widowControl w:val="0"/>
        <w:numPr>
          <w:ilvl w:val="0"/>
          <w:numId w:val="1"/>
        </w:numPr>
        <w:spacing w:after="0" w:before="0" w:line="276" w:lineRule="auto"/>
        <w:ind w:left="720" w:hanging="360"/>
        <w:contextualSpacing w:val="1"/>
        <w:jc w:val="both"/>
        <w:rPr>
          <w:i w:val="1"/>
        </w:rPr>
      </w:pPr>
      <w:r w:rsidDel="00000000" w:rsidR="00000000" w:rsidRPr="00000000">
        <w:rPr>
          <w:i w:val="1"/>
          <w:rtl w:val="0"/>
        </w:rPr>
        <w:t xml:space="preserve">A través de las ediciones limitadas The Time Collection “The Origin - 1874” y LOUIS XIII The Legacy Edición Limitada Magnum, el cognac más fino del mundo hace gala de sus hitos históricos y de la preservación de su arte a través de los maestros de cava. Estas ediciones de colección estarán disponibles en México.</w:t>
      </w:r>
    </w:p>
    <w:p w:rsidR="00000000" w:rsidDel="00000000" w:rsidP="00000000" w:rsidRDefault="00000000" w:rsidRPr="00000000">
      <w:pPr>
        <w:widowControl w:val="0"/>
        <w:spacing w:line="276" w:lineRule="auto"/>
        <w:contextualSpacing w:val="0"/>
        <w:jc w:val="both"/>
        <w:rPr>
          <w:i w:val="1"/>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b w:val="1"/>
          <w:rtl w:val="0"/>
        </w:rPr>
        <w:t xml:space="preserve">Ciudad de México, a</w:t>
      </w:r>
      <w:r w:rsidDel="00000000" w:rsidR="00000000" w:rsidRPr="00000000">
        <w:rPr>
          <w:b w:val="1"/>
          <w:color w:val="000000"/>
          <w:highlight w:val="white"/>
          <w:rtl w:val="0"/>
        </w:rPr>
        <w:t xml:space="preserve"> </w:t>
      </w:r>
      <w:r w:rsidDel="00000000" w:rsidR="00000000" w:rsidRPr="00000000">
        <w:rPr>
          <w:b w:val="1"/>
          <w:highlight w:val="white"/>
          <w:rtl w:val="0"/>
        </w:rPr>
        <w:t xml:space="preserve">25</w:t>
      </w:r>
      <w:r w:rsidDel="00000000" w:rsidR="00000000" w:rsidRPr="00000000">
        <w:rPr>
          <w:b w:val="1"/>
          <w:color w:val="000000"/>
          <w:highlight w:val="white"/>
          <w:rtl w:val="0"/>
        </w:rPr>
        <w:t xml:space="preserve"> de julio</w:t>
      </w:r>
      <w:r w:rsidDel="00000000" w:rsidR="00000000" w:rsidRPr="00000000">
        <w:rPr>
          <w:b w:val="1"/>
          <w:rtl w:val="0"/>
        </w:rPr>
        <w:t xml:space="preserve"> de 2017.– </w:t>
      </w:r>
      <w:r w:rsidDel="00000000" w:rsidR="00000000" w:rsidRPr="00000000">
        <w:rPr>
          <w:rtl w:val="0"/>
        </w:rPr>
        <w:t xml:space="preserve">El virtuosismo de LOUIS XIII es comparable con aquel de los constructores de una catedral que nunca verán su obra finalizada y que sólo utilizan los mejores materiales para erigir el monumento.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Siguiendo está tradición cuyas raíces están en el origen mismo de la casa Rémy Martin, recientemente LOUIS XIII presentó dos ediciones limitadas que están destinadas a hacer historia, y a ser símbolo de la evolución y trascendencia del cognac más fino del mundo a lo largo del tiempo.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El cognac, pacientemente añejado por generaciones de maestros de cava en las barricas especializadas de Rémy Martin en Merpins, lanzó The Time Collection, una serie de ediciones limitadas exclusivas que rinden homenaje a su historia y que a partir del otoño de 2016 se liberarán cada dos años para conmemorar hitos históricos. Para ello, a través de su sutil sabor y sofisticado aroma, esta edición especial relata el inicio del cognac LOUIS XIII.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La primera entrega de edición limitada de The Time Collection es “The Origin - 1874”. Este cognac, cuyo nombre es un homenaje al decantador original ideado en un acto de genialidad por Paul-Émile Rémy Martin en esa fecha, es la clásica mezcla LOUIS XIII con las más antiguas y preciadas 1,200 </w:t>
      </w:r>
      <w:r w:rsidDel="00000000" w:rsidR="00000000" w:rsidRPr="00000000">
        <w:rPr>
          <w:i w:val="1"/>
          <w:rtl w:val="0"/>
        </w:rPr>
        <w:t xml:space="preserve">eaux-de-vie</w:t>
      </w:r>
      <w:r w:rsidDel="00000000" w:rsidR="00000000" w:rsidRPr="00000000">
        <w:rPr>
          <w:rtl w:val="0"/>
        </w:rPr>
        <w:t xml:space="preserve"> elaboradas exclusivamente en Grande Champagne.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El decantador de esta primera entrega de The Time Collection vuelve al diseño original de sus predecesores, que hace 143 años fueron creados semejantes a un antiguo frasco que un granjero descubrió en un campo cerca de Jarnac, el sitio de una batalla histórica. De cristal puro de Saint-Louis, los habituales picos </w:t>
      </w:r>
      <w:r w:rsidDel="00000000" w:rsidR="00000000" w:rsidRPr="00000000">
        <w:rPr>
          <w:i w:val="1"/>
          <w:rtl w:val="0"/>
        </w:rPr>
        <w:t xml:space="preserve">dentelle</w:t>
      </w:r>
      <w:r w:rsidDel="00000000" w:rsidR="00000000" w:rsidRPr="00000000">
        <w:rPr>
          <w:rtl w:val="0"/>
        </w:rPr>
        <w:t xml:space="preserve"> del decantador de “The Origin -1874” son 13 y no 10, y el tapón único se presenta en forma de un decantador volteado en lugar de una flor de lis. El cuello y su sello están en un tono champagne-gold, exclusivo para esta edición. El elegante estuche de metal que le acompaña presenta una sofisticada textura tejida, que hace una reinterpretación moderna de las cestas de mimbre en las que se acomodaban las primeras entregas de LOUIS XIII. Está sellado con una delgada varilla de metal, como las cestas de su época.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La segunda edición limitada que fue presentada recientemente, y que sin duda alguna es una pieza ideal para coleccionistas, es LOUIS XIII The Legacy Edición Limitada Magnum. Esta entrega reúne orgullosamente a los últimos cuatro maestros de cava -</w:t>
      </w:r>
      <w:r w:rsidDel="00000000" w:rsidR="00000000" w:rsidRPr="00000000">
        <w:rPr>
          <w:color w:val="000000"/>
          <w:highlight w:val="white"/>
          <w:rtl w:val="0"/>
        </w:rPr>
        <w:t xml:space="preserve">André Giraud, Georges Clot, Pierrette Trichet y Baptise Loiseau- a través de un decantador de cristal magnum en el que plasmaron sus firmas, como un monumento al </w:t>
      </w:r>
      <w:r w:rsidDel="00000000" w:rsidR="00000000" w:rsidRPr="00000000">
        <w:rPr>
          <w:i w:val="1"/>
          <w:color w:val="000000"/>
          <w:highlight w:val="white"/>
          <w:rtl w:val="0"/>
        </w:rPr>
        <w:t xml:space="preserve">savoir-faire</w:t>
      </w:r>
      <w:r w:rsidDel="00000000" w:rsidR="00000000" w:rsidRPr="00000000">
        <w:rPr>
          <w:color w:val="000000"/>
          <w:highlight w:val="white"/>
          <w:rtl w:val="0"/>
        </w:rPr>
        <w:t xml:space="preserve"> que han transmitido y que ha permitido la preservación del arte de </w:t>
      </w:r>
      <w:r w:rsidDel="00000000" w:rsidR="00000000" w:rsidRPr="00000000">
        <w:rPr>
          <w:rtl w:val="0"/>
        </w:rPr>
        <w:t xml:space="preserve">LOUIS XIII.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“Estos hombres y mujeres son los pilares de LOUIS XIII”, dijo Ludovic du Plessis, Director ejecutivo global de LOUIS XIII.</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after="200" w:line="276" w:lineRule="auto"/>
        <w:contextualSpacing w:val="0"/>
        <w:jc w:val="both"/>
        <w:rPr>
          <w:color w:val="000000"/>
          <w:highlight w:val="white"/>
        </w:rPr>
      </w:pPr>
      <w:r w:rsidDel="00000000" w:rsidR="00000000" w:rsidRPr="00000000">
        <w:rPr>
          <w:color w:val="000000"/>
          <w:highlight w:val="white"/>
          <w:rtl w:val="0"/>
        </w:rPr>
        <w:t xml:space="preserve">LOUIS XIII The Legacy se resguarda en un elegante cofre hecho con fina piel de becerro italiano y ostentando una placa numerada, ya que cada decantador, de los 500 que conforman esta colección, está firmado personalmente por cada maestro </w:t>
      </w:r>
      <w:r w:rsidDel="00000000" w:rsidR="00000000" w:rsidRPr="00000000">
        <w:rPr>
          <w:highlight w:val="white"/>
          <w:rtl w:val="0"/>
        </w:rPr>
        <w:t xml:space="preserve">de cava</w:t>
      </w:r>
      <w:r w:rsidDel="00000000" w:rsidR="00000000" w:rsidRPr="00000000">
        <w:rPr>
          <w:color w:val="000000"/>
          <w:highlight w:val="white"/>
          <w:rtl w:val="0"/>
        </w:rPr>
        <w:t xml:space="preserve">, lo que lo convierte en una posesión única, disponible solo para unos cuantos en el mundo. </w:t>
      </w:r>
    </w:p>
    <w:p w:rsidR="00000000" w:rsidDel="00000000" w:rsidP="00000000" w:rsidRDefault="00000000" w:rsidRPr="00000000">
      <w:pPr>
        <w:widowControl w:val="0"/>
        <w:spacing w:after="200" w:line="276" w:lineRule="auto"/>
        <w:contextualSpacing w:val="0"/>
        <w:jc w:val="both"/>
        <w:rPr>
          <w:b w:val="1"/>
        </w:rPr>
      </w:pPr>
      <w:r w:rsidDel="00000000" w:rsidR="00000000" w:rsidRPr="00000000">
        <w:rPr>
          <w:color w:val="000000"/>
          <w:highlight w:val="white"/>
          <w:rtl w:val="0"/>
        </w:rPr>
        <w:t xml:space="preserve">Tanto las ediciones limitadas de</w:t>
      </w:r>
      <w:r w:rsidDel="00000000" w:rsidR="00000000" w:rsidRPr="00000000">
        <w:rPr>
          <w:rtl w:val="0"/>
        </w:rPr>
        <w:t xml:space="preserve"> The Time Collection “The Origin - 1874”, como LOUIS XIII The Legacy Edición Limitada Magnum estarán disponibles en México. </w:t>
      </w: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rPr>
      </w:pPr>
      <w:r w:rsidDel="00000000" w:rsidR="00000000" w:rsidRPr="00000000">
        <w:rPr>
          <w:rtl w:val="0"/>
        </w:rPr>
      </w:r>
    </w:p>
    <w:p w:rsidR="00000000" w:rsidDel="00000000" w:rsidP="00000000" w:rsidRDefault="00000000" w:rsidRPr="00000000">
      <w:pPr>
        <w:spacing w:line="276" w:lineRule="auto"/>
        <w:contextualSpacing w:val="0"/>
        <w:jc w:val="center"/>
        <w:rPr>
          <w:b w:val="1"/>
        </w:rPr>
      </w:pPr>
      <w:r w:rsidDel="00000000" w:rsidR="00000000" w:rsidRPr="00000000">
        <w:rPr>
          <w:b w:val="1"/>
          <w:rtl w:val="0"/>
        </w:rPr>
        <w:t xml:space="preserve"># # #</w:t>
      </w:r>
    </w:p>
    <w:p w:rsidR="00000000" w:rsidDel="00000000" w:rsidP="00000000" w:rsidRDefault="00000000" w:rsidRPr="00000000">
      <w:pPr>
        <w:spacing w:line="276" w:lineRule="auto"/>
        <w:contextualSpacing w:val="0"/>
        <w:rPr>
          <w:b w:val="1"/>
        </w:rPr>
      </w:pPr>
      <w:r w:rsidDel="00000000" w:rsidR="00000000" w:rsidRPr="00000000">
        <w:rPr>
          <w:rtl w:val="0"/>
        </w:rPr>
      </w:r>
    </w:p>
    <w:p w:rsidR="00000000" w:rsidDel="00000000" w:rsidP="00000000" w:rsidRDefault="00000000" w:rsidRPr="00000000">
      <w:pPr>
        <w:contextualSpacing w:val="0"/>
        <w:jc w:val="both"/>
        <w:rPr>
          <w:b w:val="1"/>
          <w:sz w:val="18"/>
          <w:szCs w:val="18"/>
        </w:rPr>
      </w:pPr>
      <w:r w:rsidDel="00000000" w:rsidR="00000000" w:rsidRPr="00000000">
        <w:rPr>
          <w:b w:val="1"/>
          <w:sz w:val="18"/>
          <w:szCs w:val="18"/>
          <w:rtl w:val="0"/>
        </w:rPr>
        <w:t xml:space="preserve">Acerca de LOUIS XIII</w:t>
      </w:r>
    </w:p>
    <w:p w:rsidR="00000000" w:rsidDel="00000000" w:rsidP="00000000" w:rsidRDefault="00000000" w:rsidRPr="00000000">
      <w:pPr>
        <w:shd w:fill="ffffff" w:val="clear"/>
        <w:contextualSpacing w:val="0"/>
        <w:jc w:val="both"/>
        <w:rPr>
          <w:b w:val="1"/>
          <w:sz w:val="18"/>
          <w:szCs w:val="18"/>
          <w:highlight w:val="white"/>
        </w:rPr>
      </w:pPr>
      <w:r w:rsidDel="00000000" w:rsidR="00000000" w:rsidRPr="00000000">
        <w:rPr>
          <w:rtl w:val="0"/>
        </w:rPr>
      </w:r>
    </w:p>
    <w:p w:rsidR="00000000" w:rsidDel="00000000" w:rsidP="00000000" w:rsidRDefault="00000000" w:rsidRPr="00000000">
      <w:pPr>
        <w:shd w:fill="ffffff" w:val="clear"/>
        <w:contextualSpacing w:val="0"/>
        <w:jc w:val="both"/>
        <w:rPr>
          <w:sz w:val="18"/>
          <w:szCs w:val="18"/>
          <w:highlight w:val="white"/>
        </w:rPr>
      </w:pPr>
      <w:r w:rsidDel="00000000" w:rsidR="00000000" w:rsidRPr="00000000">
        <w:rPr>
          <w:sz w:val="18"/>
          <w:szCs w:val="18"/>
          <w:highlight w:val="white"/>
          <w:rtl w:val="0"/>
        </w:rPr>
        <w:t xml:space="preserve">Piensa en el siglo por venir</w:t>
      </w:r>
    </w:p>
    <w:p w:rsidR="00000000" w:rsidDel="00000000" w:rsidP="00000000" w:rsidRDefault="00000000" w:rsidRPr="00000000">
      <w:pPr>
        <w:shd w:fill="ffffff" w:val="clear"/>
        <w:contextualSpacing w:val="0"/>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pPr>
        <w:shd w:fill="ffffff" w:val="clear"/>
        <w:contextualSpacing w:val="0"/>
        <w:jc w:val="both"/>
        <w:rPr>
          <w:sz w:val="18"/>
          <w:szCs w:val="18"/>
          <w:highlight w:val="white"/>
        </w:rPr>
      </w:pPr>
      <w:r w:rsidDel="00000000" w:rsidR="00000000" w:rsidRPr="00000000">
        <w:rPr>
          <w:sz w:val="18"/>
          <w:szCs w:val="18"/>
          <w:highlight w:val="white"/>
          <w:rtl w:val="0"/>
        </w:rPr>
        <w:t xml:space="preserve">Cada decantador es el logro más importante de generaciones de maestros de cava.</w:t>
      </w:r>
    </w:p>
    <w:p w:rsidR="00000000" w:rsidDel="00000000" w:rsidP="00000000" w:rsidRDefault="00000000" w:rsidRPr="00000000">
      <w:pPr>
        <w:shd w:fill="ffffff" w:val="clear"/>
        <w:contextualSpacing w:val="0"/>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pPr>
        <w:shd w:fill="ffffff" w:val="clear"/>
        <w:contextualSpacing w:val="0"/>
        <w:jc w:val="both"/>
        <w:rPr>
          <w:sz w:val="18"/>
          <w:szCs w:val="18"/>
          <w:highlight w:val="white"/>
        </w:rPr>
      </w:pPr>
      <w:r w:rsidDel="00000000" w:rsidR="00000000" w:rsidRPr="00000000">
        <w:rPr>
          <w:sz w:val="18"/>
          <w:szCs w:val="18"/>
          <w:highlight w:val="white"/>
          <w:rtl w:val="0"/>
        </w:rPr>
        <w:t xml:space="preserve">Desde sus orígenes en 1874, cada generación de maestros de cava seleccionan las más antiguas y preciadas eaux-de-vie de las cavas para LOUIS XIII.</w:t>
      </w:r>
    </w:p>
    <w:p w:rsidR="00000000" w:rsidDel="00000000" w:rsidP="00000000" w:rsidRDefault="00000000" w:rsidRPr="00000000">
      <w:pPr>
        <w:shd w:fill="ffffff" w:val="clear"/>
        <w:contextualSpacing w:val="0"/>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pPr>
        <w:shd w:fill="ffffff" w:val="clear"/>
        <w:contextualSpacing w:val="0"/>
        <w:jc w:val="both"/>
        <w:rPr>
          <w:sz w:val="18"/>
          <w:szCs w:val="18"/>
          <w:highlight w:val="white"/>
        </w:rPr>
      </w:pPr>
      <w:r w:rsidDel="00000000" w:rsidR="00000000" w:rsidRPr="00000000">
        <w:rPr>
          <w:sz w:val="18"/>
          <w:szCs w:val="18"/>
          <w:highlight w:val="white"/>
          <w:rtl w:val="0"/>
        </w:rPr>
        <w:t xml:space="preserve">Hoy en día, el Maestro de cava Baptiste Loiseau está apartando los mejores eaux-de-vie, como legado para sus sucesores del próximo siglo.</w:t>
      </w:r>
    </w:p>
    <w:p w:rsidR="00000000" w:rsidDel="00000000" w:rsidP="00000000" w:rsidRDefault="00000000" w:rsidRPr="00000000">
      <w:pPr>
        <w:shd w:fill="ffffff" w:val="clear"/>
        <w:contextualSpacing w:val="0"/>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pPr>
        <w:shd w:fill="ffffff" w:val="clear"/>
        <w:contextualSpacing w:val="0"/>
        <w:jc w:val="both"/>
        <w:rPr>
          <w:sz w:val="18"/>
          <w:szCs w:val="18"/>
          <w:highlight w:val="white"/>
        </w:rPr>
      </w:pPr>
      <w:r w:rsidDel="00000000" w:rsidR="00000000" w:rsidRPr="00000000">
        <w:rPr>
          <w:sz w:val="18"/>
          <w:szCs w:val="18"/>
          <w:highlight w:val="white"/>
          <w:rtl w:val="0"/>
        </w:rPr>
        <w:t xml:space="preserve">Un blend de hasta 1,200 eaux-de-vie, 100% de la región de La Grande Champagne.</w:t>
      </w:r>
    </w:p>
    <w:p w:rsidR="00000000" w:rsidDel="00000000" w:rsidP="00000000" w:rsidRDefault="00000000" w:rsidRPr="00000000">
      <w:pPr>
        <w:shd w:fill="ffffff" w:val="clear"/>
        <w:contextualSpacing w:val="0"/>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pPr>
        <w:shd w:fill="ffffff" w:val="clear"/>
        <w:contextualSpacing w:val="0"/>
        <w:jc w:val="both"/>
        <w:rPr>
          <w:b w:val="1"/>
          <w:sz w:val="20"/>
          <w:szCs w:val="20"/>
        </w:rPr>
      </w:pPr>
      <w:r w:rsidDel="00000000" w:rsidR="00000000" w:rsidRPr="00000000">
        <w:rPr>
          <w:sz w:val="18"/>
          <w:szCs w:val="18"/>
          <w:highlight w:val="white"/>
          <w:rtl w:val="0"/>
        </w:rPr>
        <w:t xml:space="preserve">LOUIS XIII es una fragancia. La fragancia del tiempo.</w:t>
      </w: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shd w:fill="ffffff" w:val="clea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hd w:fill="ffffff" w:val="clea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hd w:fill="ffffff" w:val="clea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Ana Laura García Tinoco Ariza  </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ana@anothercompany.com.mx</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móvil: (52 1) 55 3198 9113</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T: +52 55 6392 1100 Ext.3416</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contextualSpacing w:val="0"/>
      <w:jc w:val="center"/>
      <w:rPr/>
    </w:pPr>
    <w:r w:rsidDel="00000000" w:rsidR="00000000" w:rsidRPr="00000000">
      <w:drawing>
        <wp:inline distB="0" distT="0" distL="0" distR="0">
          <wp:extent cx="1585913" cy="1296814"/>
          <wp:effectExtent b="0" l="0" r="0" t="0"/>
          <wp:docPr descr="louis XIII_rojo-01.png" id="1" name="image2.png"/>
          <a:graphic>
            <a:graphicData uri="http://schemas.openxmlformats.org/drawingml/2006/picture">
              <pic:pic>
                <pic:nvPicPr>
                  <pic:cNvPr descr="louis XIII_rojo-01.png" id="0" name="image2.png"/>
                  <pic:cNvPicPr preferRelativeResize="0"/>
                </pic:nvPicPr>
                <pic:blipFill>
                  <a:blip r:embed="rId1"/>
                  <a:srcRect b="0" l="0" r="0" t="0"/>
                  <a:stretch>
                    <a:fillRect/>
                  </a:stretch>
                </pic:blipFill>
                <pic:spPr>
                  <a:xfrm>
                    <a:off x="0" y="0"/>
                    <a:ext cx="1585913" cy="1296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b w:val="1"/>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b w:val="1"/>
      <w:color w:val="666666"/>
      <w:sz w:val="24"/>
      <w:szCs w:val="24"/>
    </w:rPr>
  </w:style>
  <w:style w:type="paragraph" w:styleId="Heading5">
    <w:name w:val="heading 5"/>
    <w:basedOn w:val="Normal"/>
    <w:next w:val="Normal"/>
    <w:pPr>
      <w:keepNext w:val="1"/>
      <w:keepLines w:val="1"/>
      <w:spacing w:after="80" w:before="240" w:lineRule="auto"/>
      <w:contextualSpacing w:val="1"/>
    </w:pPr>
    <w:rPr>
      <w:b w:val="1"/>
      <w:color w:val="666666"/>
      <w:sz w:val="22"/>
      <w:szCs w:val="22"/>
    </w:rPr>
  </w:style>
  <w:style w:type="paragraph" w:styleId="Heading6">
    <w:name w:val="heading 6"/>
    <w:basedOn w:val="Normal"/>
    <w:next w:val="Normal"/>
    <w:pPr>
      <w:keepNext w:val="1"/>
      <w:keepLines w:val="1"/>
      <w:spacing w:after="80" w:before="240" w:lineRule="auto"/>
      <w:contextualSpacing w:val="1"/>
    </w:pPr>
    <w:rPr>
      <w:b w:val="1"/>
      <w:i w:val="1"/>
      <w:color w:val="666666"/>
      <w:sz w:val="22"/>
      <w:szCs w:val="22"/>
    </w:rPr>
  </w:style>
  <w:style w:type="paragraph" w:styleId="Title">
    <w:name w:val="Title"/>
    <w:basedOn w:val="Normal"/>
    <w:next w:val="Normal"/>
    <w:pPr>
      <w:keepNext w:val="1"/>
      <w:keepLines w:val="1"/>
      <w:spacing w:after="60" w:before="0" w:lineRule="auto"/>
      <w:contextualSpacing w:val="1"/>
    </w:pPr>
    <w:rPr>
      <w:b w:val="1"/>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