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2300"/>
        </w:tabs>
        <w:spacing w:after="0" w:line="276" w:lineRule="auto"/>
        <w:rPr>
          <w:rFonts w:ascii="Arial" w:cs="Arial" w:eastAsia="Arial" w:hAnsi="Arial"/>
          <w:b w:val="1"/>
          <w:sz w:val="28"/>
          <w:szCs w:val="28"/>
        </w:rPr>
      </w:pPr>
      <w:r w:rsidDel="00000000" w:rsidR="00000000" w:rsidRPr="00000000">
        <w:rPr>
          <w:b w:val="1"/>
          <w:i w:val="0"/>
          <w:sz w:val="18"/>
          <w:szCs w:val="18"/>
          <w:u w:val="none"/>
          <w:vertAlign w:val="baseline"/>
        </w:rPr>
        <w:drawing>
          <wp:inline distB="0" distT="0" distL="0" distR="0">
            <wp:extent cx="2540000" cy="393700"/>
            <wp:effectExtent b="0" l="0" r="0" t="0"/>
            <wp:docPr descr="Modra črka na črnem ozadju&#10;&#10;Opis se samodejno ustvari" id="5" name="image1.png"/>
            <a:graphic>
              <a:graphicData uri="http://schemas.openxmlformats.org/drawingml/2006/picture">
                <pic:pic>
                  <pic:nvPicPr>
                    <pic:cNvPr descr="Modra črka na črnem ozadju&#10;&#10;Opis se samodejno ustvari" id="0" name="image1.png"/>
                    <pic:cNvPicPr preferRelativeResize="0"/>
                  </pic:nvPicPr>
                  <pic:blipFill>
                    <a:blip r:embed="rId7"/>
                    <a:srcRect b="0" l="0" r="0" t="0"/>
                    <a:stretch>
                      <a:fillRect/>
                    </a:stretch>
                  </pic:blipFill>
                  <pic:spPr>
                    <a:xfrm>
                      <a:off x="0" y="0"/>
                      <a:ext cx="2540000" cy="3937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tabs>
          <w:tab w:val="left" w:leader="none" w:pos="2300"/>
        </w:tabs>
        <w:spacing w:line="276" w:lineRule="auto"/>
        <w:jc w:val="center"/>
        <w:rPr>
          <w:rFonts w:ascii="Arial" w:cs="Arial" w:eastAsia="Arial" w:hAnsi="Arial"/>
          <w:b w:val="1"/>
          <w:sz w:val="30"/>
          <w:szCs w:val="30"/>
        </w:rPr>
      </w:pPr>
      <w:r w:rsidDel="00000000" w:rsidR="00000000" w:rsidRPr="00000000">
        <w:rPr>
          <w:rFonts w:ascii="Arial" w:cs="Arial" w:eastAsia="Arial" w:hAnsi="Arial"/>
          <w:b w:val="0"/>
          <w:i w:val="0"/>
          <w:sz w:val="28"/>
          <w:szCs w:val="28"/>
          <w:u w:val="none"/>
          <w:vertAlign w:val="baseline"/>
          <w:rtl w:val="0"/>
        </w:rPr>
        <w:br w:type="textWrapping"/>
      </w:r>
      <w:r w:rsidDel="00000000" w:rsidR="00000000" w:rsidRPr="00000000">
        <w:rPr>
          <w:rFonts w:ascii="Arial" w:cs="Arial" w:eastAsia="Arial" w:hAnsi="Arial"/>
          <w:b w:val="1"/>
          <w:i w:val="0"/>
          <w:sz w:val="30"/>
          <w:szCs w:val="30"/>
          <w:u w:val="none"/>
          <w:vertAlign w:val="baseline"/>
          <w:rtl w:val="0"/>
        </w:rPr>
        <w:t xml:space="preserve">Samsung predstavlja disk 990 EVO Plus SSD z najboljšimi zmogljivostmi v razredu, ki jih podpira PCIe 4.0</w:t>
      </w:r>
      <w:r w:rsidDel="00000000" w:rsidR="00000000" w:rsidRPr="00000000">
        <w:rPr>
          <w:rtl w:val="0"/>
        </w:rPr>
      </w:r>
    </w:p>
    <w:p w:rsidR="00000000" w:rsidDel="00000000" w:rsidP="00000000" w:rsidRDefault="00000000" w:rsidRPr="00000000" w14:paraId="00000003">
      <w:pPr>
        <w:jc w:val="cente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4">
      <w:pPr>
        <w:jc w:val="center"/>
        <w:rPr>
          <w:rFonts w:ascii="Arial" w:cs="Arial" w:eastAsia="Arial" w:hAnsi="Arial"/>
          <w:i w:val="1"/>
          <w:color w:val="000000"/>
          <w:sz w:val="22"/>
          <w:szCs w:val="22"/>
        </w:rPr>
      </w:pPr>
      <w:r w:rsidDel="00000000" w:rsidR="00000000" w:rsidRPr="00000000">
        <w:rPr>
          <w:rFonts w:ascii="Arial" w:cs="Arial" w:eastAsia="Arial" w:hAnsi="Arial"/>
          <w:b w:val="0"/>
          <w:i w:val="1"/>
          <w:color w:val="000000"/>
          <w:sz w:val="22"/>
          <w:szCs w:val="22"/>
          <w:u w:val="none"/>
          <w:vertAlign w:val="baseline"/>
          <w:rtl w:val="0"/>
        </w:rPr>
        <w:t xml:space="preserve">Povečana zmogljivost in energetska učinkovitost s kapacitetami do 4 TB</w:t>
      </w:r>
      <w:r w:rsidDel="00000000" w:rsidR="00000000" w:rsidRPr="00000000">
        <w:rPr>
          <w:rtl w:val="0"/>
        </w:rPr>
      </w:r>
    </w:p>
    <w:p w:rsidR="00000000" w:rsidDel="00000000" w:rsidP="00000000" w:rsidRDefault="00000000" w:rsidRPr="00000000" w14:paraId="00000005">
      <w:pPr>
        <w:jc w:val="center"/>
        <w:rPr>
          <w:rFonts w:ascii="Arial" w:cs="Arial" w:eastAsia="Arial" w:hAnsi="Arial"/>
          <w:b w:val="1"/>
          <w:color w:val="000000"/>
          <w:sz w:val="22"/>
          <w:szCs w:val="22"/>
        </w:rPr>
      </w:pPr>
      <w:bookmarkStart w:colFirst="0" w:colLast="0" w:name="_heading=h.gjdgxs" w:id="0"/>
      <w:bookmarkEnd w:id="0"/>
      <w:r w:rsidDel="00000000" w:rsidR="00000000" w:rsidRPr="00000000">
        <w:rPr>
          <w:rFonts w:ascii="Arial" w:cs="Arial" w:eastAsia="Arial" w:hAnsi="Arial"/>
          <w:b w:val="0"/>
          <w:i w:val="1"/>
          <w:sz w:val="22"/>
          <w:szCs w:val="22"/>
          <w:u w:val="none"/>
          <w:vertAlign w:val="baseline"/>
          <w:rtl w:val="0"/>
        </w:rPr>
        <w:t xml:space="preserve">Visoka zmogljivost s hitrostjo naključnega branja in pisanja 1050K IOPS oziroma 1400K IOPS</w:t>
      </w:r>
      <w:r w:rsidDel="00000000" w:rsidR="00000000" w:rsidRPr="00000000">
        <w:rPr>
          <w:rtl w:val="0"/>
        </w:rPr>
      </w:r>
    </w:p>
    <w:p w:rsidR="00000000" w:rsidDel="00000000" w:rsidP="00000000" w:rsidRDefault="00000000" w:rsidRPr="00000000" w14:paraId="00000006">
      <w:pPr>
        <w:rPr>
          <w:rFonts w:ascii="Arial" w:cs="Arial" w:eastAsia="Arial" w:hAnsi="Arial"/>
          <w:b w:val="1"/>
          <w:color w:val="000000"/>
          <w:sz w:val="22"/>
          <w:szCs w:val="22"/>
        </w:rPr>
      </w:pPr>
      <w:r w:rsidDel="00000000" w:rsidR="00000000" w:rsidRPr="00000000">
        <w:rPr>
          <w:rtl w:val="0"/>
        </w:rPr>
      </w:r>
    </w:p>
    <w:p w:rsidR="00000000" w:rsidDel="00000000" w:rsidP="00000000" w:rsidRDefault="00000000" w:rsidRPr="00000000" w14:paraId="00000007">
      <w:pPr>
        <w:rPr>
          <w:rFonts w:ascii="Arial" w:cs="Arial" w:eastAsia="Arial" w:hAnsi="Arial"/>
          <w:sz w:val="20"/>
          <w:szCs w:val="20"/>
        </w:rPr>
      </w:pPr>
      <w:r w:rsidDel="00000000" w:rsidR="00000000" w:rsidRPr="00000000">
        <w:rPr>
          <w:rFonts w:ascii="Arial" w:cs="Arial" w:eastAsia="Arial" w:hAnsi="Arial"/>
          <w:b w:val="1"/>
          <w:i w:val="0"/>
          <w:color w:val="000000"/>
          <w:sz w:val="22"/>
          <w:szCs w:val="22"/>
          <w:u w:val="none"/>
          <w:vertAlign w:val="baseline"/>
          <w:rtl w:val="0"/>
        </w:rPr>
        <w:t xml:space="preserve">SEUL, Koreja – </w:t>
      </w:r>
      <w:r w:rsidDel="00000000" w:rsidR="00000000" w:rsidRPr="00000000">
        <w:rPr>
          <w:rFonts w:ascii="Arial" w:cs="Arial" w:eastAsia="Arial" w:hAnsi="Arial"/>
          <w:b w:val="1"/>
          <w:i w:val="0"/>
          <w:color w:val="000000"/>
          <w:sz w:val="22"/>
          <w:szCs w:val="22"/>
          <w:u w:val="none"/>
          <w:vertAlign w:val="baseline"/>
          <w:rtl w:val="0"/>
        </w:rPr>
        <w:t xml:space="preserve">2</w:t>
      </w:r>
      <w:r w:rsidDel="00000000" w:rsidR="00000000" w:rsidRPr="00000000">
        <w:rPr>
          <w:rFonts w:ascii="Arial" w:cs="Arial" w:eastAsia="Arial" w:hAnsi="Arial"/>
          <w:b w:val="1"/>
          <w:sz w:val="22"/>
          <w:szCs w:val="22"/>
          <w:rtl w:val="0"/>
        </w:rPr>
        <w:t xml:space="preserve">5</w:t>
      </w:r>
      <w:r w:rsidDel="00000000" w:rsidR="00000000" w:rsidRPr="00000000">
        <w:rPr>
          <w:rFonts w:ascii="Arial" w:cs="Arial" w:eastAsia="Arial" w:hAnsi="Arial"/>
          <w:b w:val="1"/>
          <w:i w:val="0"/>
          <w:color w:val="000000"/>
          <w:sz w:val="22"/>
          <w:szCs w:val="22"/>
          <w:u w:val="none"/>
          <w:vertAlign w:val="baseline"/>
          <w:rtl w:val="0"/>
        </w:rPr>
        <w:t xml:space="preserve">.september 2024 – </w:t>
      </w:r>
      <w:r w:rsidDel="00000000" w:rsidR="00000000" w:rsidRPr="00000000">
        <w:rPr>
          <w:rFonts w:ascii="Arial" w:cs="Arial" w:eastAsia="Arial" w:hAnsi="Arial"/>
          <w:b w:val="0"/>
          <w:i w:val="0"/>
          <w:color w:val="000000"/>
          <w:sz w:val="20"/>
          <w:szCs w:val="20"/>
          <w:u w:val="none"/>
          <w:vertAlign w:val="baseline"/>
          <w:rtl w:val="0"/>
        </w:rPr>
        <w:t xml:space="preserve">Samsung Electronics Co. Ltd., vodilni svetovni proizvajalec napredne pomnilniške tehnologije, je danes napovedal izdajo diska 990 EVO Plus, s katerim je dopolnil svojo paleto vodilnih izdelkov SSD. S podporo PCIe 4.0 in najnovejšo tehnologijo NAND je 990 EVO Plus idealna rešitev za potrošnike, ki iščejo večjo zmogljivost in energetsko učinkovitost svojih računalnikov. Optimizirano za </w:t>
      </w:r>
      <w:r w:rsidDel="00000000" w:rsidR="00000000" w:rsidRPr="00000000">
        <w:rPr>
          <w:rFonts w:ascii="Arial" w:cs="Arial" w:eastAsia="Arial" w:hAnsi="Arial"/>
          <w:b w:val="0"/>
          <w:i w:val="0"/>
          <w:sz w:val="20"/>
          <w:szCs w:val="20"/>
          <w:u w:val="none"/>
          <w:vertAlign w:val="baseline"/>
          <w:rtl w:val="0"/>
        </w:rPr>
        <w:t xml:space="preserve">igranje iger, poslovno rabo in ustvarjanje.</w:t>
      </w:r>
      <w:r w:rsidDel="00000000" w:rsidR="00000000" w:rsidRPr="00000000">
        <w:rPr>
          <w:rtl w:val="0"/>
        </w:rPr>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b w:val="0"/>
          <w:i w:val="0"/>
          <w:color w:val="000000"/>
          <w:sz w:val="20"/>
          <w:szCs w:val="20"/>
          <w:u w:val="none"/>
          <w:vertAlign w:val="baseline"/>
          <w:rtl w:val="0"/>
        </w:rPr>
        <w:t xml:space="preserve">»Naš vsakdan zahteva vedno več podatkov s slikami, ki jih delimo na družabnih omrežjih, in visokokakovostnim pretakanjem videoposnetkov</w:t>
      </w:r>
      <w:r w:rsidDel="00000000" w:rsidR="00000000" w:rsidRPr="00000000">
        <w:rPr>
          <w:rFonts w:ascii="Arial" w:cs="Arial" w:eastAsia="Arial" w:hAnsi="Arial"/>
          <w:b w:val="0"/>
          <w:i w:val="0"/>
          <w:sz w:val="20"/>
          <w:szCs w:val="20"/>
          <w:u w:val="none"/>
          <w:vertAlign w:val="baseline"/>
          <w:rtl w:val="0"/>
        </w:rPr>
        <w:t xml:space="preserve">,« je dejal Hangu Sohn, podpredsednik poslovne skupine za pomnilniško blagovno znamko pri družbi Samsung Electronics. »990 EVO Plus je namenjen uporabnikom prenosnih in namiznih računalnikov, ki iščejo višje hitrosti obdelave in večjo zmogljivost shranjevanja.«</w:t>
      </w:r>
      <w:r w:rsidDel="00000000" w:rsidR="00000000" w:rsidRPr="00000000">
        <w:rPr>
          <w:rtl w:val="0"/>
        </w:rPr>
      </w:r>
    </w:p>
    <w:p w:rsidR="00000000" w:rsidDel="00000000" w:rsidP="00000000" w:rsidRDefault="00000000" w:rsidRPr="00000000" w14:paraId="00000009">
      <w:pPr>
        <w:spacing w:line="276" w:lineRule="auto"/>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A">
      <w:pPr>
        <w:spacing w:line="276" w:lineRule="auto"/>
        <w:rPr>
          <w:rFonts w:ascii="Arial" w:cs="Arial" w:eastAsia="Arial" w:hAnsi="Arial"/>
          <w:b w:val="1"/>
          <w:sz w:val="20"/>
          <w:szCs w:val="20"/>
        </w:rPr>
      </w:pPr>
      <w:r w:rsidDel="00000000" w:rsidR="00000000" w:rsidRPr="00000000">
        <w:rPr>
          <w:rFonts w:ascii="Arial" w:cs="Arial" w:eastAsia="Arial" w:hAnsi="Arial"/>
          <w:b w:val="1"/>
          <w:i w:val="0"/>
          <w:sz w:val="20"/>
          <w:szCs w:val="20"/>
          <w:u w:val="none"/>
          <w:vertAlign w:val="baseline"/>
          <w:rtl w:val="0"/>
        </w:rPr>
        <w:t xml:space="preserve">Izboljšana zmogljivost in učinkovitost porabe energije </w:t>
      </w:r>
      <w:r w:rsidDel="00000000" w:rsidR="00000000" w:rsidRPr="00000000">
        <w:rPr>
          <w:rtl w:val="0"/>
        </w:rPr>
      </w:r>
    </w:p>
    <w:p w:rsidR="00000000" w:rsidDel="00000000" w:rsidP="00000000" w:rsidRDefault="00000000" w:rsidRPr="00000000" w14:paraId="0000000B">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0"/>
          <w:i w:val="0"/>
          <w:sz w:val="20"/>
          <w:szCs w:val="20"/>
          <w:u w:val="none"/>
          <w:vertAlign w:val="baseline"/>
          <w:rtl w:val="0"/>
        </w:rPr>
        <w:t xml:space="preserve">990 EVO Plus temelji na desetletjih Samsungove pionirske polprevodniške tehnologije z dokazano zanesljivostjo. Hitrost branja dosega 7250 megabajtov na sekundo (MB/s), hitrost pisanja pa 6300 MB/s, kar je do 50 % več kot pri prejšnjem modelu 990 EVO. Za povečanje zmogljivosti sta zaslužna Samsungova najnovejša tehnologija V-NAND 8. generacije in 5-nanometrski (nm) krmilnik, inovativna toplotna zaščita s prevleko iz niklja pa zmanjšuje pregrevanje in omogoča 73 % večjo energetsko učinkovitost kot njegov predhodnik. </w:t>
      </w:r>
      <w:r w:rsidDel="00000000" w:rsidR="00000000" w:rsidRPr="00000000">
        <w:rPr>
          <w:rtl w:val="0"/>
        </w:rPr>
      </w:r>
    </w:p>
    <w:p w:rsidR="00000000" w:rsidDel="00000000" w:rsidP="00000000" w:rsidRDefault="00000000" w:rsidRPr="00000000" w14:paraId="0000000C">
      <w:pPr>
        <w:spacing w:line="276" w:lineRule="auto"/>
        <w:rPr>
          <w:rFonts w:ascii="Arial" w:cs="Arial" w:eastAsia="Arial" w:hAnsi="Arial"/>
          <w:sz w:val="20"/>
          <w:szCs w:val="20"/>
        </w:rPr>
      </w:pPr>
      <w:r w:rsidDel="00000000" w:rsidR="00000000" w:rsidRPr="00000000">
        <w:rPr>
          <w:rFonts w:ascii="Arial" w:cs="Arial" w:eastAsia="Arial" w:hAnsi="Arial"/>
          <w:b w:val="0"/>
          <w:i w:val="0"/>
          <w:sz w:val="20"/>
          <w:szCs w:val="20"/>
          <w:u w:val="none"/>
          <w:vertAlign w:val="baseline"/>
          <w:rtl w:val="0"/>
        </w:rPr>
        <w:t xml:space="preserve">Model s kapaciteto 4 TB ima vodilno hitrost naključnega branja 1.050.000 IOPS in 1.400.000 vhodno-izhodnih operacij na sekundo (IOPS) za naključno pisanje. Ta izjemna zmogljivost je skoraj enakovredna zmogljivosti diskov SSD z DRAM, čeprav ne uporablja predpomnilnika DRAM, zato je optimalna rešitev za igranje iger in naloge umetne inteligence, ki zahtevajo visoko zmogljivost.</w:t>
      </w:r>
      <w:r w:rsidDel="00000000" w:rsidR="00000000" w:rsidRPr="00000000">
        <w:rPr>
          <w:rtl w:val="0"/>
        </w:rPr>
      </w:r>
    </w:p>
    <w:p w:rsidR="00000000" w:rsidDel="00000000" w:rsidP="00000000" w:rsidRDefault="00000000" w:rsidRPr="00000000" w14:paraId="0000000D">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0E">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Razširjena zmogljivost za shranjevanje</w:t>
      </w:r>
      <w:r w:rsidDel="00000000" w:rsidR="00000000" w:rsidRPr="00000000">
        <w:rPr>
          <w:rtl w:val="0"/>
        </w:rPr>
      </w:r>
    </w:p>
    <w:p w:rsidR="00000000" w:rsidDel="00000000" w:rsidP="00000000" w:rsidRDefault="00000000" w:rsidRPr="00000000" w14:paraId="0000000F">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Vedno večje povpraševanje po napravah za shranjevanje velike zmogljivosti je posledica upravljanja velikih datotek, visokokakovostnega urejanja videoposnetkov in igranja iger naslednje generacije. Da bi zadostili današnjim naraščajočim zahtevam po shranjevanju podatkov, model 990 EVO Plus ponuja veliko zmogljivost s 4 TB, kar presega omejitve shranjevanja modela 990 EVO. 990 EVO Plus je opremljen s Samsungovo inteligentno tehnologijo TurboWrite 2.0, ki je prenovljena za čim večjo zmogljivost, omogoča hiter prenos datotek in zmanjšuje zamike.</w:t>
      </w:r>
      <w:r w:rsidDel="00000000" w:rsidR="00000000" w:rsidRPr="00000000">
        <w:rPr>
          <w:rtl w:val="0"/>
        </w:rPr>
      </w:r>
    </w:p>
    <w:p w:rsidR="00000000" w:rsidDel="00000000" w:rsidP="00000000" w:rsidRDefault="00000000" w:rsidRPr="00000000" w14:paraId="00000010">
      <w:pPr>
        <w:spacing w:line="276" w:lineRule="auto"/>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1">
      <w:pPr>
        <w:spacing w:line="276" w:lineRule="auto"/>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Podpora programske opreme Samsung Magician</w:t>
      </w:r>
      <w:r w:rsidDel="00000000" w:rsidR="00000000" w:rsidRPr="00000000">
        <w:rPr>
          <w:rtl w:val="0"/>
        </w:rPr>
      </w:r>
    </w:p>
    <w:p w:rsidR="00000000" w:rsidDel="00000000" w:rsidP="00000000" w:rsidRDefault="00000000" w:rsidRPr="00000000" w14:paraId="00000012">
      <w:pPr>
        <w:spacing w:line="276" w:lineRule="auto"/>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Programska oprema Samsung Magician predstavlja nabor optimizacijskih orodij za izboljšano funkcionalnost vseh Samsungovih diskov SSD, vključno z 990 EVO Plus. Uporabniki lahko pri nadgradnji diska SSD varno in brez težav poenostavijo postopek prenosa podatkov. Poleg tega program Samsung Magician ščiti dragocene podatke, spremlja stanje diska in ponuja prilagojeno optimizacijo delovanja.</w:t>
      </w:r>
      <w:r w:rsidDel="00000000" w:rsidR="00000000" w:rsidRPr="00000000">
        <w:rPr>
          <w:rtl w:val="0"/>
        </w:rPr>
      </w:r>
    </w:p>
    <w:p w:rsidR="00000000" w:rsidDel="00000000" w:rsidP="00000000" w:rsidRDefault="00000000" w:rsidRPr="00000000" w14:paraId="00000013">
      <w:pP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Za več informacij, vključno s podrobnostmi o garanciji, obiščite </w:t>
      </w:r>
      <w:hyperlink r:id="rId8">
        <w:r w:rsidDel="00000000" w:rsidR="00000000" w:rsidRPr="00000000">
          <w:rPr>
            <w:rFonts w:ascii="Arial" w:cs="Arial" w:eastAsia="Arial" w:hAnsi="Arial"/>
            <w:b w:val="0"/>
            <w:i w:val="0"/>
            <w:color w:val="1428a0"/>
            <w:sz w:val="20"/>
            <w:szCs w:val="20"/>
            <w:u w:val="single"/>
            <w:vertAlign w:val="baseline"/>
            <w:rtl w:val="0"/>
          </w:rPr>
          <w:t xml:space="preserve">samsung.com/SSD</w:t>
        </w:r>
      </w:hyperlink>
      <w:r w:rsidDel="00000000" w:rsidR="00000000" w:rsidRPr="00000000">
        <w:rPr>
          <w:rFonts w:ascii="Arial" w:cs="Arial" w:eastAsia="Arial" w:hAnsi="Arial"/>
          <w:b w:val="0"/>
          <w:i w:val="0"/>
          <w:color w:val="000000"/>
          <w:sz w:val="20"/>
          <w:szCs w:val="20"/>
          <w:u w:val="none"/>
          <w:vertAlign w:val="baseline"/>
          <w:rtl w:val="0"/>
        </w:rPr>
        <w:t xml:space="preserve"> ali </w:t>
      </w:r>
      <w:hyperlink r:id="rId9">
        <w:r w:rsidDel="00000000" w:rsidR="00000000" w:rsidRPr="00000000">
          <w:rPr>
            <w:rFonts w:ascii="Arial" w:cs="Arial" w:eastAsia="Arial" w:hAnsi="Arial"/>
            <w:b w:val="0"/>
            <w:i w:val="0"/>
            <w:color w:val="1428a0"/>
            <w:sz w:val="20"/>
            <w:szCs w:val="20"/>
            <w:u w:val="single"/>
            <w:vertAlign w:val="baseline"/>
            <w:rtl w:val="0"/>
          </w:rPr>
          <w:t xml:space="preserve">semiconductor.samsung.com/internal-ssd/</w:t>
        </w:r>
      </w:hyperlink>
      <w:r w:rsidDel="00000000" w:rsidR="00000000" w:rsidRPr="00000000">
        <w:rPr>
          <w:rFonts w:ascii="Arial" w:cs="Arial" w:eastAsia="Arial" w:hAnsi="Arial"/>
          <w:b w:val="0"/>
          <w:i w:val="0"/>
          <w:color w:val="000000"/>
          <w:sz w:val="20"/>
          <w:szCs w:val="20"/>
          <w:u w:val="none"/>
          <w:vertAlign w:val="baseline"/>
          <w:rtl w:val="0"/>
        </w:rPr>
        <w:t xml:space="preserve">. Za uporabniški priročnik o namestitvi naprave 990 EVO Plus na prenosni računalnik ali računalnik obiščite </w:t>
      </w:r>
      <w:r w:rsidDel="00000000" w:rsidR="00000000" w:rsidRPr="00000000">
        <w:rPr>
          <w:rFonts w:ascii="Arial" w:cs="Arial" w:eastAsia="Arial" w:hAnsi="Arial"/>
          <w:b w:val="0"/>
          <w:i w:val="0"/>
          <w:color w:val="19289c"/>
          <w:sz w:val="20"/>
          <w:szCs w:val="20"/>
          <w:u w:val="single"/>
          <w:vertAlign w:val="baseline"/>
          <w:rtl w:val="0"/>
        </w:rPr>
        <w:t xml:space="preserve">https://semiconductor.samsung.com/consumer-storage/ssdupgrade/</w:t>
      </w:r>
      <w:r w:rsidDel="00000000" w:rsidR="00000000" w:rsidRPr="00000000">
        <w:rPr>
          <w:rFonts w:ascii="Arial" w:cs="Arial" w:eastAsia="Arial" w:hAnsi="Arial"/>
          <w:b w:val="0"/>
          <w:i w:val="0"/>
          <w:color w:val="000000"/>
          <w:sz w:val="20"/>
          <w:szCs w:val="20"/>
          <w:u w:val="none"/>
          <w:vertAlign w:val="baseline"/>
          <w:rtl w:val="0"/>
        </w:rPr>
        <w:t xml:space="preserve">.</w:t>
      </w:r>
      <w:r w:rsidDel="00000000" w:rsidR="00000000" w:rsidRPr="00000000">
        <w:rPr>
          <w:rtl w:val="0"/>
        </w:rPr>
      </w:r>
    </w:p>
    <w:p w:rsidR="00000000" w:rsidDel="00000000" w:rsidP="00000000" w:rsidRDefault="00000000" w:rsidRPr="00000000" w14:paraId="00000014">
      <w:pPr>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15">
      <w:pP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Specifikacije Samsung SSD 990 EVO Plus</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775"/>
        <w:gridCol w:w="2194"/>
        <w:gridCol w:w="2195"/>
        <w:gridCol w:w="2196"/>
        <w:tblGridChange w:id="0">
          <w:tblGrid>
            <w:gridCol w:w="2775"/>
            <w:gridCol w:w="2194"/>
            <w:gridCol w:w="2195"/>
            <w:gridCol w:w="2196"/>
          </w:tblGrid>
        </w:tblGridChange>
      </w:tblGrid>
      <w:tr>
        <w:trPr>
          <w:cantSplit w:val="0"/>
          <w:trHeight w:val="600" w:hRule="atLeast"/>
          <w:tblHeader w:val="0"/>
        </w:trPr>
        <w:tc>
          <w:tcPr>
            <w:shd w:fill="dddddd" w:val="clear"/>
            <w:tcMar>
              <w:top w:w="15.0" w:type="dxa"/>
              <w:left w:w="15.0" w:type="dxa"/>
              <w:right w:w="15.0" w:type="dxa"/>
            </w:tcMar>
            <w:vAlign w:val="center"/>
          </w:tcPr>
          <w:p w:rsidR="00000000" w:rsidDel="00000000" w:rsidP="00000000" w:rsidRDefault="00000000" w:rsidRPr="00000000" w14:paraId="00000017">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Kategorija</w:t>
            </w:r>
            <w:r w:rsidDel="00000000" w:rsidR="00000000" w:rsidRPr="00000000">
              <w:rPr>
                <w:rtl w:val="0"/>
              </w:rPr>
            </w:r>
          </w:p>
        </w:tc>
        <w:tc>
          <w:tcPr>
            <w:gridSpan w:val="3"/>
            <w:shd w:fill="dddddd" w:val="clear"/>
            <w:tcMar>
              <w:top w:w="15.0" w:type="dxa"/>
              <w:left w:w="15.0" w:type="dxa"/>
              <w:right w:w="15.0" w:type="dxa"/>
            </w:tcMar>
            <w:vAlign w:val="center"/>
          </w:tcPr>
          <w:p w:rsidR="00000000" w:rsidDel="00000000" w:rsidP="00000000" w:rsidRDefault="00000000" w:rsidRPr="00000000" w14:paraId="00000018">
            <w:pPr>
              <w:spacing w:after="0" w:lineRule="auto"/>
              <w:jc w:val="center"/>
              <w:rPr>
                <w:rFonts w:ascii="Arial" w:cs="Arial" w:eastAsia="Arial" w:hAnsi="Arial"/>
                <w:b w:val="1"/>
                <w:color w:val="000000"/>
                <w:sz w:val="20"/>
                <w:szCs w:val="20"/>
              </w:rPr>
            </w:pPr>
            <w:r w:rsidDel="00000000" w:rsidR="00000000" w:rsidRPr="00000000">
              <w:rPr>
                <w:rFonts w:ascii="Arial" w:cs="Arial" w:eastAsia="Arial" w:hAnsi="Arial"/>
                <w:b w:val="1"/>
                <w:i w:val="0"/>
                <w:color w:val="000000"/>
                <w:sz w:val="20"/>
                <w:szCs w:val="20"/>
                <w:u w:val="none"/>
                <w:vertAlign w:val="baseline"/>
                <w:rtl w:val="0"/>
              </w:rPr>
              <w:t xml:space="preserve">Samsung SSD 990 EVO Plus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Vmesnik</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1C">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PCIe® Gen 4.0 x4 / 5.0 x2 NVMe™ 2.0</w:t>
            </w:r>
            <w:r w:rsidDel="00000000" w:rsidR="00000000" w:rsidRPr="00000000">
              <w:rPr>
                <w:rFonts w:ascii="Arial" w:cs="Arial" w:eastAsia="Arial" w:hAnsi="Arial"/>
                <w:b w:val="0"/>
                <w:i w:val="0"/>
                <w:color w:val="000000"/>
                <w:sz w:val="20"/>
                <w:szCs w:val="20"/>
                <w:u w:val="none"/>
                <w:vertAlign w:val="superscript"/>
                <w:rtl w:val="0"/>
              </w:rPr>
              <w:t xml:space="preserve">1</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1F">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Faktor oblike</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M.2 (2280)</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Pomnilnik</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Samsung V-NAND 3-bit TLC</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Krmilnik</w:t>
            </w:r>
            <w:r w:rsidDel="00000000" w:rsidR="00000000" w:rsidRPr="00000000">
              <w:rPr>
                <w:rtl w:val="0"/>
              </w:rPr>
            </w:r>
          </w:p>
        </w:tc>
        <w:tc>
          <w:tcPr>
            <w:gridSpan w:val="3"/>
            <w:tcMar>
              <w:top w:w="15.0" w:type="dxa"/>
              <w:left w:w="15.0" w:type="dxa"/>
              <w:right w:w="15.0" w:type="dxa"/>
            </w:tcMar>
            <w:vAlign w:val="center"/>
          </w:tcPr>
          <w:p w:rsidR="00000000" w:rsidDel="00000000" w:rsidP="00000000" w:rsidRDefault="00000000" w:rsidRPr="00000000" w14:paraId="0000002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Notranji krmilnik podjetja Samsung</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B">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Kapaciteta</w:t>
            </w:r>
            <w:r w:rsidDel="00000000" w:rsidR="00000000" w:rsidRPr="00000000">
              <w:rPr>
                <w:rFonts w:ascii="Arial" w:cs="Arial" w:eastAsia="Arial" w:hAnsi="Arial"/>
                <w:b w:val="0"/>
                <w:i w:val="0"/>
                <w:color w:val="000000"/>
                <w:sz w:val="20"/>
                <w:szCs w:val="20"/>
                <w:u w:val="none"/>
                <w:vertAlign w:val="superscript"/>
                <w:rtl w:val="0"/>
              </w:rPr>
              <w:t xml:space="preserve">2</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D">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2E">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4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2F">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Hitrost branja/pisanja </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0">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7,150 MB/s, 6,300 MB/s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1">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7,250 MB/s, 6,300 MB/s</w:t>
            </w:r>
          </w:p>
        </w:tc>
        <w:tc>
          <w:tcPr>
            <w:tcMar>
              <w:top w:w="15.0" w:type="dxa"/>
              <w:left w:w="15.0" w:type="dxa"/>
              <w:right w:w="15.0" w:type="dxa"/>
            </w:tcMar>
            <w:vAlign w:val="center"/>
          </w:tcPr>
          <w:p w:rsidR="00000000" w:rsidDel="00000000" w:rsidP="00000000" w:rsidRDefault="00000000" w:rsidRPr="00000000" w14:paraId="00000032">
            <w:pPr>
              <w:spacing w:after="0"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Do 7,250 MB/s, 6,300 MB/s</w:t>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3">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Hitrost naključnega branja/pisanja (QD32) </w:t>
            </w:r>
            <w:r w:rsidDel="00000000" w:rsidR="00000000" w:rsidRPr="00000000">
              <w:rPr>
                <w:rFonts w:ascii="Arial" w:cs="Arial" w:eastAsia="Arial" w:hAnsi="Arial"/>
                <w:b w:val="0"/>
                <w:i w:val="0"/>
                <w:color w:val="000000"/>
                <w:sz w:val="20"/>
                <w:szCs w:val="20"/>
                <w:u w:val="none"/>
                <w:vertAlign w:val="superscript"/>
                <w:rtl w:val="0"/>
              </w:rPr>
              <w:t xml:space="preserve">3,4</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850.000 IOPS, 1.350.000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1.000.000 IOPS, 1.350.000 IOPS</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3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Do 1.050.000 IOPS, 1.400.000 IOPS</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37">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Programska oprema za upravljanje</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38">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Programska oprema Samsung Magician</w:t>
            </w:r>
            <w:r w:rsidDel="00000000" w:rsidR="00000000" w:rsidRPr="00000000">
              <w:rPr>
                <w:rtl w:val="0"/>
              </w:rPr>
            </w:r>
          </w:p>
        </w:tc>
      </w:tr>
      <w:tr>
        <w:trPr>
          <w:cantSplit w:val="0"/>
          <w:trHeight w:val="840" w:hRule="atLeast"/>
          <w:tblHeader w:val="0"/>
        </w:trPr>
        <w:tc>
          <w:tcPr>
            <w:vMerge w:val="restart"/>
            <w:tcBorders>
              <w:bottom w:color="000000" w:space="0" w:sz="0" w:val="nil"/>
            </w:tcBorders>
            <w:tcMar>
              <w:top w:w="15.0" w:type="dxa"/>
              <w:left w:w="15.0" w:type="dxa"/>
              <w:right w:w="15.0" w:type="dxa"/>
            </w:tcMar>
            <w:vAlign w:val="center"/>
          </w:tcPr>
          <w:p w:rsidR="00000000" w:rsidDel="00000000" w:rsidP="00000000" w:rsidRDefault="00000000" w:rsidRPr="00000000" w14:paraId="0000003B">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Šifriranje podatkov</w:t>
            </w:r>
            <w:r w:rsidDel="00000000" w:rsidR="00000000" w:rsidRPr="00000000">
              <w:rPr>
                <w:rtl w:val="0"/>
              </w:rPr>
            </w:r>
          </w:p>
        </w:tc>
        <w:tc>
          <w:tcPr>
            <w:gridSpan w:val="3"/>
            <w:tcBorders>
              <w:bottom w:color="000000" w:space="0" w:sz="0" w:val="nil"/>
            </w:tcBorders>
            <w:tcMar>
              <w:top w:w="15.0" w:type="dxa"/>
              <w:left w:w="15.0" w:type="dxa"/>
              <w:right w:w="15.0" w:type="dxa"/>
            </w:tcMar>
            <w:vAlign w:val="center"/>
          </w:tcPr>
          <w:p w:rsidR="00000000" w:rsidDel="00000000" w:rsidP="00000000" w:rsidRDefault="00000000" w:rsidRPr="00000000" w14:paraId="0000003C">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AES 256-bitno šifriranje celotnega diska, TCG/Opal V2.0</w:t>
            </w:r>
            <w:r w:rsidDel="00000000" w:rsidR="00000000" w:rsidRPr="00000000">
              <w:rPr>
                <w:rtl w:val="0"/>
              </w:rPr>
            </w:r>
          </w:p>
        </w:tc>
      </w:tr>
      <w:tr>
        <w:trPr>
          <w:cantSplit w:val="0"/>
          <w:trHeight w:val="420" w:hRule="atLeast"/>
          <w:tblHeader w:val="0"/>
        </w:trPr>
        <w:tc>
          <w:tcPr>
            <w:vMerge w:val="continue"/>
            <w:tcBorders>
              <w:bottom w:color="000000" w:space="0" w:sz="0" w:val="nil"/>
            </w:tcBorders>
            <w:tcMar>
              <w:top w:w="15.0" w:type="dxa"/>
              <w:left w:w="15.0" w:type="dxa"/>
              <w:right w:w="15.0" w:type="dxa"/>
            </w:tcM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000000"/>
                <w:sz w:val="20"/>
                <w:szCs w:val="20"/>
              </w:rPr>
            </w:pPr>
            <w:r w:rsidDel="00000000" w:rsidR="00000000" w:rsidRPr="00000000">
              <w:rPr>
                <w:rtl w:val="0"/>
              </w:rPr>
            </w:r>
          </w:p>
        </w:tc>
        <w:tc>
          <w:tcPr>
            <w:gridSpan w:val="3"/>
            <w:tcBorders>
              <w:top w:color="000000" w:space="0" w:sz="0" w:val="nil"/>
            </w:tcBorders>
            <w:tcMar>
              <w:top w:w="15.0" w:type="dxa"/>
              <w:left w:w="15.0" w:type="dxa"/>
              <w:right w:w="15.0" w:type="dxa"/>
            </w:tcMar>
            <w:vAlign w:val="center"/>
          </w:tcPr>
          <w:p w:rsidR="00000000" w:rsidDel="00000000" w:rsidP="00000000" w:rsidRDefault="00000000" w:rsidRPr="00000000" w14:paraId="00000040">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Šifriran pogon (IEEE1667)</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3">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Skupno napisanih bitov</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4">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600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5">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1200 TB</w:t>
            </w:r>
            <w:r w:rsidDel="00000000" w:rsidR="00000000" w:rsidRPr="00000000">
              <w:rPr>
                <w:rtl w:val="0"/>
              </w:rPr>
            </w:r>
          </w:p>
        </w:tc>
        <w:tc>
          <w:tcPr>
            <w:tcMar>
              <w:top w:w="15.0" w:type="dxa"/>
              <w:left w:w="15.0" w:type="dxa"/>
              <w:right w:w="15.0" w:type="dxa"/>
            </w:tcMar>
            <w:vAlign w:val="center"/>
          </w:tcPr>
          <w:p w:rsidR="00000000" w:rsidDel="00000000" w:rsidP="00000000" w:rsidRDefault="00000000" w:rsidRPr="00000000" w14:paraId="00000046">
            <w:pPr>
              <w:spacing w:after="0" w:lineRule="auto"/>
              <w:jc w:val="center"/>
              <w:rPr>
                <w:rFonts w:ascii="Arial" w:cs="Arial" w:eastAsia="Arial" w:hAnsi="Arial"/>
                <w:color w:val="000000"/>
                <w:sz w:val="20"/>
                <w:szCs w:val="20"/>
              </w:rPr>
            </w:pPr>
            <w:r w:rsidDel="00000000" w:rsidR="00000000" w:rsidRPr="00000000">
              <w:rPr>
                <w:rFonts w:ascii="Arial" w:cs="Arial" w:eastAsia="Arial" w:hAnsi="Arial"/>
                <w:b w:val="0"/>
                <w:i w:val="0"/>
                <w:color w:val="000000"/>
                <w:sz w:val="20"/>
                <w:szCs w:val="20"/>
                <w:u w:val="none"/>
                <w:vertAlign w:val="baseline"/>
                <w:rtl w:val="0"/>
              </w:rPr>
              <w:t xml:space="preserve">2400 TB</w:t>
            </w:r>
            <w:r w:rsidDel="00000000" w:rsidR="00000000" w:rsidRPr="00000000">
              <w:rPr>
                <w:rtl w:val="0"/>
              </w:rPr>
            </w:r>
          </w:p>
        </w:tc>
      </w:tr>
      <w:tr>
        <w:trPr>
          <w:cantSplit w:val="0"/>
          <w:trHeight w:val="420" w:hRule="atLeast"/>
          <w:tblHeader w:val="0"/>
        </w:trPr>
        <w:tc>
          <w:tcPr>
            <w:tcMar>
              <w:top w:w="15.0" w:type="dxa"/>
              <w:left w:w="15.0" w:type="dxa"/>
              <w:right w:w="15.0" w:type="dxa"/>
            </w:tcMar>
            <w:vAlign w:val="center"/>
          </w:tcPr>
          <w:p w:rsidR="00000000" w:rsidDel="00000000" w:rsidP="00000000" w:rsidRDefault="00000000" w:rsidRPr="00000000" w14:paraId="00000047">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Garancija </w:t>
            </w:r>
            <w:r w:rsidDel="00000000" w:rsidR="00000000" w:rsidRPr="00000000">
              <w:rPr>
                <w:rFonts w:ascii="Arial" w:cs="Arial" w:eastAsia="Arial" w:hAnsi="Arial"/>
                <w:b w:val="0"/>
                <w:i w:val="0"/>
                <w:color w:val="000000"/>
                <w:sz w:val="20"/>
                <w:szCs w:val="20"/>
                <w:u w:val="none"/>
                <w:vertAlign w:val="superscript"/>
                <w:rtl w:val="0"/>
              </w:rPr>
              <w:t xml:space="preserve">5</w:t>
            </w:r>
            <w:r w:rsidDel="00000000" w:rsidR="00000000" w:rsidRPr="00000000">
              <w:rPr>
                <w:rtl w:val="0"/>
              </w:rPr>
            </w:r>
          </w:p>
        </w:tc>
        <w:tc>
          <w:tcPr>
            <w:gridSpan w:val="3"/>
            <w:tcBorders>
              <w:top w:color="000000" w:space="0" w:sz="8" w:val="single"/>
            </w:tcBorders>
            <w:tcMar>
              <w:top w:w="15.0" w:type="dxa"/>
              <w:left w:w="15.0" w:type="dxa"/>
              <w:right w:w="15.0" w:type="dxa"/>
            </w:tcMar>
            <w:vAlign w:val="center"/>
          </w:tcPr>
          <w:p w:rsidR="00000000" w:rsidDel="00000000" w:rsidP="00000000" w:rsidRDefault="00000000" w:rsidRPr="00000000" w14:paraId="00000048">
            <w:pPr>
              <w:spacing w:after="0" w:lineRule="auto"/>
              <w:jc w:val="center"/>
              <w:rPr>
                <w:rFonts w:ascii="Arial" w:cs="Arial" w:eastAsia="Arial" w:hAnsi="Arial"/>
                <w:color w:val="000000"/>
                <w:sz w:val="20"/>
                <w:szCs w:val="20"/>
                <w:vertAlign w:val="superscript"/>
              </w:rPr>
            </w:pPr>
            <w:r w:rsidDel="00000000" w:rsidR="00000000" w:rsidRPr="00000000">
              <w:rPr>
                <w:rFonts w:ascii="Arial" w:cs="Arial" w:eastAsia="Arial" w:hAnsi="Arial"/>
                <w:b w:val="0"/>
                <w:i w:val="0"/>
                <w:color w:val="000000"/>
                <w:sz w:val="20"/>
                <w:szCs w:val="20"/>
                <w:u w:val="none"/>
                <w:vertAlign w:val="baseline"/>
                <w:rtl w:val="0"/>
              </w:rPr>
              <w:t xml:space="preserve">Petletna omejena garancija </w:t>
            </w:r>
            <w:r w:rsidDel="00000000" w:rsidR="00000000" w:rsidRPr="00000000">
              <w:rPr>
                <w:rFonts w:ascii="Arial" w:cs="Arial" w:eastAsia="Arial" w:hAnsi="Arial"/>
                <w:b w:val="0"/>
                <w:i w:val="0"/>
                <w:color w:val="000000"/>
                <w:sz w:val="20"/>
                <w:szCs w:val="20"/>
                <w:u w:val="none"/>
                <w:vertAlign w:val="superscript"/>
                <w:rtl w:val="0"/>
              </w:rPr>
              <w:t xml:space="preserve">6</w:t>
            </w:r>
            <w:r w:rsidDel="00000000" w:rsidR="00000000" w:rsidRPr="00000000">
              <w:rPr>
                <w:rtl w:val="0"/>
              </w:rPr>
            </w:r>
          </w:p>
        </w:tc>
      </w:tr>
    </w:tbl>
    <w:p w:rsidR="00000000" w:rsidDel="00000000" w:rsidP="00000000" w:rsidRDefault="00000000" w:rsidRPr="00000000" w14:paraId="0000004B">
      <w:pPr>
        <w:widowControl w:val="0"/>
        <w:spacing w:line="240" w:lineRule="auto"/>
        <w:ind w:firstLine="136"/>
        <w:jc w:val="both"/>
        <w:rPr>
          <w:rFonts w:ascii="SamsungOneKorean 300" w:cs="SamsungOneKorean 300" w:eastAsia="SamsungOneKorean 300" w:hAnsi="SamsungOneKorean 300"/>
          <w:sz w:val="16"/>
          <w:szCs w:val="16"/>
        </w:rPr>
      </w:pPr>
      <w:r w:rsidDel="00000000" w:rsidR="00000000" w:rsidRPr="00000000">
        <w:rPr>
          <w:rtl w:val="0"/>
        </w:rPr>
      </w:r>
    </w:p>
    <w:p w:rsidR="00000000" w:rsidDel="00000000" w:rsidP="00000000" w:rsidRDefault="00000000" w:rsidRPr="00000000" w14:paraId="0000004C">
      <w:pPr>
        <w:widowControl w:val="0"/>
        <w:spacing w:line="240" w:lineRule="auto"/>
        <w:rPr>
          <w:i w:val="1"/>
          <w:color w:val="7f7f7f"/>
          <w:sz w:val="18"/>
          <w:szCs w:val="18"/>
        </w:rPr>
      </w:pPr>
      <w:r w:rsidDel="00000000" w:rsidR="00000000" w:rsidRPr="00000000">
        <w:rPr>
          <w:b w:val="0"/>
          <w:i w:val="1"/>
          <w:color w:val="7f7f7f"/>
          <w:sz w:val="18"/>
          <w:szCs w:val="18"/>
          <w:u w:val="none"/>
          <w:vertAlign w:val="superscript"/>
          <w:rtl w:val="0"/>
        </w:rPr>
        <w:t xml:space="preserve">1</w:t>
      </w:r>
      <w:r w:rsidDel="00000000" w:rsidR="00000000" w:rsidRPr="00000000">
        <w:rPr>
          <w:b w:val="0"/>
          <w:i w:val="1"/>
          <w:color w:val="7f7f7f"/>
          <w:sz w:val="18"/>
          <w:szCs w:val="18"/>
          <w:u w:val="none"/>
          <w:vertAlign w:val="baseline"/>
          <w:rtl w:val="0"/>
        </w:rPr>
        <w:t xml:space="preserve"> Oznaka NVM Express</w:t>
      </w:r>
      <w:r w:rsidDel="00000000" w:rsidR="00000000" w:rsidRPr="00000000">
        <w:rPr>
          <w:b w:val="0"/>
          <w:i w:val="1"/>
          <w:color w:val="7f7f7f"/>
          <w:sz w:val="18"/>
          <w:szCs w:val="18"/>
          <w:u w:val="none"/>
          <w:vertAlign w:val="superscript"/>
          <w:rtl w:val="0"/>
        </w:rPr>
        <w:t xml:space="preserve">®</w:t>
      </w:r>
      <w:r w:rsidDel="00000000" w:rsidR="00000000" w:rsidRPr="00000000">
        <w:rPr>
          <w:b w:val="0"/>
          <w:i w:val="1"/>
          <w:color w:val="7f7f7f"/>
          <w:sz w:val="18"/>
          <w:szCs w:val="18"/>
          <w:u w:val="none"/>
          <w:vertAlign w:val="baseline"/>
          <w:rtl w:val="0"/>
        </w:rPr>
        <w:t xml:space="preserve"> je registrirana blagovna znamka družbe NVM Express, Inc.</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2</w:t>
      </w:r>
      <w:r w:rsidDel="00000000" w:rsidR="00000000" w:rsidRPr="00000000">
        <w:rPr>
          <w:b w:val="0"/>
          <w:i w:val="1"/>
          <w:color w:val="7f7f7f"/>
          <w:sz w:val="18"/>
          <w:szCs w:val="18"/>
          <w:u w:val="none"/>
          <w:vertAlign w:val="baseline"/>
          <w:rtl w:val="0"/>
        </w:rPr>
        <w:t xml:space="preserve"> 1 GB = 1.000.000.000 bajtov po IDEMA. Določen del kapacitete se lahko uporablja za sistemske datoteke in vzdrževanje, zato se lahko dejanska kapaciteta razlikuje od tega, kar piše na oznaki izdelka.</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3.4 </w:t>
      </w:r>
      <w:r w:rsidDel="00000000" w:rsidR="00000000" w:rsidRPr="00000000">
        <w:rPr>
          <w:b w:val="0"/>
          <w:i w:val="1"/>
          <w:color w:val="7f7f7f"/>
          <w:sz w:val="18"/>
          <w:szCs w:val="18"/>
          <w:u w:val="none"/>
          <w:vertAlign w:val="baseline"/>
          <w:rtl w:val="0"/>
        </w:rPr>
        <w:t xml:space="preserve">Zaporedne in naključne meritve zmogljivosti temeljijo na IOmeter1.1.0. Zmogljivost se lahko razlikuje glede na različico vdelane programske opreme diska SSD, sistemsko strojno opremo in konfiguracijo.</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baseline"/>
          <w:rtl w:val="0"/>
        </w:rPr>
        <w:t xml:space="preserve">Konfiguracija testnega sistema: AMD Ryzen9 7950x 16-jedrni procesor </w:t>
      </w:r>
      <w:hyperlink r:id="rId10">
        <w:r w:rsidDel="00000000" w:rsidR="00000000" w:rsidRPr="00000000">
          <w:rPr>
            <w:b w:val="0"/>
            <w:i w:val="1"/>
            <w:color w:val="7f7f7f"/>
            <w:sz w:val="18"/>
            <w:szCs w:val="18"/>
            <w:u w:val="none"/>
            <w:vertAlign w:val="baseline"/>
            <w:rtl w:val="0"/>
          </w:rPr>
          <w:t xml:space="preserve">CPU@4.5GHz</w:t>
        </w:r>
      </w:hyperlink>
      <w:r w:rsidDel="00000000" w:rsidR="00000000" w:rsidRPr="00000000">
        <w:rPr>
          <w:b w:val="0"/>
          <w:i w:val="1"/>
          <w:color w:val="7f7f7f"/>
          <w:sz w:val="18"/>
          <w:szCs w:val="18"/>
          <w:u w:val="none"/>
          <w:vertAlign w:val="baseline"/>
          <w:rtl w:val="0"/>
        </w:rPr>
        <w:t xml:space="preserve">, DDR5 4800</w:t>
      </w:r>
      <w:r w:rsidDel="00000000" w:rsidR="00000000" w:rsidRPr="00000000">
        <w:rPr>
          <w:b w:val="0"/>
          <w:i w:val="0"/>
          <w:color w:val="7f7f7f"/>
          <w:sz w:val="18"/>
          <w:szCs w:val="18"/>
          <w:u w:val="none"/>
          <w:vertAlign w:val="baseline"/>
          <w:rtl w:val="0"/>
        </w:rPr>
        <w:t xml:space="preserve"> </w:t>
      </w:r>
      <w:r w:rsidDel="00000000" w:rsidR="00000000" w:rsidRPr="00000000">
        <w:rPr>
          <w:b w:val="0"/>
          <w:i w:val="1"/>
          <w:color w:val="7f7f7f"/>
          <w:sz w:val="18"/>
          <w:szCs w:val="18"/>
          <w:u w:val="none"/>
          <w:vertAlign w:val="baseline"/>
          <w:rtl w:val="0"/>
        </w:rPr>
        <w:t xml:space="preserve">MHz 16</w:t>
      </w:r>
      <w:r w:rsidDel="00000000" w:rsidR="00000000" w:rsidRPr="00000000">
        <w:rPr>
          <w:b w:val="0"/>
          <w:i w:val="0"/>
          <w:color w:val="7f7f7f"/>
          <w:sz w:val="18"/>
          <w:szCs w:val="18"/>
          <w:u w:val="none"/>
          <w:vertAlign w:val="baseline"/>
          <w:rtl w:val="0"/>
        </w:rPr>
        <w:t xml:space="preserve"> </w:t>
      </w:r>
      <w:r w:rsidDel="00000000" w:rsidR="00000000" w:rsidRPr="00000000">
        <w:rPr>
          <w:b w:val="0"/>
          <w:i w:val="1"/>
          <w:color w:val="7f7f7f"/>
          <w:sz w:val="18"/>
          <w:szCs w:val="18"/>
          <w:u w:val="none"/>
          <w:vertAlign w:val="baseline"/>
          <w:rtl w:val="0"/>
        </w:rPr>
        <w:t xml:space="preserve">GBx2), Windows 11 Pro 64bit, sistemski nabor – ASRock X670E Taichi </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5 </w:t>
      </w:r>
      <w:r w:rsidDel="00000000" w:rsidR="00000000" w:rsidRPr="00000000">
        <w:rPr>
          <w:b w:val="0"/>
          <w:i w:val="1"/>
          <w:color w:val="7f7f7f"/>
          <w:sz w:val="18"/>
          <w:szCs w:val="18"/>
          <w:u w:val="none"/>
          <w:vertAlign w:val="baseline"/>
          <w:rtl w:val="0"/>
        </w:rPr>
        <w:t xml:space="preserve">Družba Samsung Electronics ni odgovorna za kakršno koli izgubo, vključno, vendar ne omejeno na izgubo podatkov ali drugih informacij na izdelku družbe Samsung Electronics ali izgubo dobička ali prihodka, ki jo lahko povzroči uporabnik. Za več informacij o garanciji obiščite samsung.com/SSD ali semiconductor.samsung.com/internal-ssd/</w:t>
      </w:r>
      <w:r w:rsidDel="00000000" w:rsidR="00000000" w:rsidRPr="00000000">
        <w:rPr>
          <w:b w:val="0"/>
          <w:i w:val="0"/>
          <w:color w:val="7f7f7f"/>
          <w:sz w:val="18"/>
          <w:szCs w:val="18"/>
          <w:u w:val="none"/>
          <w:vertAlign w:val="baseline"/>
          <w:rtl w:val="0"/>
        </w:rPr>
        <w:br w:type="textWrapping"/>
      </w:r>
      <w:r w:rsidDel="00000000" w:rsidR="00000000" w:rsidRPr="00000000">
        <w:rPr>
          <w:b w:val="0"/>
          <w:i w:val="1"/>
          <w:color w:val="7f7f7f"/>
          <w:sz w:val="18"/>
          <w:szCs w:val="18"/>
          <w:u w:val="none"/>
          <w:vertAlign w:val="superscript"/>
          <w:rtl w:val="0"/>
        </w:rPr>
        <w:t xml:space="preserve">6</w:t>
      </w:r>
      <w:r w:rsidDel="00000000" w:rsidR="00000000" w:rsidRPr="00000000">
        <w:rPr>
          <w:b w:val="0"/>
          <w:i w:val="1"/>
          <w:color w:val="7f7f7f"/>
          <w:sz w:val="18"/>
          <w:szCs w:val="18"/>
          <w:u w:val="none"/>
          <w:vertAlign w:val="baseline"/>
          <w:rtl w:val="0"/>
        </w:rPr>
        <w:t xml:space="preserve"> Pet let ali skupno število zapisanih bajtov (TBW), kar nastopi prej. Za več informacij o garanciji si oglejte priložen garancijski dokument v paketu.</w:t>
      </w:r>
      <w:r w:rsidDel="00000000" w:rsidR="00000000" w:rsidRPr="00000000">
        <w:rPr>
          <w:rtl w:val="0"/>
        </w:rPr>
      </w:r>
    </w:p>
    <w:p w:rsidR="00000000" w:rsidDel="00000000" w:rsidP="00000000" w:rsidRDefault="00000000" w:rsidRPr="00000000" w14:paraId="0000004D">
      <w:pPr>
        <w:rPr>
          <w:rFonts w:ascii="Arial" w:cs="Arial" w:eastAsia="Arial" w:hAnsi="Arial"/>
          <w:color w:val="000000"/>
        </w:rPr>
      </w:pPr>
      <w:r w:rsidDel="00000000" w:rsidR="00000000" w:rsidRPr="00000000">
        <w:rPr>
          <w:rtl w:val="0"/>
        </w:rPr>
      </w:r>
    </w:p>
    <w:p w:rsidR="00000000" w:rsidDel="00000000" w:rsidP="00000000" w:rsidRDefault="00000000" w:rsidRPr="00000000" w14:paraId="0000004E">
      <w:pPr>
        <w:jc w:val="center"/>
        <w:rPr>
          <w:rFonts w:ascii="Arial" w:cs="Arial" w:eastAsia="Arial" w:hAnsi="Arial"/>
          <w:color w:val="000000"/>
        </w:rPr>
      </w:pPr>
      <w:r w:rsidDel="00000000" w:rsidR="00000000" w:rsidRPr="00000000">
        <w:rPr>
          <w:rFonts w:ascii="Arial" w:cs="Arial" w:eastAsia="Arial" w:hAnsi="Arial"/>
          <w:b w:val="0"/>
          <w:i w:val="0"/>
          <w:color w:val="000000"/>
          <w:u w:val="none"/>
          <w:vertAlign w:val="baseline"/>
          <w:rtl w:val="0"/>
        </w:rPr>
        <w:t xml:space="preserve">###</w:t>
      </w: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single"/>
          <w:shd w:fill="auto" w:val="clear"/>
          <w:vertAlign w:val="baseline"/>
          <w:rtl w:val="0"/>
        </w:rPr>
        <w:t xml:space="preserve">O družbi Samsung Electronics Co., Ltd.</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Samsung navdihuje svet in oblikuje prihodnost s transformativnimi idejami in tehnologijami. Družba na novo oblikuje svet televizorjev, pametnih telefonov, nosljivih naprav, tabličnih računalnikov, gospodinjskih aparatov, omrežnih sistemov ter pomnilniških, LSI-sistemskih, livarskih in LED rešitev in s svojim ekosistemom SmartThings ter odprtim sodelovanjem s partnerji zagotavlja nemoteno doživetje povezljivosti. Najnovejše novice so na voljo v Samsungovem Newsroomu na naslovu </w:t>
      </w:r>
      <w:hyperlink r:id="rId11">
        <w:r w:rsidDel="00000000" w:rsidR="00000000" w:rsidRPr="00000000">
          <w:rPr>
            <w:rFonts w:ascii="Arial" w:cs="Arial" w:eastAsia="Arial" w:hAnsi="Arial"/>
            <w:b w:val="0"/>
            <w:i w:val="0"/>
            <w:smallCaps w:val="0"/>
            <w:strike w:val="0"/>
            <w:color w:val="000000"/>
            <w:sz w:val="22"/>
            <w:szCs w:val="22"/>
            <w:u w:val="single"/>
            <w:shd w:fill="auto" w:val="clear"/>
            <w:vertAlign w:val="baseline"/>
            <w:rtl w:val="0"/>
          </w:rPr>
          <w:t xml:space="preserve">news.samsung.com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2">
      <w:pPr>
        <w:rPr>
          <w:rFonts w:ascii="Arial" w:cs="Arial" w:eastAsia="Arial" w:hAnsi="Arial"/>
          <w:color w:val="00000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 w:name="SamsungOneKorean 300"/>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sl"/>
      </w:rPr>
    </w:rPrDefault>
    <w:pPrDefault>
      <w:pPr>
        <w:spacing w:after="160" w:line="27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a" w:default="1">
    <w:name w:val="Normal"/>
    <w:qFormat w:val="1"/>
  </w:style>
  <w:style w:type="paragraph" w:styleId="1">
    <w:name w:val="heading 1"/>
    <w:basedOn w:val="a"/>
    <w:next w:val="a"/>
    <w:link w:val="1Char"/>
    <w:uiPriority w:val="9"/>
    <w:qFormat w:val="1"/>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2">
    <w:name w:val="heading 2"/>
    <w:basedOn w:val="a"/>
    <w:next w:val="a"/>
    <w:link w:val="2Char"/>
    <w:uiPriority w:val="9"/>
    <w:unhideWhenUsed w:val="1"/>
    <w:qFormat w:val="1"/>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3">
    <w:name w:val="heading 3"/>
    <w:basedOn w:val="a"/>
    <w:next w:val="a"/>
    <w:link w:val="3Char"/>
    <w:uiPriority w:val="9"/>
    <w:unhideWhenUsed w:val="1"/>
    <w:qFormat w:val="1"/>
    <w:pPr>
      <w:keepNext w:val="1"/>
      <w:keepLines w:val="1"/>
      <w:spacing w:after="80" w:before="160"/>
      <w:outlineLvl w:val="2"/>
    </w:pPr>
    <w:rPr>
      <w:rFonts w:cstheme="majorBidi" w:eastAsiaTheme="majorEastAsia"/>
      <w:color w:val="0f4761" w:themeColor="accent1" w:themeShade="0000BF"/>
      <w:sz w:val="28"/>
      <w:szCs w:val="28"/>
    </w:rPr>
  </w:style>
  <w:style w:type="paragraph" w:styleId="4">
    <w:name w:val="heading 4"/>
    <w:basedOn w:val="a"/>
    <w:next w:val="a"/>
    <w:link w:val="4Char"/>
    <w:uiPriority w:val="9"/>
    <w:unhideWhenUsed w:val="1"/>
    <w:qFormat w:val="1"/>
    <w:pPr>
      <w:keepNext w:val="1"/>
      <w:keepLines w:val="1"/>
      <w:spacing w:after="40" w:before="80"/>
      <w:outlineLvl w:val="3"/>
    </w:pPr>
    <w:rPr>
      <w:rFonts w:cstheme="majorBidi" w:eastAsiaTheme="majorEastAsia"/>
      <w:i w:val="1"/>
      <w:iCs w:val="1"/>
      <w:color w:val="0f4761" w:themeColor="accent1" w:themeShade="0000BF"/>
    </w:rPr>
  </w:style>
  <w:style w:type="paragraph" w:styleId="5">
    <w:name w:val="heading 5"/>
    <w:basedOn w:val="a"/>
    <w:next w:val="a"/>
    <w:link w:val="5Char"/>
    <w:uiPriority w:val="9"/>
    <w:unhideWhenUsed w:val="1"/>
    <w:qFormat w:val="1"/>
    <w:pPr>
      <w:keepNext w:val="1"/>
      <w:keepLines w:val="1"/>
      <w:spacing w:after="40" w:before="80"/>
      <w:outlineLvl w:val="4"/>
    </w:pPr>
    <w:rPr>
      <w:rFonts w:cstheme="majorBidi" w:eastAsiaTheme="majorEastAsia"/>
      <w:color w:val="0f4761" w:themeColor="accent1" w:themeShade="0000BF"/>
    </w:rPr>
  </w:style>
  <w:style w:type="paragraph" w:styleId="6">
    <w:name w:val="heading 6"/>
    <w:basedOn w:val="a"/>
    <w:next w:val="a"/>
    <w:link w:val="6Char"/>
    <w:uiPriority w:val="9"/>
    <w:unhideWhenUsed w:val="1"/>
    <w:qFormat w:val="1"/>
    <w:pPr>
      <w:keepNext w:val="1"/>
      <w:keepLines w:val="1"/>
      <w:spacing w:after="0" w:before="40"/>
      <w:outlineLvl w:val="5"/>
    </w:pPr>
    <w:rPr>
      <w:rFonts w:cstheme="majorBidi" w:eastAsiaTheme="majorEastAsia"/>
      <w:i w:val="1"/>
      <w:iCs w:val="1"/>
      <w:color w:val="595959" w:themeColor="text1" w:themeTint="0000A6"/>
    </w:rPr>
  </w:style>
  <w:style w:type="paragraph" w:styleId="7">
    <w:name w:val="heading 7"/>
    <w:basedOn w:val="a"/>
    <w:next w:val="a"/>
    <w:link w:val="7Char"/>
    <w:uiPriority w:val="9"/>
    <w:unhideWhenUsed w:val="1"/>
    <w:qFormat w:val="1"/>
    <w:pPr>
      <w:keepNext w:val="1"/>
      <w:keepLines w:val="1"/>
      <w:spacing w:after="0" w:before="40"/>
      <w:outlineLvl w:val="6"/>
    </w:pPr>
    <w:rPr>
      <w:rFonts w:cstheme="majorBidi" w:eastAsiaTheme="majorEastAsia"/>
      <w:color w:val="595959" w:themeColor="text1" w:themeTint="0000A6"/>
    </w:rPr>
  </w:style>
  <w:style w:type="paragraph" w:styleId="8">
    <w:name w:val="heading 8"/>
    <w:basedOn w:val="a"/>
    <w:next w:val="a"/>
    <w:link w:val="8Char"/>
    <w:uiPriority w:val="9"/>
    <w:unhideWhenUsed w:val="1"/>
    <w:qFormat w:val="1"/>
    <w:pPr>
      <w:keepNext w:val="1"/>
      <w:keepLines w:val="1"/>
      <w:spacing w:after="0"/>
      <w:outlineLvl w:val="7"/>
    </w:pPr>
    <w:rPr>
      <w:rFonts w:cstheme="majorBidi" w:eastAsiaTheme="majorEastAsia"/>
      <w:i w:val="1"/>
      <w:iCs w:val="1"/>
      <w:color w:val="272727" w:themeColor="text1" w:themeTint="0000D8"/>
    </w:rPr>
  </w:style>
  <w:style w:type="paragraph" w:styleId="9">
    <w:name w:val="heading 9"/>
    <w:basedOn w:val="a"/>
    <w:next w:val="a"/>
    <w:link w:val="9Char"/>
    <w:uiPriority w:val="9"/>
    <w:unhideWhenUsed w:val="1"/>
    <w:qFormat w:val="1"/>
    <w:pPr>
      <w:keepNext w:val="1"/>
      <w:keepLines w:val="1"/>
      <w:spacing w:after="0"/>
      <w:outlineLvl w:val="8"/>
    </w:pPr>
    <w:rPr>
      <w:rFonts w:cstheme="majorBidi" w:eastAsiaTheme="majorEastAsia"/>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Char" w:customStyle="1">
    <w:name w:val="제목 1 Char"/>
    <w:basedOn w:val="a0"/>
    <w:link w:val="1"/>
    <w:uiPriority w:val="9"/>
    <w:rPr>
      <w:rFonts w:asciiTheme="majorHAnsi" w:cstheme="majorBidi" w:eastAsiaTheme="majorEastAsia" w:hAnsiTheme="majorHAnsi"/>
      <w:color w:val="0f4761" w:themeColor="accent1" w:themeShade="0000BF"/>
      <w:sz w:val="40"/>
      <w:szCs w:val="40"/>
    </w:rPr>
  </w:style>
  <w:style w:type="character" w:styleId="2Char" w:customStyle="1">
    <w:name w:val="제목 2 Char"/>
    <w:basedOn w:val="a0"/>
    <w:link w:val="2"/>
    <w:uiPriority w:val="9"/>
    <w:rPr>
      <w:rFonts w:asciiTheme="majorHAnsi" w:cstheme="majorBidi" w:eastAsiaTheme="majorEastAsia" w:hAnsiTheme="majorHAnsi"/>
      <w:color w:val="0f4761" w:themeColor="accent1" w:themeShade="0000BF"/>
      <w:sz w:val="32"/>
      <w:szCs w:val="32"/>
    </w:rPr>
  </w:style>
  <w:style w:type="character" w:styleId="3Char" w:customStyle="1">
    <w:name w:val="제목 3 Char"/>
    <w:basedOn w:val="a0"/>
    <w:link w:val="3"/>
    <w:uiPriority w:val="9"/>
    <w:rPr>
      <w:rFonts w:cstheme="majorBidi" w:eastAsiaTheme="majorEastAsia"/>
      <w:color w:val="0f4761" w:themeColor="accent1" w:themeShade="0000BF"/>
      <w:sz w:val="28"/>
      <w:szCs w:val="28"/>
    </w:rPr>
  </w:style>
  <w:style w:type="character" w:styleId="4Char" w:customStyle="1">
    <w:name w:val="제목 4 Char"/>
    <w:basedOn w:val="a0"/>
    <w:link w:val="4"/>
    <w:uiPriority w:val="9"/>
    <w:rPr>
      <w:rFonts w:cstheme="majorBidi" w:eastAsiaTheme="majorEastAsia"/>
      <w:i w:val="1"/>
      <w:iCs w:val="1"/>
      <w:color w:val="0f4761" w:themeColor="accent1" w:themeShade="0000BF"/>
    </w:rPr>
  </w:style>
  <w:style w:type="character" w:styleId="5Char" w:customStyle="1">
    <w:name w:val="제목 5 Char"/>
    <w:basedOn w:val="a0"/>
    <w:link w:val="5"/>
    <w:uiPriority w:val="9"/>
    <w:rPr>
      <w:rFonts w:cstheme="majorBidi" w:eastAsiaTheme="majorEastAsia"/>
      <w:color w:val="0f4761" w:themeColor="accent1" w:themeShade="0000BF"/>
    </w:rPr>
  </w:style>
  <w:style w:type="character" w:styleId="6Char" w:customStyle="1">
    <w:name w:val="제목 6 Char"/>
    <w:basedOn w:val="a0"/>
    <w:link w:val="6"/>
    <w:uiPriority w:val="9"/>
    <w:rPr>
      <w:rFonts w:cstheme="majorBidi" w:eastAsiaTheme="majorEastAsia"/>
      <w:i w:val="1"/>
      <w:iCs w:val="1"/>
      <w:color w:val="595959" w:themeColor="text1" w:themeTint="0000A6"/>
    </w:rPr>
  </w:style>
  <w:style w:type="character" w:styleId="7Char" w:customStyle="1">
    <w:name w:val="제목 7 Char"/>
    <w:basedOn w:val="a0"/>
    <w:link w:val="7"/>
    <w:uiPriority w:val="9"/>
    <w:rPr>
      <w:rFonts w:cstheme="majorBidi" w:eastAsiaTheme="majorEastAsia"/>
      <w:color w:val="595959" w:themeColor="text1" w:themeTint="0000A6"/>
    </w:rPr>
  </w:style>
  <w:style w:type="character" w:styleId="8Char" w:customStyle="1">
    <w:name w:val="제목 8 Char"/>
    <w:basedOn w:val="a0"/>
    <w:link w:val="8"/>
    <w:uiPriority w:val="9"/>
    <w:rPr>
      <w:rFonts w:cstheme="majorBidi" w:eastAsiaTheme="majorEastAsia"/>
      <w:i w:val="1"/>
      <w:iCs w:val="1"/>
      <w:color w:val="272727" w:themeColor="text1" w:themeTint="0000D8"/>
    </w:rPr>
  </w:style>
  <w:style w:type="character" w:styleId="9Char" w:customStyle="1">
    <w:name w:val="제목 9 Char"/>
    <w:basedOn w:val="a0"/>
    <w:link w:val="9"/>
    <w:uiPriority w:val="9"/>
    <w:rPr>
      <w:rFonts w:cstheme="majorBidi" w:eastAsiaTheme="majorEastAsia"/>
      <w:color w:val="272727" w:themeColor="text1" w:themeTint="0000D8"/>
    </w:rPr>
  </w:style>
  <w:style w:type="character" w:styleId="Char" w:customStyle="1">
    <w:name w:val="제목 Char"/>
    <w:basedOn w:val="a0"/>
    <w:link w:val="a3"/>
    <w:uiPriority w:val="10"/>
    <w:rPr>
      <w:rFonts w:asciiTheme="majorHAnsi" w:cstheme="majorBidi" w:eastAsiaTheme="majorEastAsia" w:hAnsiTheme="majorHAnsi"/>
      <w:spacing w:val="-10"/>
      <w:kern w:val="28"/>
      <w:sz w:val="56"/>
      <w:szCs w:val="56"/>
    </w:rPr>
  </w:style>
  <w:style w:type="paragraph" w:styleId="a3">
    <w:name w:val="Title"/>
    <w:basedOn w:val="a"/>
    <w:next w:val="a"/>
    <w:link w:val="Char"/>
    <w:uiPriority w:val="10"/>
    <w:qFormat w:val="1"/>
    <w:pPr>
      <w:spacing w:after="80" w:line="240" w:lineRule="auto"/>
      <w:contextualSpacing w:val="1"/>
    </w:pPr>
    <w:rPr>
      <w:rFonts w:asciiTheme="majorHAnsi" w:cstheme="majorBidi" w:eastAsiaTheme="majorEastAsia" w:hAnsiTheme="majorHAnsi"/>
      <w:spacing w:val="-10"/>
      <w:kern w:val="28"/>
      <w:sz w:val="56"/>
      <w:szCs w:val="56"/>
    </w:rPr>
  </w:style>
  <w:style w:type="character" w:styleId="Char0" w:customStyle="1">
    <w:name w:val="부제 Char"/>
    <w:basedOn w:val="a0"/>
    <w:link w:val="a4"/>
    <w:uiPriority w:val="11"/>
    <w:rPr>
      <w:rFonts w:cstheme="majorBidi" w:eastAsiaTheme="majorEastAsia"/>
      <w:color w:val="595959" w:themeColor="text1" w:themeTint="0000A6"/>
      <w:spacing w:val="15"/>
      <w:sz w:val="28"/>
      <w:szCs w:val="28"/>
    </w:rPr>
  </w:style>
  <w:style w:type="paragraph" w:styleId="a4">
    <w:name w:val="Subtitle"/>
    <w:basedOn w:val="a"/>
    <w:next w:val="a"/>
    <w:link w:val="Char0"/>
    <w:uiPriority w:val="11"/>
    <w:qFormat w:val="1"/>
    <w:pPr>
      <w:numPr>
        <w:ilvl w:val="1"/>
      </w:numPr>
    </w:pPr>
    <w:rPr>
      <w:rFonts w:cstheme="majorBidi" w:eastAsiaTheme="majorEastAsia"/>
      <w:color w:val="595959" w:themeColor="text1" w:themeTint="0000A6"/>
      <w:spacing w:val="15"/>
      <w:sz w:val="28"/>
      <w:szCs w:val="28"/>
    </w:rPr>
  </w:style>
  <w:style w:type="character" w:styleId="a5">
    <w:name w:val="Intense Emphasis"/>
    <w:basedOn w:val="a0"/>
    <w:uiPriority w:val="21"/>
    <w:qFormat w:val="1"/>
    <w:rPr>
      <w:i w:val="1"/>
      <w:iCs w:val="1"/>
      <w:color w:val="0f4761" w:themeColor="accent1" w:themeShade="0000BF"/>
    </w:rPr>
  </w:style>
  <w:style w:type="character" w:styleId="Char1" w:customStyle="1">
    <w:name w:val="인용 Char"/>
    <w:basedOn w:val="a0"/>
    <w:link w:val="a6"/>
    <w:uiPriority w:val="29"/>
    <w:rPr>
      <w:i w:val="1"/>
      <w:iCs w:val="1"/>
      <w:color w:val="404040" w:themeColor="text1" w:themeTint="0000BF"/>
    </w:rPr>
  </w:style>
  <w:style w:type="paragraph" w:styleId="a6">
    <w:name w:val="Quote"/>
    <w:basedOn w:val="a"/>
    <w:next w:val="a"/>
    <w:link w:val="Char1"/>
    <w:uiPriority w:val="29"/>
    <w:qFormat w:val="1"/>
    <w:pPr>
      <w:spacing w:before="160"/>
      <w:jc w:val="center"/>
    </w:pPr>
    <w:rPr>
      <w:i w:val="1"/>
      <w:iCs w:val="1"/>
      <w:color w:val="404040" w:themeColor="text1" w:themeTint="0000BF"/>
    </w:rPr>
  </w:style>
  <w:style w:type="character" w:styleId="Char2" w:customStyle="1">
    <w:name w:val="강한 인용 Char"/>
    <w:basedOn w:val="a0"/>
    <w:link w:val="a7"/>
    <w:uiPriority w:val="30"/>
    <w:rPr>
      <w:i w:val="1"/>
      <w:iCs w:val="1"/>
      <w:color w:val="0f4761" w:themeColor="accent1" w:themeShade="0000BF"/>
    </w:rPr>
  </w:style>
  <w:style w:type="paragraph" w:styleId="a7">
    <w:name w:val="Intense Quote"/>
    <w:basedOn w:val="a"/>
    <w:next w:val="a"/>
    <w:link w:val="Char2"/>
    <w:uiPriority w:val="30"/>
    <w:qFormat w:val="1"/>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a8">
    <w:name w:val="Intense Reference"/>
    <w:basedOn w:val="a0"/>
    <w:uiPriority w:val="32"/>
    <w:qFormat w:val="1"/>
    <w:rPr>
      <w:b w:val="1"/>
      <w:bCs w:val="1"/>
      <w:smallCaps w:val="1"/>
      <w:color w:val="0f4761" w:themeColor="accent1" w:themeShade="0000BF"/>
      <w:spacing w:val="5"/>
    </w:rPr>
  </w:style>
  <w:style w:type="paragraph" w:styleId="a9">
    <w:name w:val="List Paragraph"/>
    <w:basedOn w:val="a"/>
    <w:uiPriority w:val="34"/>
    <w:qFormat w:val="1"/>
    <w:pPr>
      <w:ind w:left="720"/>
      <w:contextualSpacing w:val="1"/>
    </w:pPr>
  </w:style>
  <w:style w:type="character" w:styleId="aa">
    <w:name w:val="Hyperlink"/>
    <w:basedOn w:val="a0"/>
    <w:uiPriority w:val="99"/>
    <w:unhideWhenUsed w:val="1"/>
    <w:rPr>
      <w:color w:val="467886" w:themeColor="hyperlink"/>
      <w:u w:val="single"/>
    </w:rPr>
  </w:style>
  <w:style w:type="paragraph" w:styleId="ab">
    <w:name w:val="header"/>
    <w:basedOn w:val="a"/>
    <w:link w:val="Char3"/>
    <w:uiPriority w:val="99"/>
    <w:unhideWhenUsed w:val="1"/>
    <w:rsid w:val="000D4DB8"/>
    <w:pPr>
      <w:tabs>
        <w:tab w:val="center" w:pos="4513"/>
        <w:tab w:val="right" w:pos="9026"/>
      </w:tabs>
      <w:snapToGrid w:val="0"/>
    </w:pPr>
  </w:style>
  <w:style w:type="character" w:styleId="Char3" w:customStyle="1">
    <w:name w:val="머리글 Char"/>
    <w:basedOn w:val="a0"/>
    <w:link w:val="ab"/>
    <w:uiPriority w:val="99"/>
    <w:rsid w:val="00BB11A4"/>
  </w:style>
  <w:style w:type="paragraph" w:styleId="ac">
    <w:name w:val="footer"/>
    <w:basedOn w:val="a"/>
    <w:link w:val="Char4"/>
    <w:uiPriority w:val="99"/>
    <w:unhideWhenUsed w:val="1"/>
    <w:rsid w:val="000D4DB8"/>
    <w:pPr>
      <w:tabs>
        <w:tab w:val="center" w:pos="4513"/>
        <w:tab w:val="right" w:pos="9026"/>
      </w:tabs>
      <w:snapToGrid w:val="0"/>
    </w:pPr>
  </w:style>
  <w:style w:type="character" w:styleId="Char4" w:customStyle="1">
    <w:name w:val="바닥글 Char"/>
    <w:basedOn w:val="a0"/>
    <w:link w:val="ac"/>
    <w:uiPriority w:val="99"/>
    <w:rsid w:val="00BB11A4"/>
  </w:style>
  <w:style w:type="character" w:styleId="ad">
    <w:name w:val="annotation reference"/>
    <w:basedOn w:val="a0"/>
    <w:uiPriority w:val="99"/>
    <w:semiHidden w:val="1"/>
    <w:unhideWhenUsed w:val="1"/>
    <w:rsid w:val="00881749"/>
    <w:rPr>
      <w:sz w:val="18"/>
      <w:szCs w:val="18"/>
    </w:rPr>
  </w:style>
  <w:style w:type="paragraph" w:styleId="ae">
    <w:name w:val="annotation text"/>
    <w:basedOn w:val="a"/>
    <w:link w:val="Char5"/>
    <w:uiPriority w:val="99"/>
    <w:semiHidden w:val="1"/>
    <w:unhideWhenUsed w:val="1"/>
    <w:rsid w:val="00881749"/>
  </w:style>
  <w:style w:type="character" w:styleId="Char5" w:customStyle="1">
    <w:name w:val="메모 텍스트 Char"/>
    <w:basedOn w:val="a0"/>
    <w:link w:val="ae"/>
    <w:uiPriority w:val="99"/>
    <w:semiHidden w:val="1"/>
    <w:rsid w:val="00881749"/>
  </w:style>
  <w:style w:type="paragraph" w:styleId="af">
    <w:name w:val="annotation subject"/>
    <w:basedOn w:val="ae"/>
    <w:next w:val="ae"/>
    <w:link w:val="Char6"/>
    <w:uiPriority w:val="99"/>
    <w:semiHidden w:val="1"/>
    <w:unhideWhenUsed w:val="1"/>
    <w:rsid w:val="00881749"/>
    <w:rPr>
      <w:b w:val="1"/>
      <w:bCs w:val="1"/>
    </w:rPr>
  </w:style>
  <w:style w:type="character" w:styleId="Char6" w:customStyle="1">
    <w:name w:val="메모 주제 Char"/>
    <w:basedOn w:val="Char5"/>
    <w:link w:val="af"/>
    <w:uiPriority w:val="99"/>
    <w:semiHidden w:val="1"/>
    <w:rsid w:val="00881749"/>
    <w:rPr>
      <w:b w:val="1"/>
      <w:bCs w:val="1"/>
    </w:rPr>
  </w:style>
  <w:style w:type="paragraph" w:styleId="af0">
    <w:name w:val="Balloon Text"/>
    <w:basedOn w:val="a"/>
    <w:link w:val="Char7"/>
    <w:uiPriority w:val="99"/>
    <w:semiHidden w:val="1"/>
    <w:unhideWhenUsed w:val="1"/>
    <w:rsid w:val="00881749"/>
    <w:pPr>
      <w:spacing w:after="0" w:line="240" w:lineRule="auto"/>
    </w:pPr>
    <w:rPr>
      <w:rFonts w:asciiTheme="majorHAnsi" w:cstheme="majorBidi" w:eastAsiaTheme="majorEastAsia" w:hAnsiTheme="majorHAnsi"/>
      <w:sz w:val="18"/>
      <w:szCs w:val="18"/>
    </w:rPr>
  </w:style>
  <w:style w:type="character" w:styleId="Char7" w:customStyle="1">
    <w:name w:val="풍선 도움말 텍스트 Char"/>
    <w:basedOn w:val="a0"/>
    <w:link w:val="af0"/>
    <w:uiPriority w:val="99"/>
    <w:semiHidden w:val="1"/>
    <w:rsid w:val="00881749"/>
    <w:rPr>
      <w:rFonts w:asciiTheme="majorHAnsi" w:cstheme="majorBidi" w:eastAsiaTheme="majorEastAsia" w:hAnsiTheme="majorHAnsi"/>
      <w:sz w:val="18"/>
      <w:szCs w:val="18"/>
    </w:rPr>
  </w:style>
  <w:style w:type="character" w:styleId="normaltextrun" w:customStyle="1">
    <w:name w:val="normaltextrun"/>
    <w:basedOn w:val="a0"/>
    <w:rsid w:val="00017416"/>
  </w:style>
  <w:style w:type="paragraph" w:styleId="paragraph" w:customStyle="1">
    <w:name w:val="paragraph"/>
    <w:basedOn w:val="a"/>
    <w:rsid w:val="003B1A67"/>
    <w:pPr>
      <w:spacing w:after="100" w:afterAutospacing="1" w:before="100" w:beforeAutospacing="1" w:line="240" w:lineRule="auto"/>
    </w:pPr>
    <w:rPr>
      <w:rFonts w:ascii="Times New Roman" w:cs="Times New Roman" w:eastAsia="Times New Roman" w:hAnsi="Times New Roman"/>
      <w:lang w:eastAsia="en-US"/>
    </w:rPr>
  </w:style>
  <w:style w:type="character" w:styleId="eop" w:customStyle="1">
    <w:name w:val="eop"/>
    <w:basedOn w:val="a0"/>
    <w:rsid w:val="003B1A67"/>
  </w:style>
  <w:style w:type="paragraph" w:styleId="af1">
    <w:name w:val="Revision"/>
    <w:hidden w:val="1"/>
    <w:uiPriority w:val="99"/>
    <w:semiHidden w:val="1"/>
    <w:rsid w:val="003B1A67"/>
    <w:pPr>
      <w:spacing w:after="0" w:line="240" w:lineRule="auto"/>
    </w:pPr>
  </w:style>
  <w:style w:type="character" w:styleId="wacimagecontainer" w:customStyle="1">
    <w:name w:val="wacimagecontainer"/>
    <w:basedOn w:val="a0"/>
    <w:rsid w:val="00B70303"/>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9" w:lineRule="auto"/>
      <w:ind w:left="0" w:right="0" w:firstLine="0"/>
      <w:jc w:val="left"/>
    </w:pPr>
    <w:rPr>
      <w:rFonts w:ascii="Aptos" w:cs="Aptos" w:eastAsia="Aptos" w:hAnsi="Aptos"/>
      <w:b w:val="0"/>
      <w:i w:val="0"/>
      <w:smallCaps w:val="0"/>
      <w:strike w:val="0"/>
      <w:color w:val="595959"/>
      <w:sz w:val="28"/>
      <w:szCs w:val="28"/>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news.samsung.com/global/" TargetMode="External"/><Relationship Id="rId10" Type="http://schemas.openxmlformats.org/officeDocument/2006/relationships/hyperlink" Target="mailto:CPU@4.5GHz" TargetMode="External"/><Relationship Id="rId9" Type="http://schemas.openxmlformats.org/officeDocument/2006/relationships/hyperlink" Target="https://semiconductor.samsung.com/consmer-storage/internal-ssd/"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samsung.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u424In44+X2VVa5vUrFqWdxS2w==">CgMxLjAyCGguZ2pkZ3hzOAByITFOQ0ZuNG1wSC1zeDFqd3J5Y05iazdHYlE0aF9lTTZHag==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2024-09-13T07:20:00Z</dcterms:created>
  <dc:creator>Johanna Quinn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0x0101004F05AD4C7ACAEA49BE49C2D9F72A518D</vt:lpwstr>
  </property>
  <property fmtid="{D5CDD505-2E9C-101B-9397-08002B2CF9AE}" pid="3" name="MediaServiceImageTags">
    <vt:lpwstr>MediaServiceImageTags</vt:lpwstr>
  </property>
</Properties>
</file>