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b w:val="1"/>
          <w:color w:val="ff6600"/>
          <w:sz w:val="34"/>
          <w:szCs w:val="3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ff6600"/>
          <w:sz w:val="34"/>
          <w:szCs w:val="34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804864</wp:posOffset>
                </wp:positionH>
                <wp:positionV relativeFrom="page">
                  <wp:posOffset>1303808</wp:posOffset>
                </wp:positionV>
                <wp:extent cx="2378710" cy="409575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44950" y="3602250"/>
                          <a:ext cx="2402100" cy="35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Para mayor información, contactar a: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804864</wp:posOffset>
                </wp:positionH>
                <wp:positionV relativeFrom="page">
                  <wp:posOffset>1303808</wp:posOffset>
                </wp:positionV>
                <wp:extent cx="2378710" cy="409575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8710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Montserrat" w:cs="Montserrat" w:eastAsia="Montserrat" w:hAnsi="Montserrat"/>
          <w:b w:val="1"/>
          <w:color w:val="ff6600"/>
          <w:sz w:val="34"/>
          <w:szCs w:val="34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804864</wp:posOffset>
                </wp:positionH>
                <wp:positionV relativeFrom="page">
                  <wp:posOffset>1509077</wp:posOffset>
                </wp:positionV>
                <wp:extent cx="2883535" cy="140332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28045" y="3094200"/>
                          <a:ext cx="283591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Media Relations: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Aniceto Martínez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Marketing &amp; PR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Fiserv en América Latina Norte (LAN)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99"/>
                                <w:sz w:val="20"/>
                                <w:u w:val="single"/>
                                <w:vertAlign w:val="baseline"/>
                              </w:rPr>
                              <w:t xml:space="preserve">aniceto.martinezcerqueda@fiserv.com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804864</wp:posOffset>
                </wp:positionH>
                <wp:positionV relativeFrom="page">
                  <wp:posOffset>1509077</wp:posOffset>
                </wp:positionV>
                <wp:extent cx="2883535" cy="1403320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3535" cy="1403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Montserrat" w:cs="Montserrat" w:eastAsia="Montserrat" w:hAnsi="Montserrat"/>
          <w:b w:val="1"/>
          <w:color w:val="ff6600"/>
          <w:sz w:val="34"/>
          <w:szCs w:val="34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4005264</wp:posOffset>
                </wp:positionH>
                <wp:positionV relativeFrom="page">
                  <wp:posOffset>1509077</wp:posOffset>
                </wp:positionV>
                <wp:extent cx="2882265" cy="1417371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928680" y="3094200"/>
                          <a:ext cx="283464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Additional Contact: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Andrea González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PR Executive Sr. 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Another para Fiserv (LAN) 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+52 55 9106 8180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99"/>
                                <w:sz w:val="20"/>
                                <w:u w:val="single"/>
                                <w:vertAlign w:val="baseline"/>
                              </w:rPr>
                              <w:t xml:space="preserve">andrea.gonzalez@another.co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4005264</wp:posOffset>
                </wp:positionH>
                <wp:positionV relativeFrom="page">
                  <wp:posOffset>1509077</wp:posOffset>
                </wp:positionV>
                <wp:extent cx="2882265" cy="1417371"/>
                <wp:effectExtent b="0" l="0" r="0" t="0"/>
                <wp:wrapSquare wrapText="bothSides" distB="0" distT="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2265" cy="14173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Montserrat" w:cs="Montserrat" w:eastAsia="Montserrat" w:hAnsi="Montserrat"/>
          <w:b w:val="1"/>
          <w:color w:val="ff6600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Montserrat" w:cs="Montserrat" w:eastAsia="Montserrat" w:hAnsi="Montserrat"/>
          <w:b w:val="1"/>
          <w:color w:val="ff6600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Montserrat" w:cs="Montserrat" w:eastAsia="Montserrat" w:hAnsi="Montserrat"/>
          <w:b w:val="1"/>
          <w:color w:val="ff6600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Montserrat" w:cs="Montserrat" w:eastAsia="Montserrat" w:hAnsi="Montserrat"/>
          <w:b w:val="1"/>
          <w:color w:val="ff6600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Montserrat" w:cs="Montserrat" w:eastAsia="Montserrat" w:hAnsi="Montserrat"/>
          <w:b w:val="1"/>
          <w:color w:val="ff6600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 de cada 10 mexicanos hacen operaciones digitales. Neobancos y fintechs, ¿la nueva banca en México?</w:t>
      </w:r>
    </w:p>
    <w:p w:rsidR="00000000" w:rsidDel="00000000" w:rsidP="00000000" w:rsidRDefault="00000000" w:rsidRPr="00000000" w14:paraId="00000009">
      <w:pPr>
        <w:jc w:val="both"/>
        <w:rPr>
          <w:i w:val="1"/>
          <w:color w:val="666666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MÉXICO, 16 de enero de 2024 – El 90% de los mexicanos utilizan la banca móvil para realizar operaciones y tener una gestión fácil de sus activos, </w:t>
      </w:r>
      <w:r w:rsidDel="00000000" w:rsidR="00000000" w:rsidRPr="00000000">
        <w:rPr>
          <w:rtl w:val="0"/>
        </w:rPr>
        <w:t xml:space="preserve">reveló</w:t>
      </w:r>
      <w:r w:rsidDel="00000000" w:rsidR="00000000" w:rsidRPr="00000000">
        <w:rPr>
          <w:rtl w:val="0"/>
        </w:rPr>
        <w:t xml:space="preserve"> un estudio generado por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Fiserv, Inc.</w:t>
        </w:r>
      </w:hyperlink>
      <w:r w:rsidDel="00000000" w:rsidR="00000000" w:rsidRPr="00000000">
        <w:rPr>
          <w:rtl w:val="0"/>
        </w:rPr>
        <w:t xml:space="preserve"> (NYSE: FI) proveedor líder mundial de pagos y tecnología financiera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Esta tendencia se respalda aún más por el hecho de que el 68% de los participantes se encuentra muy satisfecho y recomienda esta modalidad bancaria.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El estudio, titulado “</w:t>
      </w:r>
      <w:r w:rsidDel="00000000" w:rsidR="00000000" w:rsidRPr="00000000">
        <w:rPr>
          <w:b w:val="1"/>
          <w:i w:val="1"/>
          <w:rtl w:val="0"/>
        </w:rPr>
        <w:t xml:space="preserve">Números que Hablan</w:t>
      </w:r>
      <w:r w:rsidDel="00000000" w:rsidR="00000000" w:rsidRPr="00000000">
        <w:rPr>
          <w:b w:val="1"/>
          <w:rtl w:val="0"/>
        </w:rPr>
        <w:t xml:space="preserve">” </w:t>
      </w:r>
      <w:r w:rsidDel="00000000" w:rsidR="00000000" w:rsidRPr="00000000">
        <w:rPr>
          <w:rtl w:val="0"/>
        </w:rPr>
        <w:t xml:space="preserve">edición México</w:t>
      </w:r>
      <w:r w:rsidDel="00000000" w:rsidR="00000000" w:rsidRPr="00000000">
        <w:rPr>
          <w:b w:val="1"/>
          <w:i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destaca una serie de hallazgos significativos que pintan un panorama emocionante sobre las prácticas de compra en línea, banca móvil, tendencias en el comercio electrónico, compras a Meses Sin Intereses y uso de billeteras digitales en el mercado mexicano. Algunas cifras destacadas son: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rtl w:val="0"/>
        </w:rPr>
        <w:t xml:space="preserve">Banca móvil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 de cada 10 prefieren que sus servicios sean resueltos de forma virtual en lugar de presentarse físicamente a una sucursal.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Los datos resaltan la creciente adopción de la banca móvil en las prácticas financieras. Las actividades administrativas y de pagos son las más utilizadas en la banca son: checar movimientos (75%), realizar pagos de servicios (60%), consultar un estado de cuenta (54%) o realizar retiros de efectivo (43%).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rtl w:val="0"/>
        </w:rPr>
        <w:t xml:space="preserve">Preferencias y frecuencia de compra en el e-commerce mexicano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Las principales preferencias de compras en comercio electrónico se dividen en: entretenimiento (43%), cursos (37%), aparatos electrónicos (34%), ropa (29%), y electrodomésticos (28%).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El 82% de los usuarios ha tenido una buena experiencia de compra en línea.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7 de cada 10 realizan todo el proceso de compra de manera digital, desde la elección hasta el pago mediante un canal de pago en línea. 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Mirando hacia el futuro, se anticipa un escenario prometedor para el comercio electrónico, con el 29% de los encuestados planeando incrementar su actividad de compra en línea durante los próximos 12 meses.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b w:val="1"/>
          <w:rtl w:val="0"/>
        </w:rPr>
        <w:t xml:space="preserve">“</w:t>
      </w:r>
      <w:r w:rsidDel="00000000" w:rsidR="00000000" w:rsidRPr="00000000">
        <w:rPr>
          <w:b w:val="1"/>
          <w:i w:val="1"/>
          <w:rtl w:val="0"/>
        </w:rPr>
        <w:t xml:space="preserve">Números que hablan</w:t>
      </w:r>
      <w:r w:rsidDel="00000000" w:rsidR="00000000" w:rsidRPr="00000000">
        <w:rPr>
          <w:b w:val="1"/>
          <w:rtl w:val="0"/>
        </w:rPr>
        <w:t xml:space="preserve">” </w:t>
      </w:r>
      <w:r w:rsidDel="00000000" w:rsidR="00000000" w:rsidRPr="00000000">
        <w:rPr>
          <w:rtl w:val="0"/>
        </w:rPr>
        <w:t xml:space="preserve">edición México,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es un estudio de </w:t>
      </w:r>
      <w:r w:rsidDel="00000000" w:rsidR="00000000" w:rsidRPr="00000000">
        <w:rPr>
          <w:b w:val="1"/>
          <w:rtl w:val="0"/>
        </w:rPr>
        <w:t xml:space="preserve">Fiserv</w:t>
      </w:r>
      <w:r w:rsidDel="00000000" w:rsidR="00000000" w:rsidRPr="00000000">
        <w:rPr>
          <w:rtl w:val="0"/>
        </w:rPr>
        <w:t xml:space="preserve">, la compañía con más de 35 años de experiencia en el mercado, sobre el comportamiento de los usuarios ante productos, medios de pago y tecnología financiera. Es el primer año que esta investigación se realiza en México, abarca temas como medios y canales de pago físicos y digitales. 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En cuanto a billeteras digitales y Meses sin Intereses (MSI), el estudio revela lo siguiente: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rtl w:val="0"/>
        </w:rPr>
        <w:t xml:space="preserve">Uso de billeteras digitales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El 16% de los usuarios reportó usar billeteras digitales.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El 68% de su uso es para hacer pagos sin necesidad de utilizar efectivo o tarjetas y para realizar transferencias electrónicas. Además, tienen mayor presencia dentro de las generaciones jóvenes.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Destaca su uso para adquirir artículos de primera necesidad o de uso cotidiano en rubros como supermercados (52%), electrónica (45%), ropa (45%) zapatillas y calzado (27%) y farmacia y perfumería (26%).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6 de cada 10 la ocupan cada vez que está disponible en un establecimiento o de manera frecuente dentro de sus actividades cotidianas. </w:t>
      </w:r>
    </w:p>
    <w:p w:rsidR="00000000" w:rsidDel="00000000" w:rsidP="00000000" w:rsidRDefault="00000000" w:rsidRPr="00000000" w14:paraId="00000025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Meses sin Intereses </w:t>
      </w:r>
    </w:p>
    <w:p w:rsidR="00000000" w:rsidDel="00000000" w:rsidP="00000000" w:rsidRDefault="00000000" w:rsidRPr="00000000" w14:paraId="00000027">
      <w:pP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Dos de cada tres personas utilizan MSI gracias a sus tarjetas de crédito. Los plazos de MSI preferidos, siendo 3 meses (14%), seis meses (32%) y 12 meses (32%). 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En términos de categorías de compra, tecnología (49%), electrónica (49%) y ropa (44%) emergen como las tres más populares. Le siguen rubros como calzado y supermercado (28%) y viajes y turismo (26%).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En un futuro próximo el 30% de los encuestados utilizará MSI dependiendo del beneficio de la promoción, mientras que un 29% lo utilizará mucho, mientras que un 31% casi nada o nada. 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Basado en un riguroso análisis cualitativo y cuantitativo que abarcó a 600 participantes entre hombres y mujeres de 18 a 60 años, el estudio tiene como objetivo ofrecer información relevante para apoyar a los tomadores de decisiones a entender el comportamiento y hábitos de los usuarios.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Acerca de Fiserv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  <w:t xml:space="preserve">Fiserv, Inc. (NYSE: FI), una empresa incluida en la lista Fortune 500, aspira a mover el dinero y la información de una forma que también se mueve el mundo. Como líder mundial en pagos y tecnología financiera, la empresa ayuda a sus clientes a obtener los mejores resultados a través de un compromiso con la innovación y la excelencia en áreas que incluyen soluciones de procesamiento de cuentas y banca digital; procesamiento de emisión de tarjetas y servicios de red, pagos, comercio electrónico, procesamiento adquirente para comerciantes y la plataforma de gestión de puntos de venta y negocios basada en la nube Clover®. Fiserv es miembro del índice S&amp;P 500® y también forma parte de una de las Fortune® World's Most Admired Companies™. Visite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fiserv.com</w:t>
        </w:r>
      </w:hyperlink>
      <w:r w:rsidDel="00000000" w:rsidR="00000000" w:rsidRPr="00000000">
        <w:rPr>
          <w:rtl w:val="0"/>
        </w:rPr>
        <w:t xml:space="preserve"> y síguenos en las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redes sociales</w:t>
        </w:r>
      </w:hyperlink>
      <w:r w:rsidDel="00000000" w:rsidR="00000000" w:rsidRPr="00000000">
        <w:rPr>
          <w:rtl w:val="0"/>
        </w:rPr>
        <w:t xml:space="preserve"> para obtener más información y las noticias más recientes de la compañía. 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center"/>
        <w:rPr/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#   #   #</w:t>
      </w:r>
      <w:r w:rsidDel="00000000" w:rsidR="00000000" w:rsidRPr="00000000">
        <w:rPr>
          <w:rtl w:val="0"/>
        </w:rPr>
      </w:r>
    </w:p>
    <w:sectPr>
      <w:headerReference r:id="rId13" w:type="default"/>
      <w:pgSz w:h="16834" w:w="11909" w:orient="portrait"/>
      <w:pgMar w:bottom="1440" w:top="22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tabs>
        <w:tab w:val="center" w:leader="none" w:pos="4419"/>
        <w:tab w:val="right" w:leader="none" w:pos="8838"/>
        <w:tab w:val="left" w:leader="none" w:pos="3450"/>
      </w:tabs>
      <w:spacing w:line="240" w:lineRule="auto"/>
      <w:rPr>
        <w:rFonts w:ascii="Open Sans" w:cs="Open Sans" w:eastAsia="Open Sans" w:hAnsi="Open Sans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4838700</wp:posOffset>
          </wp:positionH>
          <wp:positionV relativeFrom="paragraph">
            <wp:posOffset>-114295</wp:posOffset>
          </wp:positionV>
          <wp:extent cx="1168400" cy="594995"/>
          <wp:effectExtent b="0" l="0" r="0" t="0"/>
          <wp:wrapNone/>
          <wp:docPr descr="fiserv_logo_orange_rgb" id="5" name="image1.jpg"/>
          <a:graphic>
            <a:graphicData uri="http://schemas.openxmlformats.org/drawingml/2006/picture">
              <pic:pic>
                <pic:nvPicPr>
                  <pic:cNvPr descr="fiserv_logo_orange_rgb" id="0" name="image1.jpg"/>
                  <pic:cNvPicPr preferRelativeResize="0"/>
                </pic:nvPicPr>
                <pic:blipFill>
                  <a:blip r:embed="rId1"/>
                  <a:srcRect b="14772" l="9035" r="9759" t="19887"/>
                  <a:stretch>
                    <a:fillRect/>
                  </a:stretch>
                </pic:blipFill>
                <pic:spPr>
                  <a:xfrm>
                    <a:off x="0" y="0"/>
                    <a:ext cx="1168400" cy="5949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jc w:val="center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sz w:val="18"/>
        <w:szCs w:val="18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900114</wp:posOffset>
              </wp:positionH>
              <wp:positionV relativeFrom="page">
                <wp:posOffset>798982</wp:posOffset>
              </wp:positionV>
              <wp:extent cx="3191215" cy="510953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61650" y="3518400"/>
                        <a:ext cx="3368700" cy="52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  <w:t xml:space="preserve">Fact sheet - 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  <w:t xml:space="preserve">Borrador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900114</wp:posOffset>
              </wp:positionH>
              <wp:positionV relativeFrom="page">
                <wp:posOffset>798982</wp:posOffset>
              </wp:positionV>
              <wp:extent cx="3191215" cy="510953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91215" cy="51095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spacing w:after="160" w:line="259" w:lineRule="auto"/>
      <w:rPr>
        <w:rFonts w:ascii="Open Sans" w:cs="Open Sans" w:eastAsia="Open Sans" w:hAnsi="Open Sans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iserv.com" TargetMode="External"/><Relationship Id="rId10" Type="http://schemas.openxmlformats.org/officeDocument/2006/relationships/hyperlink" Target="https://www.fiserv.com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fiserv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sCfm03b1EqswXDerXqPVt9V7LQ==">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