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WSDG Expands West Coast Business Presence</w:t>
      </w:r>
      <w:r w:rsidDel="00000000" w:rsidR="00000000" w:rsidRPr="00000000">
        <w:rPr>
          <w:rtl w:val="0"/>
        </w:rPr>
      </w:r>
    </w:p>
    <w:p w:rsidR="00000000" w:rsidDel="00000000" w:rsidP="00000000" w:rsidRDefault="00000000" w:rsidRPr="00000000" w14:paraId="00000002">
      <w:pPr>
        <w:jc w:val="cente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Partner Pietro Gennenzi relocates to the Greater Los Angeles Area </w:t>
      </w:r>
    </w:p>
    <w:p w:rsidR="00000000" w:rsidDel="00000000" w:rsidP="00000000" w:rsidRDefault="00000000" w:rsidRPr="00000000" w14:paraId="0000000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4">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LOS ANGELES, CA JUNE 16, 2025  – </w:t>
      </w:r>
      <w:hyperlink r:id="rId7">
        <w:r w:rsidDel="00000000" w:rsidR="00000000" w:rsidRPr="00000000">
          <w:rPr>
            <w:rFonts w:ascii="Source Sans 3" w:cs="Source Sans 3" w:eastAsia="Source Sans 3" w:hAnsi="Source Sans 3"/>
            <w:b w:val="1"/>
            <w:color w:val="1155cc"/>
            <w:sz w:val="24"/>
            <w:szCs w:val="24"/>
            <w:u w:val="single"/>
            <w:rtl w:val="0"/>
          </w:rPr>
          <w:t xml:space="preserve">WSDG</w:t>
        </w:r>
      </w:hyperlink>
      <w:r w:rsidDel="00000000" w:rsidR="00000000" w:rsidRPr="00000000">
        <w:rPr>
          <w:rFonts w:ascii="Source Sans 3" w:cs="Source Sans 3" w:eastAsia="Source Sans 3" w:hAnsi="Source Sans 3"/>
          <w:b w:val="1"/>
          <w:sz w:val="24"/>
          <w:szCs w:val="24"/>
          <w:rtl w:val="0"/>
        </w:rPr>
        <w:t xml:space="preserve"> announces that Partner, Project Manager Pietro Gennenzi is relocating to the greater Los Angeles area as part of the firm’s wider business initiatives on the American West Coast. Gennenzi – a major contributor to many of the firm’s recent high-profile projects in Los Angeles including the </w:t>
      </w:r>
      <w:hyperlink r:id="rId8">
        <w:r w:rsidDel="00000000" w:rsidR="00000000" w:rsidRPr="00000000">
          <w:rPr>
            <w:rFonts w:ascii="Source Sans 3" w:cs="Source Sans 3" w:eastAsia="Source Sans 3" w:hAnsi="Source Sans 3"/>
            <w:b w:val="1"/>
            <w:color w:val="1155cc"/>
            <w:sz w:val="24"/>
            <w:szCs w:val="24"/>
            <w:u w:val="single"/>
            <w:rtl w:val="0"/>
          </w:rPr>
          <w:t xml:space="preserve">Spotify at Mateo Content Campus</w:t>
        </w:r>
      </w:hyperlink>
      <w:r w:rsidDel="00000000" w:rsidR="00000000" w:rsidRPr="00000000">
        <w:rPr>
          <w:rFonts w:ascii="Source Sans 3" w:cs="Source Sans 3" w:eastAsia="Source Sans 3" w:hAnsi="Source Sans 3"/>
          <w:b w:val="1"/>
          <w:sz w:val="24"/>
          <w:szCs w:val="24"/>
          <w:rtl w:val="0"/>
        </w:rPr>
        <w:t xml:space="preserve"> and the new </w:t>
      </w:r>
      <w:hyperlink r:id="rId9">
        <w:r w:rsidDel="00000000" w:rsidR="00000000" w:rsidRPr="00000000">
          <w:rPr>
            <w:rFonts w:ascii="Source Sans 3" w:cs="Source Sans 3" w:eastAsia="Source Sans 3" w:hAnsi="Source Sans 3"/>
            <w:b w:val="1"/>
            <w:color w:val="1155cc"/>
            <w:sz w:val="24"/>
            <w:szCs w:val="24"/>
            <w:u w:val="single"/>
            <w:rtl w:val="0"/>
          </w:rPr>
          <w:t xml:space="preserve">Sony Music Publishing Studio Compound</w:t>
        </w:r>
      </w:hyperlink>
      <w:r w:rsidDel="00000000" w:rsidR="00000000" w:rsidRPr="00000000">
        <w:rPr>
          <w:rFonts w:ascii="Source Sans 3" w:cs="Source Sans 3" w:eastAsia="Source Sans 3" w:hAnsi="Source Sans 3"/>
          <w:b w:val="1"/>
          <w:sz w:val="24"/>
          <w:szCs w:val="24"/>
          <w:rtl w:val="0"/>
        </w:rPr>
        <w:t xml:space="preserve"> – will be spearheading WSDG’s latest projects in the area as well as strengthening the firm’s ongoing collaborations with respected LA-based architectural firms.</w:t>
      </w:r>
    </w:p>
    <w:p w:rsidR="00000000" w:rsidDel="00000000" w:rsidP="00000000" w:rsidRDefault="00000000" w:rsidRPr="00000000" w14:paraId="00000005">
      <w:pPr>
        <w:rPr>
          <w:rFonts w:ascii="Source Sans 3" w:cs="Source Sans 3" w:eastAsia="Source Sans 3" w:hAnsi="Source Sans 3"/>
          <w:b w:val="1"/>
          <w:sz w:val="24"/>
          <w:szCs w:val="24"/>
        </w:rPr>
      </w:pPr>
      <w:r w:rsidDel="00000000" w:rsidR="00000000" w:rsidRPr="00000000">
        <w:rPr>
          <w:rtl w:val="0"/>
        </w:rPr>
      </w:r>
    </w:p>
    <w:p w:rsidR="00000000" w:rsidDel="00000000" w:rsidP="00000000" w:rsidRDefault="00000000" w:rsidRPr="00000000" w14:paraId="00000006">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growing momentum of our work on the West Coast—especially in collaboration with incredible architectural teams like RIOS and Gensler, and our continued partnerships on recording studio, entertainment, religious, and educational projects—made relocating to Los Angeles a natural next step,” said Gennenzi. “ Being here allows us to be more embedded in the design process and continue strengthening the relationships that are driving some of our most exciting work.”</w:t>
      </w:r>
    </w:p>
    <w:p w:rsidR="00000000" w:rsidDel="00000000" w:rsidP="00000000" w:rsidRDefault="00000000" w:rsidRPr="00000000" w14:paraId="00000007">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8">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“Pietro has been one of the primary drivers of our work in the Los Angeles area for quite some time now,” added WSDG Partner, COO Joshua Morris. “His relocation there is a boon for WSDG’s current and future clients, and a major indication of how much our project work on the West Coast has continued to blossom in recent years.”</w:t>
      </w:r>
    </w:p>
    <w:p w:rsidR="00000000" w:rsidDel="00000000" w:rsidP="00000000" w:rsidRDefault="00000000" w:rsidRPr="00000000" w14:paraId="00000009">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and its projects, please visit: </w:t>
      </w:r>
      <w:hyperlink r:id="rId10">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C">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0D">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0E">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0F">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0">
      <w:pPr>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Contact:</w:t>
      </w:r>
    </w:p>
    <w:p w:rsidR="00000000" w:rsidDel="00000000" w:rsidP="00000000" w:rsidRDefault="00000000" w:rsidRPr="00000000" w14:paraId="00000011">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Stephen Bailey</w:t>
      </w:r>
    </w:p>
    <w:p w:rsidR="00000000" w:rsidDel="00000000" w:rsidP="00000000" w:rsidRDefault="00000000" w:rsidRPr="00000000" w14:paraId="00000012">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Hummingbird Media, Inc.</w:t>
      </w:r>
    </w:p>
    <w:p w:rsidR="00000000" w:rsidDel="00000000" w:rsidP="00000000" w:rsidRDefault="00000000" w:rsidRPr="00000000" w14:paraId="00000013">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+1 (508) 596-9321</w:t>
      </w:r>
    </w:p>
    <w:p w:rsidR="00000000" w:rsidDel="00000000" w:rsidP="00000000" w:rsidRDefault="00000000" w:rsidRPr="00000000" w14:paraId="00000014">
      <w:pPr>
        <w:spacing w:line="240" w:lineRule="auto"/>
        <w:rPr>
          <w:rFonts w:ascii="Source Sans 3" w:cs="Source Sans 3" w:eastAsia="Source Sans 3" w:hAnsi="Source Sans 3"/>
          <w:color w:val="0000ff"/>
        </w:rPr>
      </w:pPr>
      <w:hyperlink r:id="rId11">
        <w:r w:rsidDel="00000000" w:rsidR="00000000" w:rsidRPr="00000000">
          <w:rPr>
            <w:rFonts w:ascii="Source Sans 3" w:cs="Source Sans 3" w:eastAsia="Source Sans 3" w:hAnsi="Source Sans 3"/>
            <w:color w:val="0000ff"/>
            <w:u w:val="single"/>
            <w:rtl w:val="0"/>
          </w:rPr>
          <w:t xml:space="preserve">steve@hummingbirdmedia.com</w:t>
        </w:r>
      </w:hyperlink>
      <w:r w:rsidDel="00000000" w:rsidR="00000000" w:rsidRPr="00000000">
        <w:rPr>
          <w:rtl w:val="0"/>
        </w:rPr>
      </w:r>
    </w:p>
    <w:sectPr>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hyperlink" Target="http://www.wsdg.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ariety.com/2024/music/news/sony-music-publishings-state-of-the-art-new-office-studio-compound-123623604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ww.latimes.com/entertainment-arts/business/story/2021-12-17/spotify-unveils-podcast-hub-in-downtown-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taB4+tPXVvzvNEB1IbXcpIWqA==">CgMxLjA4AHIhMVYtUnpkZkwwLUYxUHlyTjZTNlRCYm5ndDgtNjJDYUQ2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