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DA3DB" w14:textId="77777777" w:rsidR="001D0841" w:rsidRDefault="001D0841">
      <w:pPr>
        <w:pStyle w:val="normal0"/>
        <w:contextualSpacing w:val="0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bookmarkStart w:id="0" w:name="_GoBack"/>
      <w:bookmarkEnd w:id="0"/>
    </w:p>
    <w:p w14:paraId="4E83FE58" w14:textId="77777777" w:rsidR="001D0841" w:rsidRDefault="00372A4F">
      <w:pPr>
        <w:pStyle w:val="normal0"/>
        <w:contextualSpacing w:val="0"/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Avon apoya a jóvenes mexicanos en innovación para la detección del cáncer de mama</w:t>
      </w:r>
    </w:p>
    <w:p w14:paraId="38C1647D" w14:textId="77777777" w:rsidR="001D0841" w:rsidRDefault="001D0841">
      <w:pPr>
        <w:pStyle w:val="normal0"/>
        <w:contextualSpacing w:val="0"/>
        <w:jc w:val="center"/>
        <w:rPr>
          <w:rFonts w:ascii="Helvetica Neue" w:eastAsia="Helvetica Neue" w:hAnsi="Helvetica Neue" w:cs="Helvetica Neue"/>
          <w:i/>
          <w:color w:val="000000"/>
          <w:sz w:val="21"/>
          <w:szCs w:val="21"/>
        </w:rPr>
      </w:pPr>
    </w:p>
    <w:p w14:paraId="6E38E62D" w14:textId="77777777" w:rsidR="001D0841" w:rsidRDefault="00372A4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Tecnología de punta podría sumarse a los estudios actuales de detección</w:t>
      </w:r>
    </w:p>
    <w:p w14:paraId="17E3333A" w14:textId="77777777" w:rsidR="001D0841" w:rsidRDefault="00372A4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Avon apoya a emprendedores a través de la Promesa Avon contra el Cáncer de Mama</w:t>
      </w:r>
    </w:p>
    <w:p w14:paraId="0230FAB0" w14:textId="77777777" w:rsidR="001D0841" w:rsidRDefault="001D0841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contextualSpacing w:val="0"/>
        <w:rPr>
          <w:color w:val="000000"/>
        </w:rPr>
      </w:pPr>
    </w:p>
    <w:p w14:paraId="2C0DD169" w14:textId="77777777" w:rsidR="001D0841" w:rsidRDefault="00372A4F">
      <w:pPr>
        <w:pStyle w:val="normal0"/>
        <w:contextualSpacing w:val="0"/>
        <w:jc w:val="both"/>
        <w:rPr>
          <w:color w:val="000000"/>
          <w:sz w:val="24"/>
          <w:szCs w:val="24"/>
        </w:rPr>
      </w:pPr>
      <w:r>
        <w:rPr>
          <w:b/>
          <w:color w:val="333333"/>
          <w:sz w:val="24"/>
          <w:szCs w:val="24"/>
          <w:highlight w:val="white"/>
        </w:rPr>
        <w:t>Ciudad de México, a 3 de septiembre de 2018</w:t>
      </w:r>
      <w:r>
        <w:rPr>
          <w:rFonts w:ascii="Georgia" w:eastAsia="Georgia" w:hAnsi="Georgia" w:cs="Georgia"/>
          <w:b/>
          <w:color w:val="333333"/>
          <w:sz w:val="26"/>
          <w:szCs w:val="26"/>
          <w:highlight w:val="white"/>
        </w:rPr>
        <w:t xml:space="preserve">. </w:t>
      </w:r>
      <w:r>
        <w:rPr>
          <w:color w:val="000000"/>
          <w:sz w:val="24"/>
          <w:szCs w:val="24"/>
        </w:rPr>
        <w:t>Cuando le preguntan a una mujer qué significa para ellas una mastografía, la primera respuesta es dolor, horror e incomodidad; es por eso que Avon, la compañía para la mujer, a través de Promesa Avon contra el C</w:t>
      </w:r>
      <w:r>
        <w:rPr>
          <w:color w:val="000000"/>
          <w:sz w:val="24"/>
          <w:szCs w:val="24"/>
        </w:rPr>
        <w:t xml:space="preserve">áncer de Mama, apoya a Fundaciones, Instituciones y Organizaciones que buscan alternativas innovadoras, siempre cuidando el bienestar de las mujeres. Uno de estos casos es la fundación </w:t>
      </w:r>
      <w:r>
        <w:rPr>
          <w:b/>
          <w:color w:val="000000"/>
          <w:sz w:val="24"/>
          <w:szCs w:val="24"/>
        </w:rPr>
        <w:t>Pro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Emprendimiento A.C.</w:t>
      </w:r>
      <w:r>
        <w:rPr>
          <w:color w:val="000000"/>
          <w:sz w:val="24"/>
          <w:szCs w:val="24"/>
        </w:rPr>
        <w:t xml:space="preserve"> con el Proyecto </w:t>
      </w:r>
      <w:r>
        <w:rPr>
          <w:b/>
          <w:color w:val="000000"/>
          <w:sz w:val="24"/>
          <w:szCs w:val="24"/>
        </w:rPr>
        <w:t>Thermy.</w:t>
      </w:r>
    </w:p>
    <w:p w14:paraId="292767B7" w14:textId="77777777" w:rsidR="001D0841" w:rsidRDefault="001D084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color w:val="000000"/>
          <w:sz w:val="24"/>
          <w:szCs w:val="24"/>
        </w:rPr>
      </w:pPr>
    </w:p>
    <w:p w14:paraId="67C2954B" w14:textId="77777777" w:rsidR="001D0841" w:rsidRDefault="00372A4F">
      <w:pPr>
        <w:pStyle w:val="normal0"/>
        <w:spacing w:line="24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proyecto de investigación consiste en un sistema no invasivo e inteligente, disponible en versión digital para computadora, que será capaz de detectar posibles casos de cáncer de mama usando imágenes infrarrojas. Es importante mencionar que esto NO su</w:t>
      </w:r>
      <w:r>
        <w:rPr>
          <w:color w:val="000000"/>
          <w:sz w:val="24"/>
          <w:szCs w:val="24"/>
        </w:rPr>
        <w:t xml:space="preserve">stituye a la mastografía, más bien, es una herramienta adicional, indolora y no invasiva para la detección temprana del cáncer de mama. </w:t>
      </w:r>
    </w:p>
    <w:p w14:paraId="2EE658D5" w14:textId="77777777" w:rsidR="001D0841" w:rsidRDefault="001D0841">
      <w:pPr>
        <w:pStyle w:val="normal0"/>
        <w:spacing w:line="240" w:lineRule="auto"/>
        <w:contextualSpacing w:val="0"/>
        <w:jc w:val="both"/>
        <w:rPr>
          <w:b/>
          <w:color w:val="000000"/>
          <w:sz w:val="24"/>
          <w:szCs w:val="24"/>
        </w:rPr>
      </w:pPr>
    </w:p>
    <w:p w14:paraId="55EA9D26" w14:textId="77777777" w:rsidR="001D0841" w:rsidRDefault="00372A4F">
      <w:pPr>
        <w:pStyle w:val="normal0"/>
        <w:spacing w:line="240" w:lineRule="auto"/>
        <w:contextualSpacing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Thermy</w:t>
      </w:r>
      <w:r>
        <w:rPr>
          <w:color w:val="000000"/>
          <w:sz w:val="24"/>
          <w:szCs w:val="24"/>
        </w:rPr>
        <w:t xml:space="preserve"> nació en el verano de 2015 como un proyecto de tesis propuesto por estudiantes de Ingeniería Biónica del Instit</w:t>
      </w:r>
      <w:r>
        <w:rPr>
          <w:color w:val="000000"/>
          <w:sz w:val="24"/>
          <w:szCs w:val="24"/>
        </w:rPr>
        <w:t>uto Politécnico Nacional. Este mismo año a raíz del apoyo de Avon, se constituyó como una sociedad formal e iniciaron operaciones el 31 de octubre de 2016.</w:t>
      </w:r>
    </w:p>
    <w:p w14:paraId="249B965E" w14:textId="77777777" w:rsidR="001D0841" w:rsidRDefault="001D0841">
      <w:pPr>
        <w:pStyle w:val="normal0"/>
        <w:spacing w:line="240" w:lineRule="auto"/>
        <w:contextualSpacing w:val="0"/>
        <w:jc w:val="both"/>
        <w:rPr>
          <w:color w:val="000000"/>
          <w:sz w:val="24"/>
          <w:szCs w:val="24"/>
        </w:rPr>
      </w:pPr>
    </w:p>
    <w:p w14:paraId="7FE46CA3" w14:textId="77777777" w:rsidR="001D0841" w:rsidRDefault="00372A4F">
      <w:pPr>
        <w:pStyle w:val="normal0"/>
        <w:spacing w:line="240" w:lineRule="auto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Meses después, el equipo de </w:t>
      </w:r>
      <w:r>
        <w:rPr>
          <w:b/>
          <w:color w:val="000000"/>
          <w:sz w:val="24"/>
          <w:szCs w:val="24"/>
        </w:rPr>
        <w:t xml:space="preserve">Thermy </w:t>
      </w:r>
      <w:r>
        <w:rPr>
          <w:color w:val="000000"/>
          <w:sz w:val="24"/>
          <w:szCs w:val="24"/>
        </w:rPr>
        <w:t>trabajó en el desarrollo de los algoritmos de inteligencia artif</w:t>
      </w:r>
      <w:r>
        <w:rPr>
          <w:color w:val="000000"/>
          <w:sz w:val="24"/>
          <w:szCs w:val="24"/>
        </w:rPr>
        <w:t xml:space="preserve">icial y procesamiento de imágenes, además, se gestionaron los mecanismos para la obtención de una cámara infrarroja con características específicas para el proyecto. En marzo de 2017 </w:t>
      </w:r>
      <w:r>
        <w:rPr>
          <w:b/>
          <w:color w:val="000000"/>
          <w:sz w:val="24"/>
          <w:szCs w:val="24"/>
        </w:rPr>
        <w:t xml:space="preserve">Thermy </w:t>
      </w:r>
      <w:r>
        <w:rPr>
          <w:color w:val="000000"/>
          <w:sz w:val="24"/>
          <w:szCs w:val="24"/>
        </w:rPr>
        <w:t>llamó la atención de la Secretaría de Salud y los contactaron para</w:t>
      </w:r>
      <w:r>
        <w:rPr>
          <w:color w:val="000000"/>
          <w:sz w:val="24"/>
          <w:szCs w:val="24"/>
        </w:rPr>
        <w:t xml:space="preserve"> brindarles apoyo en el protocolo de validación clínica. </w:t>
      </w:r>
    </w:p>
    <w:p w14:paraId="792896E8" w14:textId="77777777" w:rsidR="001D0841" w:rsidRDefault="001D0841">
      <w:pPr>
        <w:pStyle w:val="normal0"/>
        <w:spacing w:line="240" w:lineRule="auto"/>
        <w:contextualSpacing w:val="0"/>
        <w:jc w:val="both"/>
        <w:rPr>
          <w:color w:val="000000"/>
          <w:sz w:val="24"/>
          <w:szCs w:val="24"/>
        </w:rPr>
      </w:pPr>
    </w:p>
    <w:p w14:paraId="25323F7D" w14:textId="77777777" w:rsidR="001D0841" w:rsidRDefault="00372A4F">
      <w:pPr>
        <w:pStyle w:val="normal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Después de diversas investigaciones, pruebas, compra de equipos, diagnósticos y revisiones, </w:t>
      </w:r>
      <w:r>
        <w:rPr>
          <w:b/>
          <w:color w:val="000000"/>
          <w:sz w:val="24"/>
          <w:szCs w:val="24"/>
        </w:rPr>
        <w:t>Thermy</w:t>
      </w:r>
      <w:r>
        <w:rPr>
          <w:color w:val="000000"/>
          <w:sz w:val="24"/>
          <w:szCs w:val="24"/>
        </w:rPr>
        <w:t xml:space="preserve"> se encuentra actualmente implementando los protocolos de validación clínica en las instalaciones d</w:t>
      </w:r>
      <w:r>
        <w:rPr>
          <w:color w:val="000000"/>
          <w:sz w:val="24"/>
          <w:szCs w:val="24"/>
        </w:rPr>
        <w:t>e la Fundación de Cáncer de Mama (FUCAM), supervisado por el Dr. Alberto Tenorio, Director de Enseñanza e Investigación de esta Fundación, quien ha apoyado a darle vida a un proyecto que nació de una tesis: “Thermy es un proyecto bien estructurado, serio y</w:t>
      </w:r>
      <w:r>
        <w:rPr>
          <w:color w:val="000000"/>
          <w:sz w:val="24"/>
          <w:szCs w:val="24"/>
        </w:rPr>
        <w:t xml:space="preserve"> realista; demostrando tener las capacidades, compromiso y entrega para llevarlo a cabo. Además, el protocolo está bien estructurado ante las normas bioéticas y de investigación”.</w:t>
      </w:r>
    </w:p>
    <w:p w14:paraId="13BA65F8" w14:textId="77777777" w:rsidR="001D0841" w:rsidRDefault="001D0841">
      <w:pPr>
        <w:pStyle w:val="normal0"/>
        <w:contextualSpacing w:val="0"/>
        <w:jc w:val="both"/>
        <w:rPr>
          <w:color w:val="000000"/>
          <w:sz w:val="24"/>
          <w:szCs w:val="24"/>
        </w:rPr>
      </w:pPr>
    </w:p>
    <w:p w14:paraId="70E6A07A" w14:textId="77777777" w:rsidR="001D0841" w:rsidRDefault="001D0841">
      <w:pPr>
        <w:pStyle w:val="normal0"/>
        <w:contextualSpacing w:val="0"/>
        <w:rPr>
          <w:color w:val="000000"/>
          <w:sz w:val="24"/>
          <w:szCs w:val="24"/>
        </w:rPr>
      </w:pPr>
    </w:p>
    <w:p w14:paraId="5AA749CD" w14:textId="77777777" w:rsidR="001D0841" w:rsidRDefault="001D0841">
      <w:pPr>
        <w:pStyle w:val="normal0"/>
        <w:contextualSpacing w:val="0"/>
        <w:rPr>
          <w:color w:val="000000"/>
          <w:sz w:val="24"/>
          <w:szCs w:val="24"/>
        </w:rPr>
      </w:pPr>
    </w:p>
    <w:p w14:paraId="5EC72373" w14:textId="77777777" w:rsidR="001D0841" w:rsidRDefault="00372A4F">
      <w:pPr>
        <w:pStyle w:val="normal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contempla la participación de al menos dos mil mujeres en este protoco</w:t>
      </w:r>
      <w:r>
        <w:rPr>
          <w:sz w:val="24"/>
          <w:szCs w:val="24"/>
        </w:rPr>
        <w:t xml:space="preserve">lo, con el objetivo de lograr la validación clínica necesaria, </w:t>
      </w:r>
      <w:r>
        <w:rPr>
          <w:color w:val="000000"/>
          <w:sz w:val="24"/>
          <w:szCs w:val="24"/>
        </w:rPr>
        <w:t xml:space="preserve">una vez finalizado y si los resultados son favorables, </w:t>
      </w:r>
      <w:r>
        <w:rPr>
          <w:sz w:val="24"/>
          <w:szCs w:val="24"/>
        </w:rPr>
        <w:t xml:space="preserve">se buscará colocar a </w:t>
      </w:r>
      <w:r>
        <w:rPr>
          <w:b/>
          <w:sz w:val="24"/>
          <w:szCs w:val="24"/>
        </w:rPr>
        <w:t>Thermy</w:t>
      </w:r>
      <w:r>
        <w:rPr>
          <w:sz w:val="24"/>
          <w:szCs w:val="24"/>
        </w:rPr>
        <w:t xml:space="preserve"> en primera instancia en las instituciones que apoyaron el proyecto, como FUCAM y en las diferentes instalacion</w:t>
      </w:r>
      <w:r>
        <w:rPr>
          <w:sz w:val="24"/>
          <w:szCs w:val="24"/>
        </w:rPr>
        <w:t>es de la Secretaria de Salud de la Ciudad de México;  clínicas e instituciones privadas interesadas y a través de unidades móviles en todo el país.</w:t>
      </w:r>
    </w:p>
    <w:p w14:paraId="18A7D4C9" w14:textId="77777777" w:rsidR="001D0841" w:rsidRDefault="001D0841">
      <w:pPr>
        <w:pStyle w:val="normal0"/>
        <w:contextualSpacing w:val="0"/>
        <w:jc w:val="both"/>
        <w:rPr>
          <w:sz w:val="24"/>
          <w:szCs w:val="24"/>
        </w:rPr>
      </w:pPr>
    </w:p>
    <w:p w14:paraId="799AECF8" w14:textId="77777777" w:rsidR="001D0841" w:rsidRDefault="00372A4F">
      <w:pPr>
        <w:pStyle w:val="normal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Tomando en cuenta que en México existen más de 30 millones de mujeres mayores de 25 años, es decir, mujeres</w:t>
      </w:r>
      <w:r>
        <w:rPr>
          <w:sz w:val="24"/>
          <w:szCs w:val="24"/>
        </w:rPr>
        <w:t xml:space="preserve"> con necesidad de monitoreo para detección temprana de cáncer de mama, está calculado que en los primeros años de funcionamiento del sistema </w:t>
      </w:r>
      <w:r>
        <w:rPr>
          <w:b/>
          <w:sz w:val="24"/>
          <w:szCs w:val="24"/>
        </w:rPr>
        <w:t>Thermy</w:t>
      </w:r>
      <w:r>
        <w:rPr>
          <w:sz w:val="24"/>
          <w:szCs w:val="24"/>
        </w:rPr>
        <w:t xml:space="preserve">, se abarcará al menos el 1% de estas mujeres, es decir, </w:t>
      </w:r>
      <w:r>
        <w:rPr>
          <w:b/>
          <w:sz w:val="24"/>
          <w:szCs w:val="24"/>
        </w:rPr>
        <w:t>300</w:t>
      </w:r>
      <w:r>
        <w:rPr>
          <w:sz w:val="24"/>
          <w:szCs w:val="24"/>
        </w:rPr>
        <w:t xml:space="preserve"> mil. A largo plazo, la meta es llegar al 10% e i</w:t>
      </w:r>
      <w:r>
        <w:rPr>
          <w:sz w:val="24"/>
          <w:szCs w:val="24"/>
        </w:rPr>
        <w:t xml:space="preserve">r aumentando paulatinamente conforme la comunidad médica adopte e implemente este sistema. </w:t>
      </w:r>
    </w:p>
    <w:p w14:paraId="4781F103" w14:textId="77777777" w:rsidR="001D0841" w:rsidRDefault="001D0841">
      <w:pPr>
        <w:pStyle w:val="normal0"/>
        <w:contextualSpacing w:val="0"/>
        <w:jc w:val="both"/>
        <w:rPr>
          <w:sz w:val="24"/>
          <w:szCs w:val="24"/>
        </w:rPr>
      </w:pPr>
    </w:p>
    <w:p w14:paraId="5F07D0F0" w14:textId="77777777" w:rsidR="001D0841" w:rsidRDefault="00372A4F">
      <w:pPr>
        <w:pStyle w:val="normal0"/>
        <w:contextualSpacing w:val="0"/>
        <w:jc w:val="center"/>
        <w:rPr>
          <w:i/>
        </w:rPr>
      </w:pPr>
      <w:r>
        <w:rPr>
          <w:i/>
        </w:rPr>
        <w:t>“En Thermy queremos romper el paradigma de la detección del cáncer de mama.  Corresponde a la sociedad científica hacerlo.”</w:t>
      </w:r>
    </w:p>
    <w:p w14:paraId="49E760A7" w14:textId="77777777" w:rsidR="001D0841" w:rsidRDefault="00372A4F">
      <w:pPr>
        <w:pStyle w:val="normal0"/>
        <w:contextualSpacing w:val="0"/>
        <w:jc w:val="center"/>
        <w:rPr>
          <w:b/>
        </w:rPr>
      </w:pPr>
      <w:r>
        <w:rPr>
          <w:b/>
        </w:rPr>
        <w:t>Ricardo Niño de Rivera Barrón, 28 años,</w:t>
      </w:r>
      <w:r>
        <w:rPr>
          <w:b/>
        </w:rPr>
        <w:t xml:space="preserve"> integrante del equipo Thermy</w:t>
      </w:r>
    </w:p>
    <w:p w14:paraId="4C73BBDC" w14:textId="77777777" w:rsidR="001D0841" w:rsidRDefault="001D0841">
      <w:pPr>
        <w:pStyle w:val="normal0"/>
        <w:contextualSpacing w:val="0"/>
        <w:jc w:val="both"/>
        <w:rPr>
          <w:color w:val="000000"/>
          <w:sz w:val="24"/>
          <w:szCs w:val="24"/>
        </w:rPr>
      </w:pPr>
    </w:p>
    <w:p w14:paraId="0EFAD4EC" w14:textId="77777777" w:rsidR="001D0841" w:rsidRDefault="00372A4F">
      <w:pPr>
        <w:pStyle w:val="normal0"/>
        <w:contextualSpacing w:val="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Este proyecto es un claro ejemplo de cómo una gran idea de jóvenes mexicanos y con el apoyo de empresas privadas y gobierno, puede cambiar el destino de muchas familias.</w:t>
      </w:r>
    </w:p>
    <w:p w14:paraId="47C707B9" w14:textId="77777777" w:rsidR="001D0841" w:rsidRDefault="001D0841">
      <w:pPr>
        <w:pStyle w:val="normal0"/>
        <w:contextualSpacing w:val="0"/>
        <w:jc w:val="both"/>
        <w:rPr>
          <w:color w:val="000000"/>
          <w:sz w:val="24"/>
          <w:szCs w:val="24"/>
        </w:rPr>
      </w:pPr>
    </w:p>
    <w:p w14:paraId="39802192" w14:textId="77777777" w:rsidR="001D0841" w:rsidRDefault="00372A4F">
      <w:pPr>
        <w:pStyle w:val="normal0"/>
        <w:contextualSpacing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#PromesaAvon</w:t>
      </w:r>
    </w:p>
    <w:p w14:paraId="03949DF5" w14:textId="77777777" w:rsidR="001D0841" w:rsidRDefault="001D0841">
      <w:pPr>
        <w:pStyle w:val="normal0"/>
        <w:contextualSpacing w:val="0"/>
        <w:jc w:val="both"/>
        <w:rPr>
          <w:color w:val="000000"/>
          <w:sz w:val="24"/>
          <w:szCs w:val="24"/>
        </w:rPr>
      </w:pPr>
    </w:p>
    <w:p w14:paraId="777C7127" w14:textId="77777777" w:rsidR="001D0841" w:rsidRDefault="00372A4F">
      <w:pPr>
        <w:pStyle w:val="normal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conocer más sobre el proyecto </w:t>
      </w:r>
      <w:r>
        <w:rPr>
          <w:b/>
          <w:color w:val="000000"/>
          <w:sz w:val="24"/>
          <w:szCs w:val="24"/>
        </w:rPr>
        <w:t>Therm</w:t>
      </w:r>
      <w:r>
        <w:rPr>
          <w:b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entra a: </w:t>
      </w:r>
    </w:p>
    <w:p w14:paraId="7C0DEB5C" w14:textId="77777777" w:rsidR="001D0841" w:rsidRDefault="00372A4F">
      <w:pPr>
        <w:pStyle w:val="normal0"/>
        <w:contextualSpacing w:val="0"/>
        <w:jc w:val="both"/>
        <w:rPr>
          <w:color w:val="000000"/>
          <w:sz w:val="24"/>
          <w:szCs w:val="24"/>
        </w:rPr>
      </w:pPr>
      <w:hyperlink r:id="rId8">
        <w:r>
          <w:rPr>
            <w:color w:val="0000FF"/>
            <w:sz w:val="24"/>
            <w:szCs w:val="24"/>
            <w:u w:val="single"/>
          </w:rPr>
          <w:t>www.thermy.com.mx</w:t>
        </w:r>
      </w:hyperlink>
      <w:r>
        <w:rPr>
          <w:color w:val="000000"/>
          <w:sz w:val="24"/>
          <w:szCs w:val="24"/>
        </w:rPr>
        <w:t xml:space="preserve"> </w:t>
      </w:r>
    </w:p>
    <w:p w14:paraId="3D0B34EA" w14:textId="77777777" w:rsidR="001D0841" w:rsidRDefault="00372A4F">
      <w:pPr>
        <w:pStyle w:val="normal0"/>
        <w:contextualSpacing w:val="0"/>
        <w:jc w:val="both"/>
        <w:rPr>
          <w:color w:val="0000FF"/>
          <w:u w:val="single"/>
        </w:rPr>
      </w:pPr>
      <w:r>
        <w:rPr>
          <w:color w:val="000000"/>
          <w:sz w:val="24"/>
          <w:szCs w:val="24"/>
        </w:rPr>
        <w:t xml:space="preserve">Facebook: </w:t>
      </w:r>
      <w:r>
        <w:rPr>
          <w:color w:val="0000FF"/>
          <w:u w:val="single"/>
        </w:rPr>
        <w:t>ThermyMDI</w:t>
      </w:r>
    </w:p>
    <w:p w14:paraId="71F9BEA9" w14:textId="77777777" w:rsidR="001D0841" w:rsidRDefault="001D0841">
      <w:pPr>
        <w:pStyle w:val="normal0"/>
        <w:contextualSpacing w:val="0"/>
        <w:jc w:val="both"/>
        <w:rPr>
          <w:color w:val="000000"/>
          <w:sz w:val="24"/>
          <w:szCs w:val="24"/>
        </w:rPr>
      </w:pPr>
    </w:p>
    <w:p w14:paraId="15144871" w14:textId="77777777" w:rsidR="001D0841" w:rsidRDefault="00372A4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más información sobre las causas de Avon visita: </w:t>
      </w:r>
    </w:p>
    <w:p w14:paraId="462BD205" w14:textId="77777777" w:rsidR="001D0841" w:rsidRDefault="00372A4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</w:rPr>
      </w:pPr>
      <w:hyperlink r:id="rId9">
        <w:r>
          <w:rPr>
            <w:color w:val="0000FF"/>
            <w:sz w:val="24"/>
            <w:szCs w:val="24"/>
            <w:u w:val="single"/>
          </w:rPr>
          <w:t>www.avon.mx/avon-mx/responsabilidad-social.html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14:paraId="1A24E1C9" w14:textId="77777777" w:rsidR="001D0841" w:rsidRDefault="001D0841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sz w:val="18"/>
          <w:szCs w:val="18"/>
        </w:rPr>
      </w:pPr>
    </w:p>
    <w:p w14:paraId="13F698F0" w14:textId="77777777" w:rsidR="001D0841" w:rsidRDefault="00372A4F">
      <w:pPr>
        <w:pStyle w:val="normal0"/>
        <w:contextualSpacing w:val="0"/>
        <w:jc w:val="center"/>
        <w:rPr>
          <w:color w:val="222222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CDEBBC9" wp14:editId="17D6F63F">
            <wp:extent cx="3755171" cy="2120108"/>
            <wp:effectExtent l="0" t="0" r="0" b="0"/>
            <wp:docPr id="5" name="image12.png" descr="No hay texto alternativo automÃ¡tic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No hay texto alternativo automÃ¡tico disponible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5171" cy="2120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5FC83" w14:textId="77777777" w:rsidR="001D0841" w:rsidRDefault="001D0841">
      <w:pPr>
        <w:pStyle w:val="normal0"/>
        <w:contextualSpacing w:val="0"/>
        <w:jc w:val="both"/>
        <w:rPr>
          <w:color w:val="222222"/>
          <w:sz w:val="24"/>
          <w:szCs w:val="24"/>
        </w:rPr>
      </w:pPr>
    </w:p>
    <w:p w14:paraId="5BC518D0" w14:textId="77777777" w:rsidR="001D0841" w:rsidRDefault="00372A4F">
      <w:pPr>
        <w:pStyle w:val="normal0"/>
        <w:contextualSpacing w:val="0"/>
        <w:jc w:val="center"/>
        <w:rPr>
          <w:color w:val="222222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CB19BC4" wp14:editId="34B16F9E">
            <wp:extent cx="3681219" cy="2760915"/>
            <wp:effectExtent l="0" t="0" r="0" b="0"/>
            <wp:docPr id="7" name="image14.jpg" descr="La imagen puede contener: 1 persona, sent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La imagen puede contener: 1 persona, sentad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219" cy="276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5BAB5" w14:textId="77777777" w:rsidR="001D0841" w:rsidRDefault="001D0841">
      <w:pPr>
        <w:pStyle w:val="normal0"/>
        <w:contextualSpacing w:val="0"/>
        <w:jc w:val="center"/>
        <w:rPr>
          <w:color w:val="222222"/>
          <w:sz w:val="24"/>
          <w:szCs w:val="24"/>
        </w:rPr>
      </w:pPr>
    </w:p>
    <w:p w14:paraId="7AE86EBE" w14:textId="77777777" w:rsidR="001D0841" w:rsidRDefault="00372A4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Acerca de Avon</w:t>
      </w:r>
    </w:p>
    <w:p w14:paraId="41ED69AE" w14:textId="77777777" w:rsidR="001D0841" w:rsidRDefault="00372A4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Avon es la empresa que durante 130 años ha apoyado orgullosamente a la belleza, la innovación, el optimismo, pero sobre todo a la mujer. Los productos Avon incluyen marcas reconocidas y apreciadas como ANEW, Avon Color, Avon Care, Skin so Soft, y Advance T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echniques, vendidos por casi 6 millones de Representantes Avon activas e independientes. Conoce más sobre Avon y sus productos en</w:t>
      </w:r>
      <w:hyperlink r:id="rId12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www.avon.mx</w:t>
        </w:r>
      </w:hyperlink>
      <w:r>
        <w:rPr>
          <w:rFonts w:ascii="Calibri" w:eastAsia="Calibri" w:hAnsi="Calibri" w:cs="Calibri"/>
          <w:i/>
          <w:color w:val="000000"/>
          <w:sz w:val="18"/>
          <w:szCs w:val="18"/>
        </w:rPr>
        <w:t>. Actualmente el Grup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o de Mercados del Norte de Latinoamérica Avon es liderado por Magdalena Ferreira-Lamas.</w:t>
      </w:r>
    </w:p>
    <w:p w14:paraId="4BFC1F63" w14:textId="77777777" w:rsidR="001D0841" w:rsidRDefault="001D0841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sz w:val="18"/>
          <w:szCs w:val="18"/>
        </w:rPr>
      </w:pPr>
    </w:p>
    <w:p w14:paraId="224CF760" w14:textId="77777777" w:rsidR="001D0841" w:rsidRDefault="00372A4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40"/>
        <w:contextualSpacing w:val="0"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Filantropía Global Avon</w:t>
      </w:r>
    </w:p>
    <w:p w14:paraId="7DBAF29E" w14:textId="77777777" w:rsidR="001D0841" w:rsidRDefault="00372A4F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libri" w:eastAsia="Calibri" w:hAnsi="Calibri" w:cs="Calibri"/>
          <w:i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Avon y la Fundación Avon para Mujeres están comprometidos en apoyar las causas más importantes para las mujeres y han donado más de mil millone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s de dólares en más de 50 países. El enfoque de las causas de Avon alrededor del mundo es mejorar la educación y la prevención de la salud mamaria a través de la Promesa Avon Contra el Cáncer de Mama y ayudar a poner fin a la violencia de género a través d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e la Promesa Avon. Los mercados locales de Avon venden productos especiales para crear conciencia y recaudar fondos para el cáncer de mama y la violencia doméstica, realizan cientos de eventos para estas causas y educan a mujeres de todo el mundo a través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de su ejército global de casi seis millones de Representantes Avon.</w:t>
      </w:r>
    </w:p>
    <w:p w14:paraId="07FA81F3" w14:textId="77777777" w:rsidR="001D0841" w:rsidRDefault="001D0841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18"/>
          <w:szCs w:val="18"/>
        </w:rPr>
      </w:pPr>
    </w:p>
    <w:tbl>
      <w:tblPr>
        <w:tblStyle w:val="a"/>
        <w:tblW w:w="9000" w:type="dxa"/>
        <w:tblLayout w:type="fixed"/>
        <w:tblLook w:val="0600" w:firstRow="0" w:lastRow="0" w:firstColumn="0" w:lastColumn="0" w:noHBand="1" w:noVBand="1"/>
      </w:tblPr>
      <w:tblGrid>
        <w:gridCol w:w="4080"/>
        <w:gridCol w:w="4920"/>
      </w:tblGrid>
      <w:tr w:rsidR="001D0841" w14:paraId="53D32FEE" w14:textId="77777777">
        <w:trPr>
          <w:trHeight w:val="14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0580625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Band of Insiders</w:t>
            </w:r>
          </w:p>
          <w:p w14:paraId="3BF07C21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Paola Arvizu</w:t>
            </w:r>
          </w:p>
          <w:p w14:paraId="13D6CACB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Ejecutivo de Cuenta Sr</w:t>
            </w:r>
          </w:p>
          <w:p w14:paraId="322E8831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parvizu@bandofinsiders.com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E2B8D5A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63.86.66.86 ext. 102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7DA8F76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0"/>
              <w:contextualSpacing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Avon México                         </w:t>
            </w:r>
          </w:p>
          <w:p w14:paraId="06BE6C93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Lucía Bertin</w:t>
            </w:r>
          </w:p>
          <w:p w14:paraId="5257FA8C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Gerente de Relaciones Públicas y Responsabilidad Social</w:t>
            </w:r>
          </w:p>
          <w:p w14:paraId="1433C113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lucia.bertin@avon.com</w:t>
              </w:r>
            </w:hyperlink>
          </w:p>
          <w:p w14:paraId="2082C52E" w14:textId="77777777" w:rsidR="001D0841" w:rsidRDefault="00372A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D60093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01 (55) 91384100  ext. 4765</w:t>
            </w:r>
          </w:p>
        </w:tc>
      </w:tr>
    </w:tbl>
    <w:p w14:paraId="67E29C78" w14:textId="77777777" w:rsidR="001D0841" w:rsidRDefault="001D0841">
      <w:pPr>
        <w:pStyle w:val="normal0"/>
        <w:contextualSpacing w:val="0"/>
        <w:jc w:val="both"/>
        <w:rPr>
          <w:color w:val="222222"/>
          <w:sz w:val="24"/>
          <w:szCs w:val="24"/>
        </w:rPr>
      </w:pPr>
    </w:p>
    <w:p w14:paraId="7B998DB8" w14:textId="77777777" w:rsidR="001D0841" w:rsidRDefault="001D0841">
      <w:pPr>
        <w:pStyle w:val="normal0"/>
        <w:contextualSpacing w:val="0"/>
        <w:jc w:val="center"/>
        <w:rPr>
          <w:color w:val="222222"/>
          <w:sz w:val="24"/>
          <w:szCs w:val="24"/>
        </w:rPr>
      </w:pPr>
    </w:p>
    <w:sectPr w:rsidR="001D0841">
      <w:headerReference w:type="default" r:id="rId16"/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FC7B2" w14:textId="77777777" w:rsidR="00000000" w:rsidRDefault="00372A4F">
      <w:pPr>
        <w:spacing w:line="240" w:lineRule="auto"/>
      </w:pPr>
      <w:r>
        <w:separator/>
      </w:r>
    </w:p>
  </w:endnote>
  <w:endnote w:type="continuationSeparator" w:id="0">
    <w:p w14:paraId="2B77FEAD" w14:textId="77777777" w:rsidR="00000000" w:rsidRDefault="00372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CCF0" w14:textId="77777777" w:rsidR="001D0841" w:rsidRDefault="00372A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3757"/>
      </w:tabs>
      <w:contextualSpacing w:val="0"/>
      <w:jc w:val="both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337A511F" wp14:editId="7686EBB9">
          <wp:simplePos x="0" y="0"/>
          <wp:positionH relativeFrom="margin">
            <wp:posOffset>5252720</wp:posOffset>
          </wp:positionH>
          <wp:positionV relativeFrom="paragraph">
            <wp:posOffset>27305</wp:posOffset>
          </wp:positionV>
          <wp:extent cx="480695" cy="480695"/>
          <wp:effectExtent l="0" t="0" r="0" b="0"/>
          <wp:wrapSquare wrapText="bothSides" distT="0" distB="0" distL="0" distR="0"/>
          <wp:docPr id="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695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310E13C4" wp14:editId="04190DEA">
          <wp:simplePos x="0" y="0"/>
          <wp:positionH relativeFrom="margin">
            <wp:posOffset>1095375</wp:posOffset>
          </wp:positionH>
          <wp:positionV relativeFrom="paragraph">
            <wp:posOffset>9525</wp:posOffset>
          </wp:positionV>
          <wp:extent cx="485775" cy="485775"/>
          <wp:effectExtent l="0" t="0" r="0" b="0"/>
          <wp:wrapSquare wrapText="bothSides" distT="0" distB="0" distL="0" distR="0"/>
          <wp:docPr id="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 wp14:anchorId="503776F7" wp14:editId="7ADBBAF8">
          <wp:simplePos x="0" y="0"/>
          <wp:positionH relativeFrom="margin">
            <wp:posOffset>2590800</wp:posOffset>
          </wp:positionH>
          <wp:positionV relativeFrom="paragraph">
            <wp:posOffset>9525</wp:posOffset>
          </wp:positionV>
          <wp:extent cx="485775" cy="485775"/>
          <wp:effectExtent l="0" t="0" r="0" b="0"/>
          <wp:wrapSquare wrapText="bothSides" distT="0" distB="0" distL="0" distR="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 wp14:anchorId="5AA0A2BF" wp14:editId="5F904D88">
          <wp:simplePos x="0" y="0"/>
          <wp:positionH relativeFrom="margin">
            <wp:posOffset>4162425</wp:posOffset>
          </wp:positionH>
          <wp:positionV relativeFrom="paragraph">
            <wp:posOffset>85725</wp:posOffset>
          </wp:positionV>
          <wp:extent cx="485775" cy="337820"/>
          <wp:effectExtent l="0" t="0" r="0" b="0"/>
          <wp:wrapSquare wrapText="bothSides" distT="0" distB="0" distL="0" distR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AEF3D9" w14:textId="77777777" w:rsidR="001D0841" w:rsidRDefault="00372A4F">
    <w:pPr>
      <w:pStyle w:val="normal0"/>
      <w:pBdr>
        <w:top w:val="nil"/>
        <w:left w:val="nil"/>
        <w:bottom w:val="nil"/>
        <w:right w:val="nil"/>
        <w:between w:val="nil"/>
      </w:pBdr>
      <w:ind w:right="-466"/>
      <w:contextualSpacing w:val="0"/>
      <w:jc w:val="both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@</w:t>
    </w:r>
    <w:r>
      <w:rPr>
        <w:b/>
        <w:color w:val="000000"/>
        <w:sz w:val="18"/>
        <w:szCs w:val="18"/>
      </w:rPr>
      <w:t>AvonMexico                          @AvonMexico                       @AvonMexico                          Avon México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C9D5" w14:textId="77777777" w:rsidR="00000000" w:rsidRDefault="00372A4F">
      <w:pPr>
        <w:spacing w:line="240" w:lineRule="auto"/>
      </w:pPr>
      <w:r>
        <w:separator/>
      </w:r>
    </w:p>
  </w:footnote>
  <w:footnote w:type="continuationSeparator" w:id="0">
    <w:p w14:paraId="01D059B8" w14:textId="77777777" w:rsidR="00000000" w:rsidRDefault="00372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154F" w14:textId="77777777" w:rsidR="001D0841" w:rsidRDefault="00372A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contextualSpacing w:val="0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3360" behindDoc="0" locked="0" layoutInCell="1" allowOverlap="1" wp14:anchorId="7FAAD72F" wp14:editId="580E30FD">
          <wp:simplePos x="0" y="0"/>
          <wp:positionH relativeFrom="column">
            <wp:posOffset>4914900</wp:posOffset>
          </wp:positionH>
          <wp:positionV relativeFrom="paragraph">
            <wp:posOffset>228600</wp:posOffset>
          </wp:positionV>
          <wp:extent cx="1468755" cy="314960"/>
          <wp:effectExtent l="0" t="0" r="444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264"/>
    <w:multiLevelType w:val="multilevel"/>
    <w:tmpl w:val="921A87E4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0841"/>
    <w:rsid w:val="001D0841"/>
    <w:rsid w:val="003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6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A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4F"/>
  </w:style>
  <w:style w:type="paragraph" w:styleId="Footer">
    <w:name w:val="footer"/>
    <w:basedOn w:val="Normal"/>
    <w:link w:val="FooterChar"/>
    <w:uiPriority w:val="99"/>
    <w:unhideWhenUsed/>
    <w:rsid w:val="00372A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4F"/>
  </w:style>
  <w:style w:type="paragraph" w:styleId="BalloonText">
    <w:name w:val="Balloon Text"/>
    <w:basedOn w:val="Normal"/>
    <w:link w:val="BalloonTextChar"/>
    <w:uiPriority w:val="99"/>
    <w:semiHidden/>
    <w:unhideWhenUsed/>
    <w:rsid w:val="00372A4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A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4F"/>
  </w:style>
  <w:style w:type="paragraph" w:styleId="Footer">
    <w:name w:val="footer"/>
    <w:basedOn w:val="Normal"/>
    <w:link w:val="FooterChar"/>
    <w:uiPriority w:val="99"/>
    <w:unhideWhenUsed/>
    <w:rsid w:val="00372A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4F"/>
  </w:style>
  <w:style w:type="paragraph" w:styleId="BalloonText">
    <w:name w:val="Balloon Text"/>
    <w:basedOn w:val="Normal"/>
    <w:link w:val="BalloonTextChar"/>
    <w:uiPriority w:val="99"/>
    <w:semiHidden/>
    <w:unhideWhenUsed/>
    <w:rsid w:val="00372A4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http://www.avoncompany.com/" TargetMode="External"/><Relationship Id="rId13" Type="http://schemas.openxmlformats.org/officeDocument/2006/relationships/hyperlink" Target="https://www.avon.mx/mx-home" TargetMode="External"/><Relationship Id="rId14" Type="http://schemas.openxmlformats.org/officeDocument/2006/relationships/hyperlink" Target="mailto:parvizu@bandofinsiders.com" TargetMode="External"/><Relationship Id="rId15" Type="http://schemas.openxmlformats.org/officeDocument/2006/relationships/hyperlink" Target="mailto:lucia.bertin@avon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rmy.com.mx" TargetMode="External"/><Relationship Id="rId9" Type="http://schemas.openxmlformats.org/officeDocument/2006/relationships/hyperlink" Target="http://www.avon.mx/avon-mx/responsabilidad-social.html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Macintosh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</cp:lastModifiedBy>
  <cp:revision>2</cp:revision>
  <dcterms:created xsi:type="dcterms:W3CDTF">2018-09-03T15:46:00Z</dcterms:created>
  <dcterms:modified xsi:type="dcterms:W3CDTF">2018-09-03T15:47:00Z</dcterms:modified>
</cp:coreProperties>
</file>