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sz w:val="20"/>
          <w:szCs w:val="20"/>
          <w:highlight w:val="yellow"/>
          <w:u w:val="single"/>
        </w:rPr>
      </w:pPr>
      <w:r w:rsidDel="00000000" w:rsidR="00000000" w:rsidRPr="00000000">
        <w:rPr>
          <w:rtl w:val="0"/>
        </w:rPr>
      </w:r>
    </w:p>
    <w:p w:rsidR="00000000" w:rsidDel="00000000" w:rsidP="00000000" w:rsidRDefault="00000000" w:rsidRPr="00000000" w14:paraId="00000001">
      <w:pPr>
        <w:contextualSpacing w:val="0"/>
        <w:jc w:val="left"/>
        <w:rPr>
          <w:b w:val="1"/>
          <w:sz w:val="28"/>
          <w:szCs w:val="28"/>
        </w:rPr>
      </w:pPr>
      <w:r w:rsidDel="00000000" w:rsidR="00000000" w:rsidRPr="00000000">
        <w:rPr>
          <w:rtl w:val="0"/>
        </w:rPr>
      </w:r>
    </w:p>
    <w:p w:rsidR="00000000" w:rsidDel="00000000" w:rsidP="00000000" w:rsidRDefault="00000000" w:rsidRPr="00000000" w14:paraId="00000002">
      <w:pPr>
        <w:contextualSpacing w:val="0"/>
        <w:jc w:val="center"/>
        <w:rPr>
          <w:b w:val="1"/>
          <w:sz w:val="28"/>
          <w:szCs w:val="28"/>
        </w:rPr>
      </w:pPr>
      <w:r w:rsidDel="00000000" w:rsidR="00000000" w:rsidRPr="00000000">
        <w:rPr>
          <w:b w:val="1"/>
          <w:sz w:val="28"/>
          <w:szCs w:val="28"/>
          <w:rtl w:val="0"/>
        </w:rPr>
        <w:t xml:space="preserve">5 artistas que han causado un </w:t>
      </w:r>
      <w:r w:rsidDel="00000000" w:rsidR="00000000" w:rsidRPr="00000000">
        <w:rPr>
          <w:b w:val="1"/>
          <w:i w:val="1"/>
          <w:sz w:val="28"/>
          <w:szCs w:val="28"/>
          <w:rtl w:val="0"/>
        </w:rPr>
        <w:t xml:space="preserve">shock</w:t>
      </w:r>
      <w:r w:rsidDel="00000000" w:rsidR="00000000" w:rsidRPr="00000000">
        <w:rPr>
          <w:b w:val="1"/>
          <w:sz w:val="28"/>
          <w:szCs w:val="28"/>
          <w:rtl w:val="0"/>
        </w:rPr>
        <w:t xml:space="preserve"> en los aniversarios de G-SHOCK </w:t>
      </w:r>
    </w:p>
    <w:p w:rsidR="00000000" w:rsidDel="00000000" w:rsidP="00000000" w:rsidRDefault="00000000" w:rsidRPr="00000000" w14:paraId="00000003">
      <w:pPr>
        <w:contextualSpacing w:val="0"/>
        <w:jc w:val="center"/>
        <w:rPr>
          <w:b w:val="1"/>
          <w:sz w:val="28"/>
          <w:szCs w:val="28"/>
        </w:rPr>
      </w:pPr>
      <w:r w:rsidDel="00000000" w:rsidR="00000000" w:rsidRPr="00000000">
        <w:rPr>
          <w:rtl w:val="0"/>
        </w:rPr>
      </w:r>
    </w:p>
    <w:p w:rsidR="00000000" w:rsidDel="00000000" w:rsidP="00000000" w:rsidRDefault="00000000" w:rsidRPr="00000000" w14:paraId="00000004">
      <w:pPr>
        <w:numPr>
          <w:ilvl w:val="0"/>
          <w:numId w:val="1"/>
        </w:numPr>
        <w:ind w:left="720" w:hanging="360"/>
        <w:jc w:val="center"/>
        <w:rPr>
          <w:i w:val="1"/>
        </w:rPr>
      </w:pPr>
      <w:r w:rsidDel="00000000" w:rsidR="00000000" w:rsidRPr="00000000">
        <w:rPr>
          <w:i w:val="1"/>
          <w:rtl w:val="0"/>
        </w:rPr>
        <w:t xml:space="preserve">Durante el Shock the World Tour, G-SHOCK ha ofrecido algunas de las mejores fiestas de la mano del talento musical </w:t>
      </w:r>
      <w:r w:rsidDel="00000000" w:rsidR="00000000" w:rsidRPr="00000000">
        <w:rPr>
          <w:i w:val="1"/>
          <w:rtl w:val="0"/>
        </w:rPr>
        <w:t xml:space="preserve">urbano</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05">
      <w:pPr>
        <w:contextualSpacing w:val="0"/>
        <w:jc w:val="both"/>
        <w:rPr>
          <w:sz w:val="20"/>
          <w:szCs w:val="20"/>
        </w:rPr>
      </w:pPr>
      <w:r w:rsidDel="00000000" w:rsidR="00000000" w:rsidRPr="00000000">
        <w:rPr>
          <w:rtl w:val="0"/>
        </w:rPr>
      </w:r>
    </w:p>
    <w:p w:rsidR="00000000" w:rsidDel="00000000" w:rsidP="00000000" w:rsidRDefault="00000000" w:rsidRPr="00000000" w14:paraId="00000006">
      <w:pPr>
        <w:contextualSpacing w:val="0"/>
        <w:jc w:val="both"/>
        <w:rPr>
          <w:b w:val="1"/>
        </w:rPr>
      </w:pPr>
      <w:r w:rsidDel="00000000" w:rsidR="00000000" w:rsidRPr="00000000">
        <w:rPr>
          <w:rtl w:val="0"/>
        </w:rPr>
      </w:r>
    </w:p>
    <w:p w:rsidR="00000000" w:rsidDel="00000000" w:rsidP="00000000" w:rsidRDefault="00000000" w:rsidRPr="00000000" w14:paraId="00000007">
      <w:pPr>
        <w:contextualSpacing w:val="0"/>
        <w:jc w:val="both"/>
        <w:rPr/>
      </w:pPr>
      <w:r w:rsidDel="00000000" w:rsidR="00000000" w:rsidRPr="00000000">
        <w:rPr>
          <w:b w:val="1"/>
          <w:rtl w:val="0"/>
        </w:rPr>
        <w:t xml:space="preserve">Ciudad de México, a 19 de julio de 2018.– </w:t>
      </w:r>
      <w:r w:rsidDel="00000000" w:rsidR="00000000" w:rsidRPr="00000000">
        <w:rPr>
          <w:rtl w:val="0"/>
        </w:rPr>
        <w:t xml:space="preserve">La resistencia de un G-SHOCK no solo está implícita en sus relojes, sino también al tiempo. 35 años después, la marca se mantiene en el corazón de la cultura urbana evolucionando de la mano de sus seguidores, incluyendo a algunos de los deportistas más extremos y los artistas más destacados de la escena urbana. </w:t>
      </w:r>
    </w:p>
    <w:p w:rsidR="00000000" w:rsidDel="00000000" w:rsidP="00000000" w:rsidRDefault="00000000" w:rsidRPr="00000000" w14:paraId="00000008">
      <w:pPr>
        <w:contextualSpacing w:val="0"/>
        <w:jc w:val="both"/>
        <w:rPr/>
      </w:pPr>
      <w:r w:rsidDel="00000000" w:rsidR="00000000" w:rsidRPr="00000000">
        <w:rPr>
          <w:rtl w:val="0"/>
        </w:rPr>
      </w:r>
    </w:p>
    <w:p w:rsidR="00000000" w:rsidDel="00000000" w:rsidP="00000000" w:rsidRDefault="00000000" w:rsidRPr="00000000" w14:paraId="00000009">
      <w:pPr>
        <w:contextualSpacing w:val="0"/>
        <w:jc w:val="both"/>
        <w:rPr/>
      </w:pPr>
      <w:r w:rsidDel="00000000" w:rsidR="00000000" w:rsidRPr="00000000">
        <w:rPr>
          <w:rtl w:val="0"/>
        </w:rPr>
        <w:t xml:space="preserve">He aquí una lista de bandas y cantantes </w:t>
      </w:r>
      <w:r w:rsidDel="00000000" w:rsidR="00000000" w:rsidRPr="00000000">
        <w:rPr>
          <w:i w:val="1"/>
          <w:rtl w:val="0"/>
        </w:rPr>
        <w:t xml:space="preserve">top</w:t>
      </w:r>
      <w:r w:rsidDel="00000000" w:rsidR="00000000" w:rsidRPr="00000000">
        <w:rPr>
          <w:rtl w:val="0"/>
        </w:rPr>
        <w:t xml:space="preserve">, que además de declararse fanáticos,</w:t>
      </w:r>
      <w:r w:rsidDel="00000000" w:rsidR="00000000" w:rsidRPr="00000000">
        <w:rPr>
          <w:rtl w:val="0"/>
        </w:rPr>
        <w:t xml:space="preserve"> se han hecho presentes en los eventos de aniversario de G-SHOCK, fiestas por excelencia que con su participación se han vuelto inolvidables. </w:t>
      </w:r>
    </w:p>
    <w:p w:rsidR="00000000" w:rsidDel="00000000" w:rsidP="00000000" w:rsidRDefault="00000000" w:rsidRPr="00000000" w14:paraId="0000000A">
      <w:pPr>
        <w:contextualSpacing w:val="0"/>
        <w:jc w:val="both"/>
        <w:rPr/>
      </w:pPr>
      <w:r w:rsidDel="00000000" w:rsidR="00000000" w:rsidRPr="00000000">
        <w:rPr>
          <w:rtl w:val="0"/>
        </w:rPr>
      </w:r>
    </w:p>
    <w:p w:rsidR="00000000" w:rsidDel="00000000" w:rsidP="00000000" w:rsidRDefault="00000000" w:rsidRPr="00000000" w14:paraId="0000000B">
      <w:pPr>
        <w:contextualSpacing w:val="0"/>
        <w:jc w:val="both"/>
        <w:rPr>
          <w:b w:val="1"/>
          <w:color w:val="222222"/>
        </w:rPr>
      </w:pPr>
      <w:r w:rsidDel="00000000" w:rsidR="00000000" w:rsidRPr="00000000">
        <w:rPr>
          <w:b w:val="1"/>
          <w:color w:val="222222"/>
          <w:rtl w:val="0"/>
        </w:rPr>
        <w:t xml:space="preserve">1. Eminem</w:t>
      </w:r>
      <w:r w:rsidDel="00000000" w:rsidR="00000000" w:rsidRPr="00000000">
        <w:rPr>
          <w:rtl w:val="0"/>
        </w:rPr>
      </w:r>
    </w:p>
    <w:p w:rsidR="00000000" w:rsidDel="00000000" w:rsidP="00000000" w:rsidRDefault="00000000" w:rsidRPr="00000000" w14:paraId="0000000C">
      <w:pPr>
        <w:contextualSpacing w:val="0"/>
        <w:jc w:val="both"/>
        <w:rPr>
          <w:color w:val="222222"/>
        </w:rPr>
      </w:pPr>
      <w:r w:rsidDel="00000000" w:rsidR="00000000" w:rsidRPr="00000000">
        <w:rPr>
          <w:rtl w:val="0"/>
        </w:rPr>
      </w:r>
    </w:p>
    <w:p w:rsidR="00000000" w:rsidDel="00000000" w:rsidP="00000000" w:rsidRDefault="00000000" w:rsidRPr="00000000" w14:paraId="0000000D">
      <w:pPr>
        <w:contextualSpacing w:val="0"/>
        <w:jc w:val="both"/>
        <w:rPr>
          <w:color w:val="222222"/>
        </w:rPr>
      </w:pPr>
      <w:r w:rsidDel="00000000" w:rsidR="00000000" w:rsidRPr="00000000">
        <w:rPr>
          <w:color w:val="222222"/>
          <w:rtl w:val="0"/>
        </w:rPr>
        <w:t xml:space="preserve">Nueva York, 2012. G-SHOCK cumplía 30 años de resistencia y los celebraba en el Manhattan Center con un evento por el que desfiló Erich Haze y una serie de modelos especiales con tecnologías innovadoras que los hacían todavía más resistentes. La noche transcurría cálidamente hasta que Eminem llegó al escenario a subir aún más la temperatura con una presentación secreta que conmocionó a los 2,000 fanáticos reunidos. En aquella ocasión, una leyenda del hip-hop rendía homenaje a otra leyenda del cultura urbana que ya cumplía 30 años de historia</w:t>
      </w:r>
      <w:r w:rsidDel="00000000" w:rsidR="00000000" w:rsidRPr="00000000">
        <w:rPr>
          <w:color w:val="222222"/>
          <w:rtl w:val="0"/>
        </w:rPr>
        <w:t xml:space="preserve">.  </w:t>
      </w:r>
    </w:p>
    <w:p w:rsidR="00000000" w:rsidDel="00000000" w:rsidP="00000000" w:rsidRDefault="00000000" w:rsidRPr="00000000" w14:paraId="0000000E">
      <w:pPr>
        <w:contextualSpacing w:val="0"/>
        <w:jc w:val="both"/>
        <w:rPr>
          <w:color w:val="222222"/>
        </w:rPr>
      </w:pPr>
      <w:r w:rsidDel="00000000" w:rsidR="00000000" w:rsidRPr="00000000">
        <w:rPr>
          <w:rtl w:val="0"/>
        </w:rPr>
      </w:r>
    </w:p>
    <w:p w:rsidR="00000000" w:rsidDel="00000000" w:rsidP="00000000" w:rsidRDefault="00000000" w:rsidRPr="00000000" w14:paraId="0000000F">
      <w:pPr>
        <w:contextualSpacing w:val="0"/>
        <w:jc w:val="both"/>
        <w:rPr>
          <w:color w:val="222222"/>
        </w:rPr>
      </w:pPr>
      <w:r w:rsidDel="00000000" w:rsidR="00000000" w:rsidRPr="00000000">
        <w:rPr>
          <w:color w:val="222222"/>
        </w:rPr>
        <w:drawing>
          <wp:inline distB="114300" distT="114300" distL="114300" distR="114300">
            <wp:extent cx="2807387" cy="1576388"/>
            <wp:effectExtent b="0" l="0" r="0" t="0"/>
            <wp:docPr id="11" name="image23.jpg"/>
            <a:graphic>
              <a:graphicData uri="http://schemas.openxmlformats.org/drawingml/2006/picture">
                <pic:pic>
                  <pic:nvPicPr>
                    <pic:cNvPr id="0" name="image23.jpg"/>
                    <pic:cNvPicPr preferRelativeResize="0"/>
                  </pic:nvPicPr>
                  <pic:blipFill>
                    <a:blip r:embed="rId6"/>
                    <a:srcRect b="0" l="0" r="0" t="0"/>
                    <a:stretch>
                      <a:fillRect/>
                    </a:stretch>
                  </pic:blipFill>
                  <pic:spPr>
                    <a:xfrm>
                      <a:off x="0" y="0"/>
                      <a:ext cx="2807387" cy="1576388"/>
                    </a:xfrm>
                    <a:prstGeom prst="rect"/>
                    <a:ln/>
                  </pic:spPr>
                </pic:pic>
              </a:graphicData>
            </a:graphic>
          </wp:inline>
        </w:drawing>
      </w:r>
      <w:r w:rsidDel="00000000" w:rsidR="00000000" w:rsidRPr="00000000">
        <w:rPr>
          <w:color w:val="222222"/>
        </w:rPr>
        <w:drawing>
          <wp:inline distB="114300" distT="114300" distL="114300" distR="114300">
            <wp:extent cx="2833688" cy="1583267"/>
            <wp:effectExtent b="0" l="0" r="0" t="0"/>
            <wp:docPr id="7"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2833688" cy="158326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contextualSpacing w:val="0"/>
        <w:jc w:val="both"/>
        <w:rPr>
          <w:color w:val="222222"/>
        </w:rPr>
      </w:pPr>
      <w:r w:rsidDel="00000000" w:rsidR="00000000" w:rsidRPr="00000000">
        <w:rPr>
          <w:rtl w:val="0"/>
        </w:rPr>
      </w:r>
    </w:p>
    <w:p w:rsidR="00000000" w:rsidDel="00000000" w:rsidP="00000000" w:rsidRDefault="00000000" w:rsidRPr="00000000" w14:paraId="00000011">
      <w:pPr>
        <w:contextualSpacing w:val="0"/>
        <w:jc w:val="both"/>
        <w:rPr>
          <w:b w:val="1"/>
          <w:color w:val="222222"/>
        </w:rPr>
      </w:pPr>
      <w:r w:rsidDel="00000000" w:rsidR="00000000" w:rsidRPr="00000000">
        <w:rPr>
          <w:b w:val="1"/>
          <w:color w:val="222222"/>
          <w:rtl w:val="0"/>
        </w:rPr>
        <w:t xml:space="preserve">2. La Vida Bohème</w:t>
      </w:r>
    </w:p>
    <w:p w:rsidR="00000000" w:rsidDel="00000000" w:rsidP="00000000" w:rsidRDefault="00000000" w:rsidRPr="00000000" w14:paraId="00000012">
      <w:pPr>
        <w:contextualSpacing w:val="0"/>
        <w:jc w:val="both"/>
        <w:rPr>
          <w:color w:val="222222"/>
        </w:rPr>
      </w:pPr>
      <w:r w:rsidDel="00000000" w:rsidR="00000000" w:rsidRPr="00000000">
        <w:rPr>
          <w:color w:val="222222"/>
          <w:rtl w:val="0"/>
        </w:rPr>
        <w:t xml:space="preserve">Caracas, en la capital de Venezuela, un país donde los deportes urbanos permean en popularidad, fue una de las paradas del Shock the World Tour en 2011. El evento tuvo lugar en un centro comercial con las tiendas de mayor renombre, reuniendo al público más joven a  presenciar una presentación especial de la banda de rock-pop La Vida Bohème y Los Expresidentes, mientras otro grupo de jóvenes skaters demostraban sus mejores habilidades en la patineta. La fiesta fue la combinación perfecta entre deportes de acción, música y la resistencia que une al concepto de G-SHOCK. </w:t>
      </w:r>
    </w:p>
    <w:p w:rsidR="00000000" w:rsidDel="00000000" w:rsidP="00000000" w:rsidRDefault="00000000" w:rsidRPr="00000000" w14:paraId="00000013">
      <w:pPr>
        <w:contextualSpacing w:val="0"/>
        <w:jc w:val="both"/>
        <w:rPr>
          <w:color w:val="222222"/>
        </w:rPr>
      </w:pPr>
      <w:r w:rsidDel="00000000" w:rsidR="00000000" w:rsidRPr="00000000">
        <w:rPr>
          <w:rtl w:val="0"/>
        </w:rPr>
      </w:r>
    </w:p>
    <w:p w:rsidR="00000000" w:rsidDel="00000000" w:rsidP="00000000" w:rsidRDefault="00000000" w:rsidRPr="00000000" w14:paraId="00000014">
      <w:pPr>
        <w:contextualSpacing w:val="0"/>
        <w:jc w:val="both"/>
        <w:rPr>
          <w:color w:val="222222"/>
        </w:rPr>
      </w:pPr>
      <w:r w:rsidDel="00000000" w:rsidR="00000000" w:rsidRPr="00000000">
        <w:rPr>
          <w:color w:val="222222"/>
        </w:rPr>
        <w:drawing>
          <wp:inline distB="114300" distT="114300" distL="114300" distR="114300">
            <wp:extent cx="2871788" cy="1661403"/>
            <wp:effectExtent b="0" l="0" r="0" t="0"/>
            <wp:docPr id="6"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2871788" cy="1661403"/>
                    </a:xfrm>
                    <a:prstGeom prst="rect"/>
                    <a:ln/>
                  </pic:spPr>
                </pic:pic>
              </a:graphicData>
            </a:graphic>
          </wp:inline>
        </w:drawing>
      </w:r>
      <w:r w:rsidDel="00000000" w:rsidR="00000000" w:rsidRPr="00000000">
        <w:rPr>
          <w:color w:val="222222"/>
        </w:rPr>
        <w:drawing>
          <wp:inline distB="114300" distT="114300" distL="114300" distR="114300">
            <wp:extent cx="2840086" cy="1643063"/>
            <wp:effectExtent b="0" l="0" r="0" t="0"/>
            <wp:docPr id="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840086"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contextualSpacing w:val="0"/>
        <w:jc w:val="both"/>
        <w:rPr>
          <w:color w:val="222222"/>
        </w:rPr>
      </w:pPr>
      <w:r w:rsidDel="00000000" w:rsidR="00000000" w:rsidRPr="00000000">
        <w:rPr>
          <w:rtl w:val="0"/>
        </w:rPr>
      </w:r>
    </w:p>
    <w:p w:rsidR="00000000" w:rsidDel="00000000" w:rsidP="00000000" w:rsidRDefault="00000000" w:rsidRPr="00000000" w14:paraId="00000016">
      <w:pPr>
        <w:contextualSpacing w:val="0"/>
        <w:jc w:val="both"/>
        <w:rPr>
          <w:color w:val="222222"/>
        </w:rPr>
      </w:pPr>
      <w:r w:rsidDel="00000000" w:rsidR="00000000" w:rsidRPr="00000000">
        <w:rPr>
          <w:b w:val="1"/>
          <w:color w:val="222222"/>
          <w:rtl w:val="0"/>
        </w:rPr>
        <w:t xml:space="preserve">3. Marcelo D2</w:t>
      </w: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017">
      <w:pPr>
        <w:contextualSpacing w:val="0"/>
        <w:jc w:val="both"/>
        <w:rPr>
          <w:color w:val="222222"/>
        </w:rPr>
      </w:pPr>
      <w:r w:rsidDel="00000000" w:rsidR="00000000" w:rsidRPr="00000000">
        <w:rPr>
          <w:rtl w:val="0"/>
        </w:rPr>
      </w:r>
    </w:p>
    <w:p w:rsidR="00000000" w:rsidDel="00000000" w:rsidP="00000000" w:rsidRDefault="00000000" w:rsidRPr="00000000" w14:paraId="00000018">
      <w:pPr>
        <w:contextualSpacing w:val="0"/>
        <w:jc w:val="both"/>
        <w:rPr>
          <w:color w:val="222222"/>
        </w:rPr>
      </w:pPr>
      <w:r w:rsidDel="00000000" w:rsidR="00000000" w:rsidRPr="00000000">
        <w:rPr>
          <w:color w:val="222222"/>
          <w:rtl w:val="0"/>
        </w:rPr>
        <w:t xml:space="preserve">G-SHOCK siempre ha estado muy unido al hip-hop y la escena urbana en Latinoamérica. Prueba de esto es el </w:t>
      </w:r>
      <w:r w:rsidDel="00000000" w:rsidR="00000000" w:rsidRPr="00000000">
        <w:rPr>
          <w:i w:val="1"/>
          <w:color w:val="222222"/>
          <w:rtl w:val="0"/>
        </w:rPr>
        <w:t xml:space="preserve">performance </w:t>
      </w:r>
      <w:r w:rsidDel="00000000" w:rsidR="00000000" w:rsidRPr="00000000">
        <w:rPr>
          <w:color w:val="222222"/>
          <w:rtl w:val="0"/>
        </w:rPr>
        <w:t xml:space="preserve">que</w:t>
      </w:r>
      <w:r w:rsidDel="00000000" w:rsidR="00000000" w:rsidRPr="00000000">
        <w:rPr>
          <w:i w:val="1"/>
          <w:color w:val="222222"/>
          <w:rtl w:val="0"/>
        </w:rPr>
        <w:t xml:space="preserve"> </w:t>
      </w:r>
      <w:r w:rsidDel="00000000" w:rsidR="00000000" w:rsidRPr="00000000">
        <w:rPr>
          <w:color w:val="222222"/>
          <w:rtl w:val="0"/>
        </w:rPr>
        <w:t xml:space="preserve">tuvo el famoso rapero, Marcelo D2 durante el Shock the World del 2010 en la capital del país brasileño. La gran fiesta incluyó la presentación de un modelo especial intervenido por el mismo artista justo antes de enloquecer a la multitud con un sus rimas al ritmo del samba-rap. </w:t>
      </w:r>
    </w:p>
    <w:p w:rsidR="00000000" w:rsidDel="00000000" w:rsidP="00000000" w:rsidRDefault="00000000" w:rsidRPr="00000000" w14:paraId="00000019">
      <w:pPr>
        <w:contextualSpacing w:val="0"/>
        <w:jc w:val="both"/>
        <w:rPr>
          <w:rFonts w:ascii="Verdana" w:cs="Verdana" w:eastAsia="Verdana" w:hAnsi="Verdana"/>
          <w:color w:val="ffffff"/>
          <w:sz w:val="17"/>
          <w:szCs w:val="17"/>
          <w:highlight w:val="black"/>
        </w:rPr>
      </w:pPr>
      <w:r w:rsidDel="00000000" w:rsidR="00000000" w:rsidRPr="00000000">
        <w:rPr>
          <w:rtl w:val="0"/>
        </w:rPr>
      </w:r>
    </w:p>
    <w:p w:rsidR="00000000" w:rsidDel="00000000" w:rsidP="00000000" w:rsidRDefault="00000000" w:rsidRPr="00000000" w14:paraId="0000001A">
      <w:pPr>
        <w:contextualSpacing w:val="0"/>
        <w:jc w:val="both"/>
        <w:rPr>
          <w:color w:val="222222"/>
        </w:rPr>
      </w:pPr>
      <w:r w:rsidDel="00000000" w:rsidR="00000000" w:rsidRPr="00000000">
        <w:rPr>
          <w:color w:val="222222"/>
        </w:rPr>
        <w:drawing>
          <wp:inline distB="114300" distT="114300" distL="114300" distR="114300">
            <wp:extent cx="2803327" cy="1619250"/>
            <wp:effectExtent b="0" l="0" r="0" t="0"/>
            <wp:docPr id="5"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2803327" cy="1619250"/>
                    </a:xfrm>
                    <a:prstGeom prst="rect"/>
                    <a:ln/>
                  </pic:spPr>
                </pic:pic>
              </a:graphicData>
            </a:graphic>
          </wp:inline>
        </w:drawing>
      </w:r>
      <w:r w:rsidDel="00000000" w:rsidR="00000000" w:rsidRPr="00000000">
        <w:rPr>
          <w:color w:val="222222"/>
        </w:rPr>
        <w:drawing>
          <wp:inline distB="114300" distT="114300" distL="114300" distR="114300">
            <wp:extent cx="2795632" cy="1617345"/>
            <wp:effectExtent b="0" l="0" r="0" t="0"/>
            <wp:docPr id="9" name="image21.jpg"/>
            <a:graphic>
              <a:graphicData uri="http://schemas.openxmlformats.org/drawingml/2006/picture">
                <pic:pic>
                  <pic:nvPicPr>
                    <pic:cNvPr id="0" name="image21.jpg"/>
                    <pic:cNvPicPr preferRelativeResize="0"/>
                  </pic:nvPicPr>
                  <pic:blipFill>
                    <a:blip r:embed="rId11"/>
                    <a:srcRect b="0" l="0" r="0" t="0"/>
                    <a:stretch>
                      <a:fillRect/>
                    </a:stretch>
                  </pic:blipFill>
                  <pic:spPr>
                    <a:xfrm>
                      <a:off x="0" y="0"/>
                      <a:ext cx="2795632" cy="161734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contextualSpacing w:val="0"/>
        <w:jc w:val="both"/>
        <w:rPr>
          <w:color w:val="222222"/>
        </w:rPr>
      </w:pPr>
      <w:r w:rsidDel="00000000" w:rsidR="00000000" w:rsidRPr="00000000">
        <w:rPr>
          <w:rtl w:val="0"/>
        </w:rPr>
      </w:r>
    </w:p>
    <w:p w:rsidR="00000000" w:rsidDel="00000000" w:rsidP="00000000" w:rsidRDefault="00000000" w:rsidRPr="00000000" w14:paraId="0000001C">
      <w:pPr>
        <w:contextualSpacing w:val="0"/>
        <w:jc w:val="both"/>
        <w:rPr>
          <w:b w:val="1"/>
          <w:color w:val="222222"/>
        </w:rPr>
      </w:pPr>
      <w:r w:rsidDel="00000000" w:rsidR="00000000" w:rsidRPr="00000000">
        <w:rPr>
          <w:b w:val="1"/>
          <w:color w:val="222222"/>
          <w:rtl w:val="0"/>
        </w:rPr>
        <w:t xml:space="preserve">4. Totó la Momposina y Crew Peligrosos </w:t>
      </w:r>
    </w:p>
    <w:p w:rsidR="00000000" w:rsidDel="00000000" w:rsidP="00000000" w:rsidRDefault="00000000" w:rsidRPr="00000000" w14:paraId="0000001D">
      <w:pPr>
        <w:contextualSpacing w:val="0"/>
        <w:jc w:val="both"/>
        <w:rPr>
          <w:color w:val="222222"/>
        </w:rPr>
      </w:pPr>
      <w:r w:rsidDel="00000000" w:rsidR="00000000" w:rsidRPr="00000000">
        <w:rPr>
          <w:rtl w:val="0"/>
        </w:rPr>
      </w:r>
    </w:p>
    <w:p w:rsidR="00000000" w:rsidDel="00000000" w:rsidP="00000000" w:rsidRDefault="00000000" w:rsidRPr="00000000" w14:paraId="0000001E">
      <w:pPr>
        <w:contextualSpacing w:val="0"/>
        <w:jc w:val="both"/>
        <w:rPr>
          <w:color w:val="222222"/>
          <w:highlight w:val="yellow"/>
        </w:rPr>
      </w:pPr>
      <w:r w:rsidDel="00000000" w:rsidR="00000000" w:rsidRPr="00000000">
        <w:rPr>
          <w:color w:val="222222"/>
          <w:rtl w:val="0"/>
        </w:rPr>
        <w:t xml:space="preserve">A G-SHOCK le encanta sorprender a sus fanáticos, tanto como poner a prueba y superar sus propios estándares, como en 2013 lo hizo en el Shock the World de Colombia. El discurso conmemorativo en español del mismísimo creador de la marca, Kikuo Ibe, fue la antesala de un </w:t>
      </w:r>
      <w:r w:rsidDel="00000000" w:rsidR="00000000" w:rsidRPr="00000000">
        <w:rPr>
          <w:i w:val="1"/>
          <w:color w:val="222222"/>
          <w:rtl w:val="0"/>
        </w:rPr>
        <w:t xml:space="preserve">performance</w:t>
      </w:r>
      <w:r w:rsidDel="00000000" w:rsidR="00000000" w:rsidRPr="00000000">
        <w:rPr>
          <w:color w:val="222222"/>
          <w:rtl w:val="0"/>
        </w:rPr>
        <w:t xml:space="preserve"> que fascinó a los colombianos, cuyo principal show estuvo a cargo de bailarines locales de hip-hop y la aparición especial de Totó la Momposina y el Crew Peligrosos que arrancaron los vítores de la multitud con el inconfundible ritmo latino originario de Colombia</w:t>
      </w:r>
      <w:r w:rsidDel="00000000" w:rsidR="00000000" w:rsidRPr="00000000">
        <w:rPr>
          <w:color w:val="222222"/>
          <w:rtl w:val="0"/>
        </w:rPr>
        <w:t xml:space="preserve">.</w:t>
      </w:r>
      <w:r w:rsidDel="00000000" w:rsidR="00000000" w:rsidRPr="00000000">
        <w:rPr>
          <w:color w:val="222222"/>
          <w:highlight w:val="yellow"/>
          <w:rtl w:val="0"/>
        </w:rPr>
        <w:t xml:space="preserve"> </w:t>
      </w:r>
    </w:p>
    <w:p w:rsidR="00000000" w:rsidDel="00000000" w:rsidP="00000000" w:rsidRDefault="00000000" w:rsidRPr="00000000" w14:paraId="0000001F">
      <w:pPr>
        <w:contextualSpacing w:val="0"/>
        <w:jc w:val="both"/>
        <w:rPr>
          <w:color w:val="222222"/>
          <w:highlight w:val="yellow"/>
        </w:rPr>
      </w:pPr>
      <w:r w:rsidDel="00000000" w:rsidR="00000000" w:rsidRPr="00000000">
        <w:rPr>
          <w:rtl w:val="0"/>
        </w:rPr>
      </w:r>
    </w:p>
    <w:p w:rsidR="00000000" w:rsidDel="00000000" w:rsidP="00000000" w:rsidRDefault="00000000" w:rsidRPr="00000000" w14:paraId="00000020">
      <w:pPr>
        <w:contextualSpacing w:val="0"/>
        <w:jc w:val="both"/>
        <w:rPr>
          <w:color w:val="222222"/>
          <w:highlight w:val="yellow"/>
        </w:rPr>
      </w:pPr>
      <w:r w:rsidDel="00000000" w:rsidR="00000000" w:rsidRPr="00000000">
        <w:rPr>
          <w:color w:val="222222"/>
          <w:highlight w:val="yellow"/>
        </w:rPr>
        <w:drawing>
          <wp:inline distB="114300" distT="114300" distL="114300" distR="114300">
            <wp:extent cx="2916747" cy="1947863"/>
            <wp:effectExtent b="0" l="0" r="0" t="0"/>
            <wp:docPr id="12" name="image24.jpg"/>
            <a:graphic>
              <a:graphicData uri="http://schemas.openxmlformats.org/drawingml/2006/picture">
                <pic:pic>
                  <pic:nvPicPr>
                    <pic:cNvPr id="0" name="image24.jpg"/>
                    <pic:cNvPicPr preferRelativeResize="0"/>
                  </pic:nvPicPr>
                  <pic:blipFill>
                    <a:blip r:embed="rId12"/>
                    <a:srcRect b="0" l="0" r="0" t="0"/>
                    <a:stretch>
                      <a:fillRect/>
                    </a:stretch>
                  </pic:blipFill>
                  <pic:spPr>
                    <a:xfrm>
                      <a:off x="0" y="0"/>
                      <a:ext cx="2916747" cy="1947863"/>
                    </a:xfrm>
                    <a:prstGeom prst="rect"/>
                    <a:ln/>
                  </pic:spPr>
                </pic:pic>
              </a:graphicData>
            </a:graphic>
          </wp:inline>
        </w:drawing>
      </w:r>
      <w:r w:rsidDel="00000000" w:rsidR="00000000" w:rsidRPr="00000000">
        <w:rPr>
          <w:color w:val="222222"/>
          <w:highlight w:val="yellow"/>
        </w:rPr>
        <w:drawing>
          <wp:inline distB="114300" distT="114300" distL="114300" distR="114300">
            <wp:extent cx="2928938" cy="1938544"/>
            <wp:effectExtent b="0" l="0" r="0" t="0"/>
            <wp:docPr id="2"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2928938" cy="193854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contextualSpacing w:val="0"/>
        <w:jc w:val="both"/>
        <w:rPr>
          <w:color w:val="222222"/>
        </w:rPr>
      </w:pPr>
      <w:r w:rsidDel="00000000" w:rsidR="00000000" w:rsidRPr="00000000">
        <w:rPr>
          <w:rtl w:val="0"/>
        </w:rPr>
      </w:r>
    </w:p>
    <w:p w:rsidR="00000000" w:rsidDel="00000000" w:rsidP="00000000" w:rsidRDefault="00000000" w:rsidRPr="00000000" w14:paraId="00000022">
      <w:pPr>
        <w:contextualSpacing w:val="0"/>
        <w:jc w:val="both"/>
        <w:rPr>
          <w:b w:val="1"/>
          <w:color w:val="222222"/>
        </w:rPr>
      </w:pPr>
      <w:r w:rsidDel="00000000" w:rsidR="00000000" w:rsidRPr="00000000">
        <w:rPr>
          <w:b w:val="1"/>
          <w:color w:val="222222"/>
          <w:rtl w:val="0"/>
        </w:rPr>
        <w:t xml:space="preserve">5.  A$AP Mob &amp; Virgil Abloh</w:t>
      </w:r>
    </w:p>
    <w:p w:rsidR="00000000" w:rsidDel="00000000" w:rsidP="00000000" w:rsidRDefault="00000000" w:rsidRPr="00000000" w14:paraId="00000023">
      <w:pPr>
        <w:contextualSpacing w:val="0"/>
        <w:jc w:val="both"/>
        <w:rPr>
          <w:color w:val="222222"/>
        </w:rPr>
      </w:pPr>
      <w:r w:rsidDel="00000000" w:rsidR="00000000" w:rsidRPr="00000000">
        <w:rPr>
          <w:rtl w:val="0"/>
        </w:rPr>
      </w:r>
    </w:p>
    <w:p w:rsidR="00000000" w:rsidDel="00000000" w:rsidP="00000000" w:rsidRDefault="00000000" w:rsidRPr="00000000" w14:paraId="00000024">
      <w:pPr>
        <w:contextualSpacing w:val="0"/>
        <w:jc w:val="both"/>
        <w:rPr>
          <w:color w:val="222222"/>
        </w:rPr>
      </w:pPr>
      <w:r w:rsidDel="00000000" w:rsidR="00000000" w:rsidRPr="00000000">
        <w:rPr>
          <w:color w:val="222222"/>
          <w:rtl w:val="0"/>
        </w:rPr>
        <w:t xml:space="preserve">Además de un reloj hecho completamente de </w:t>
      </w:r>
      <w:r w:rsidDel="00000000" w:rsidR="00000000" w:rsidRPr="00000000">
        <w:rPr>
          <w:color w:val="222222"/>
          <w:rtl w:val="0"/>
        </w:rPr>
        <w:t xml:space="preserve">oro</w:t>
      </w:r>
      <w:r w:rsidDel="00000000" w:rsidR="00000000" w:rsidRPr="00000000">
        <w:rPr>
          <w:color w:val="222222"/>
          <w:rtl w:val="0"/>
        </w:rPr>
        <w:t xml:space="preserve"> y prototipos para una pieza de cristal de Zafiro, la gran sorpresa del Shock the World de Nueva York en noviembre del 2018, fue el DJ Set con el que Virgil Abloh encendió la fiesta para celebrar el 35 aniversario de G-SHOCK. Pero la sorpresa no terminó sino hasta que A$AP Mob y todo el </w:t>
      </w:r>
      <w:r w:rsidDel="00000000" w:rsidR="00000000" w:rsidRPr="00000000">
        <w:rPr>
          <w:i w:val="1"/>
          <w:color w:val="222222"/>
          <w:rtl w:val="0"/>
        </w:rPr>
        <w:t xml:space="preserve">crew </w:t>
      </w:r>
      <w:r w:rsidDel="00000000" w:rsidR="00000000" w:rsidRPr="00000000">
        <w:rPr>
          <w:color w:val="222222"/>
          <w:rtl w:val="0"/>
        </w:rPr>
        <w:t xml:space="preserve">salieron a tocar en un escenario electrizado por la energía con la que fans y amigos de la marca festejaban la ocasión. Finalmente, A$AP Ferg hizo lo debido y retumbó los muros del Madison Square Garden en una inolvidable velada que sellaba grandiosamente el legado histórico del reloj más resistente del mundo. </w:t>
      </w:r>
    </w:p>
    <w:p w:rsidR="00000000" w:rsidDel="00000000" w:rsidP="00000000" w:rsidRDefault="00000000" w:rsidRPr="00000000" w14:paraId="00000025">
      <w:pPr>
        <w:contextualSpacing w:val="0"/>
        <w:jc w:val="both"/>
        <w:rPr>
          <w:color w:val="222222"/>
        </w:rPr>
      </w:pPr>
      <w:r w:rsidDel="00000000" w:rsidR="00000000" w:rsidRPr="00000000">
        <w:rPr>
          <w:rtl w:val="0"/>
        </w:rPr>
      </w:r>
    </w:p>
    <w:p w:rsidR="00000000" w:rsidDel="00000000" w:rsidP="00000000" w:rsidRDefault="00000000" w:rsidRPr="00000000" w14:paraId="00000026">
      <w:pPr>
        <w:contextualSpacing w:val="0"/>
        <w:jc w:val="both"/>
        <w:rPr>
          <w:color w:val="222222"/>
        </w:rPr>
      </w:pPr>
      <w:r w:rsidDel="00000000" w:rsidR="00000000" w:rsidRPr="00000000">
        <w:rPr>
          <w:color w:val="222222"/>
        </w:rPr>
        <w:drawing>
          <wp:inline distB="114300" distT="114300" distL="114300" distR="114300">
            <wp:extent cx="2928834" cy="1947863"/>
            <wp:effectExtent b="0" l="0" r="0" t="0"/>
            <wp:docPr id="4"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2928834" cy="1947863"/>
                    </a:xfrm>
                    <a:prstGeom prst="rect"/>
                    <a:ln/>
                  </pic:spPr>
                </pic:pic>
              </a:graphicData>
            </a:graphic>
          </wp:inline>
        </w:drawing>
      </w:r>
      <w:r w:rsidDel="00000000" w:rsidR="00000000" w:rsidRPr="00000000">
        <w:rPr>
          <w:color w:val="222222"/>
        </w:rPr>
        <w:drawing>
          <wp:inline distB="114300" distT="114300" distL="114300" distR="114300">
            <wp:extent cx="2928938" cy="1940068"/>
            <wp:effectExtent b="0" l="0" r="0" t="0"/>
            <wp:docPr id="10" name="image22.jpg"/>
            <a:graphic>
              <a:graphicData uri="http://schemas.openxmlformats.org/drawingml/2006/picture">
                <pic:pic>
                  <pic:nvPicPr>
                    <pic:cNvPr id="0" name="image22.jpg"/>
                    <pic:cNvPicPr preferRelativeResize="0"/>
                  </pic:nvPicPr>
                  <pic:blipFill>
                    <a:blip r:embed="rId15"/>
                    <a:srcRect b="0" l="0" r="0" t="0"/>
                    <a:stretch>
                      <a:fillRect/>
                    </a:stretch>
                  </pic:blipFill>
                  <pic:spPr>
                    <a:xfrm>
                      <a:off x="0" y="0"/>
                      <a:ext cx="2928938" cy="194006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contextualSpacing w:val="0"/>
        <w:jc w:val="both"/>
        <w:rPr>
          <w:color w:val="222222"/>
        </w:rPr>
      </w:pPr>
      <w:r w:rsidDel="00000000" w:rsidR="00000000" w:rsidRPr="00000000">
        <w:rPr>
          <w:rtl w:val="0"/>
        </w:rPr>
      </w:r>
    </w:p>
    <w:p w:rsidR="00000000" w:rsidDel="00000000" w:rsidP="00000000" w:rsidRDefault="00000000" w:rsidRPr="00000000" w14:paraId="00000028">
      <w:pPr>
        <w:contextualSpacing w:val="0"/>
        <w:jc w:val="both"/>
        <w:rPr>
          <w:color w:val="222222"/>
        </w:rPr>
      </w:pPr>
      <w:r w:rsidDel="00000000" w:rsidR="00000000" w:rsidRPr="00000000">
        <w:rPr>
          <w:color w:val="222222"/>
          <w:rtl w:val="0"/>
        </w:rPr>
        <w:t xml:space="preserve">Y ahora… ¿qué más nos deparará el futuro en este 35 aniversario de G-SHOCK?</w:t>
      </w:r>
    </w:p>
    <w:p w:rsidR="00000000" w:rsidDel="00000000" w:rsidP="00000000" w:rsidRDefault="00000000" w:rsidRPr="00000000" w14:paraId="00000029">
      <w:pPr>
        <w:contextualSpacing w:val="0"/>
        <w:jc w:val="both"/>
        <w:rPr>
          <w:color w:val="222222"/>
        </w:rPr>
      </w:pPr>
      <w:r w:rsidDel="00000000" w:rsidR="00000000" w:rsidRPr="00000000">
        <w:rPr>
          <w:rtl w:val="0"/>
        </w:rPr>
      </w:r>
    </w:p>
    <w:p w:rsidR="00000000" w:rsidDel="00000000" w:rsidP="00000000" w:rsidRDefault="00000000" w:rsidRPr="00000000" w14:paraId="0000002A">
      <w:pPr>
        <w:contextualSpacing w:val="0"/>
        <w:jc w:val="both"/>
        <w:rPr>
          <w:color w:val="222222"/>
        </w:rPr>
      </w:pPr>
      <w:r w:rsidDel="00000000" w:rsidR="00000000" w:rsidRPr="00000000">
        <w:rPr>
          <w:color w:val="222222"/>
          <w:rtl w:val="0"/>
        </w:rPr>
        <w:t xml:space="preserve">Para mayor información visita el sitio de G-SHOCK Latino América en </w:t>
      </w:r>
      <w:hyperlink r:id="rId16">
        <w:r w:rsidDel="00000000" w:rsidR="00000000" w:rsidRPr="00000000">
          <w:rPr>
            <w:color w:val="1155cc"/>
            <w:u w:val="single"/>
            <w:rtl w:val="0"/>
          </w:rPr>
          <w:t xml:space="preserve">www.gshocklatam.com</w:t>
        </w:r>
      </w:hyperlink>
      <w:r w:rsidDel="00000000" w:rsidR="00000000" w:rsidRPr="00000000">
        <w:rPr>
          <w:rtl w:val="0"/>
        </w:rPr>
      </w:r>
    </w:p>
    <w:p w:rsidR="00000000" w:rsidDel="00000000" w:rsidP="00000000" w:rsidRDefault="00000000" w:rsidRPr="00000000" w14:paraId="0000002B">
      <w:pPr>
        <w:contextualSpacing w:val="0"/>
        <w:jc w:val="both"/>
        <w:rPr>
          <w:color w:val="222222"/>
        </w:rPr>
      </w:pPr>
      <w:r w:rsidDel="00000000" w:rsidR="00000000" w:rsidRPr="00000000">
        <w:rPr>
          <w:rtl w:val="0"/>
        </w:rPr>
      </w:r>
    </w:p>
    <w:p w:rsidR="00000000" w:rsidDel="00000000" w:rsidP="00000000" w:rsidRDefault="00000000" w:rsidRPr="00000000" w14:paraId="0000002C">
      <w:pPr>
        <w:contextualSpacing w:val="0"/>
        <w:jc w:val="both"/>
        <w:rPr/>
      </w:pPr>
      <w:r w:rsidDel="00000000" w:rsidR="00000000" w:rsidRPr="00000000">
        <w:rPr>
          <w:color w:val="222222"/>
          <w:rtl w:val="0"/>
        </w:rPr>
        <w:t xml:space="preserve">Encuentra las colecciones de </w:t>
      </w:r>
      <w:hyperlink r:id="rId17">
        <w:r w:rsidDel="00000000" w:rsidR="00000000" w:rsidRPr="00000000">
          <w:rPr>
            <w:color w:val="1155cc"/>
            <w:u w:val="single"/>
            <w:rtl w:val="0"/>
          </w:rPr>
          <w:t xml:space="preserve">G-SHOCK,</w:t>
        </w:r>
      </w:hyperlink>
      <w:r w:rsidDel="00000000" w:rsidR="00000000" w:rsidRPr="00000000">
        <w:rPr>
          <w:color w:val="222222"/>
          <w:rtl w:val="0"/>
        </w:rPr>
        <w:t xml:space="preserve"> en las tiendas de México ubicadas </w:t>
      </w:r>
      <w:r w:rsidDel="00000000" w:rsidR="00000000" w:rsidRPr="00000000">
        <w:rPr>
          <w:rtl w:val="0"/>
        </w:rPr>
        <w:t xml:space="preserve">en Torre Manacar, en el segundo nivel del Centro Comercial Santa Fe, G-SHOCK Plaza la Isla Cancún, 5ª Avenida Playa del Carmen, Plaza de las Américas Veracruz,  </w:t>
      </w:r>
      <w:hyperlink r:id="rId18">
        <w:r w:rsidDel="00000000" w:rsidR="00000000" w:rsidRPr="00000000">
          <w:rPr>
            <w:color w:val="1155cc"/>
            <w:u w:val="single"/>
            <w:rtl w:val="0"/>
          </w:rPr>
          <w:t xml:space="preserve">Liverpool</w:t>
        </w:r>
      </w:hyperlink>
      <w:r w:rsidDel="00000000" w:rsidR="00000000" w:rsidRPr="00000000">
        <w:rPr>
          <w:rtl w:val="0"/>
        </w:rPr>
        <w:t xml:space="preserve"> y en línea en </w:t>
      </w:r>
      <w:hyperlink r:id="rId19">
        <w:r w:rsidDel="00000000" w:rsidR="00000000" w:rsidRPr="00000000">
          <w:rPr>
            <w:color w:val="1155cc"/>
            <w:u w:val="single"/>
            <w:rtl w:val="0"/>
          </w:rPr>
          <w:t xml:space="preserve">www.casioshop.mx</w:t>
        </w:r>
      </w:hyperlink>
      <w:r w:rsidDel="00000000" w:rsidR="00000000" w:rsidRPr="00000000">
        <w:rPr>
          <w:rtl w:val="0"/>
        </w:rPr>
        <w:t xml:space="preserve">  </w:t>
      </w:r>
    </w:p>
    <w:p w:rsidR="00000000" w:rsidDel="00000000" w:rsidP="00000000" w:rsidRDefault="00000000" w:rsidRPr="00000000" w14:paraId="0000002D">
      <w:pPr>
        <w:contextualSpacing w:val="0"/>
        <w:jc w:val="center"/>
        <w:rPr>
          <w:color w:val="222222"/>
          <w:highlight w:val="yellow"/>
        </w:rPr>
      </w:pPr>
      <w:r w:rsidDel="00000000" w:rsidR="00000000" w:rsidRPr="00000000">
        <w:rPr>
          <w:color w:val="222222"/>
          <w:highlight w:val="yellow"/>
          <w:rtl w:val="0"/>
        </w:rPr>
        <w:t xml:space="preserve"> </w:t>
      </w:r>
    </w:p>
    <w:p w:rsidR="00000000" w:rsidDel="00000000" w:rsidP="00000000" w:rsidRDefault="00000000" w:rsidRPr="00000000" w14:paraId="0000002E">
      <w:pPr>
        <w:widowControl w:val="0"/>
        <w:spacing w:line="240" w:lineRule="auto"/>
        <w:contextualSpacing w:val="0"/>
        <w:jc w:val="center"/>
        <w:rPr>
          <w:rFonts w:ascii="Times" w:cs="Times" w:eastAsia="Times" w:hAnsi="Times"/>
        </w:rPr>
      </w:pPr>
      <w:r w:rsidDel="00000000" w:rsidR="00000000" w:rsidRPr="00000000">
        <w:rPr>
          <w:rtl w:val="0"/>
        </w:rPr>
        <w:t xml:space="preserve">Mantente conectado a través de:</w:t>
      </w:r>
      <w:r w:rsidDel="00000000" w:rsidR="00000000" w:rsidRPr="00000000">
        <w:rPr>
          <w:rtl w:val="0"/>
        </w:rPr>
      </w:r>
    </w:p>
    <w:p w:rsidR="00000000" w:rsidDel="00000000" w:rsidP="00000000" w:rsidRDefault="00000000" w:rsidRPr="00000000" w14:paraId="0000002F">
      <w:pPr>
        <w:widowControl w:val="0"/>
        <w:spacing w:line="240" w:lineRule="auto"/>
        <w:contextualSpacing w:val="0"/>
        <w:jc w:val="center"/>
        <w:rPr>
          <w:rFonts w:ascii="Times" w:cs="Times" w:eastAsia="Times" w:hAnsi="Times"/>
        </w:rPr>
      </w:pPr>
      <w:r w:rsidDel="00000000" w:rsidR="00000000" w:rsidRPr="00000000">
        <w:rPr>
          <w:rtl w:val="0"/>
        </w:rPr>
        <w:t xml:space="preserve">Twitter: </w:t>
      </w:r>
      <w:hyperlink r:id="rId20">
        <w:r w:rsidDel="00000000" w:rsidR="00000000" w:rsidRPr="00000000">
          <w:rPr>
            <w:u w:val="single"/>
            <w:rtl w:val="0"/>
          </w:rPr>
          <w:t xml:space="preserve">@CasioGShockMX</w:t>
        </w:r>
      </w:hyperlink>
      <w:r w:rsidDel="00000000" w:rsidR="00000000" w:rsidRPr="00000000">
        <w:rPr>
          <w:rtl w:val="0"/>
        </w:rPr>
      </w:r>
    </w:p>
    <w:p w:rsidR="00000000" w:rsidDel="00000000" w:rsidP="00000000" w:rsidRDefault="00000000" w:rsidRPr="00000000" w14:paraId="00000030">
      <w:pPr>
        <w:widowControl w:val="0"/>
        <w:spacing w:line="240" w:lineRule="auto"/>
        <w:contextualSpacing w:val="0"/>
        <w:jc w:val="center"/>
        <w:rPr>
          <w:rFonts w:ascii="Times" w:cs="Times" w:eastAsia="Times" w:hAnsi="Times"/>
        </w:rPr>
      </w:pPr>
      <w:r w:rsidDel="00000000" w:rsidR="00000000" w:rsidRPr="00000000">
        <w:rPr>
          <w:rtl w:val="0"/>
        </w:rPr>
        <w:t xml:space="preserve">Facebook: </w:t>
      </w:r>
      <w:hyperlink r:id="rId21">
        <w:r w:rsidDel="00000000" w:rsidR="00000000" w:rsidRPr="00000000">
          <w:rPr>
            <w:u w:val="single"/>
            <w:rtl w:val="0"/>
          </w:rPr>
          <w:t xml:space="preserve">CASIO G-SHOCK</w:t>
        </w:r>
      </w:hyperlink>
      <w:r w:rsidDel="00000000" w:rsidR="00000000" w:rsidRPr="00000000">
        <w:rPr>
          <w:rtl w:val="0"/>
        </w:rPr>
      </w:r>
    </w:p>
    <w:p w:rsidR="00000000" w:rsidDel="00000000" w:rsidP="00000000" w:rsidRDefault="00000000" w:rsidRPr="00000000" w14:paraId="00000031">
      <w:pPr>
        <w:widowControl w:val="0"/>
        <w:spacing w:line="240" w:lineRule="auto"/>
        <w:contextualSpacing w:val="0"/>
        <w:jc w:val="center"/>
        <w:rPr>
          <w:color w:val="222222"/>
        </w:rPr>
      </w:pPr>
      <w:r w:rsidDel="00000000" w:rsidR="00000000" w:rsidRPr="00000000">
        <w:rPr>
          <w:rtl w:val="0"/>
        </w:rPr>
        <w:t xml:space="preserve">Instagram: </w:t>
      </w:r>
      <w:hyperlink r:id="rId22">
        <w:r w:rsidDel="00000000" w:rsidR="00000000" w:rsidRPr="00000000">
          <w:rPr>
            <w:rtl w:val="0"/>
          </w:rPr>
          <w:t xml:space="preserve">@casiogshockmx</w:t>
        </w:r>
      </w:hyperlink>
      <w:r w:rsidDel="00000000" w:rsidR="00000000" w:rsidRPr="00000000">
        <w:rPr>
          <w:rtl w:val="0"/>
        </w:rPr>
      </w:r>
    </w:p>
    <w:p w:rsidR="00000000" w:rsidDel="00000000" w:rsidP="00000000" w:rsidRDefault="00000000" w:rsidRPr="00000000" w14:paraId="00000032">
      <w:pPr>
        <w:widowControl w:val="0"/>
        <w:spacing w:line="240" w:lineRule="auto"/>
        <w:contextualSpacing w:val="0"/>
        <w:jc w:val="both"/>
        <w:rPr>
          <w:rFonts w:ascii="Times" w:cs="Times" w:eastAsia="Times" w:hAnsi="Times"/>
        </w:rPr>
      </w:pPr>
      <w:r w:rsidDel="00000000" w:rsidR="00000000" w:rsidRPr="00000000">
        <w:rPr>
          <w:rtl w:val="0"/>
        </w:rPr>
      </w:r>
    </w:p>
    <w:p w:rsidR="00000000" w:rsidDel="00000000" w:rsidP="00000000" w:rsidRDefault="00000000" w:rsidRPr="00000000" w14:paraId="00000033">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14:paraId="00000034">
      <w:pPr>
        <w:widowControl w:val="0"/>
        <w:spacing w:line="240" w:lineRule="auto"/>
        <w:contextualSpacing w:val="0"/>
        <w:jc w:val="center"/>
        <w:rPr>
          <w:rFonts w:ascii="Times" w:cs="Times" w:eastAsia="Times" w:hAnsi="Times"/>
        </w:rPr>
      </w:pPr>
      <w:r w:rsidDel="00000000" w:rsidR="00000000" w:rsidRPr="00000000">
        <w:rPr>
          <w:highlight w:val="white"/>
          <w:rtl w:val="0"/>
        </w:rPr>
        <w:t xml:space="preserve"># # #</w:t>
      </w:r>
      <w:r w:rsidDel="00000000" w:rsidR="00000000" w:rsidRPr="00000000">
        <w:rPr>
          <w:rtl w:val="0"/>
        </w:rPr>
      </w:r>
    </w:p>
    <w:p w:rsidR="00000000" w:rsidDel="00000000" w:rsidP="00000000" w:rsidRDefault="00000000" w:rsidRPr="00000000" w14:paraId="00000035">
      <w:pPr>
        <w:widowControl w:val="0"/>
        <w:spacing w:line="240" w:lineRule="auto"/>
        <w:contextualSpacing w:val="0"/>
        <w:jc w:val="center"/>
        <w:rPr>
          <w:rFonts w:ascii="Times" w:cs="Times" w:eastAsia="Times" w:hAnsi="Times"/>
        </w:rPr>
      </w:pPr>
      <w:r w:rsidDel="00000000" w:rsidR="00000000" w:rsidRPr="00000000">
        <w:rPr>
          <w:rtl w:val="0"/>
        </w:rPr>
      </w:r>
    </w:p>
    <w:p w:rsidR="00000000" w:rsidDel="00000000" w:rsidP="00000000" w:rsidRDefault="00000000" w:rsidRPr="00000000" w14:paraId="00000036">
      <w:pPr>
        <w:widowControl w:val="0"/>
        <w:shd w:fill="ffffff" w:val="clear"/>
        <w:spacing w:after="200" w:line="240" w:lineRule="auto"/>
        <w:contextualSpacing w:val="0"/>
        <w:jc w:val="both"/>
        <w:rPr>
          <w:rFonts w:ascii="Cambria" w:cs="Cambria" w:eastAsia="Cambria" w:hAnsi="Cambria"/>
          <w:b w:val="1"/>
          <w:color w:val="333333"/>
          <w:sz w:val="24"/>
          <w:szCs w:val="24"/>
        </w:rPr>
      </w:pPr>
      <w:r w:rsidDel="00000000" w:rsidR="00000000" w:rsidRPr="00000000">
        <w:rPr>
          <w:b w:val="1"/>
          <w:sz w:val="20"/>
          <w:szCs w:val="20"/>
          <w:rtl w:val="0"/>
        </w:rPr>
        <w:t xml:space="preserve">Acerca de G-SHOCK</w:t>
      </w:r>
      <w:r w:rsidDel="00000000" w:rsidR="00000000" w:rsidRPr="00000000">
        <w:rPr>
          <w:rtl w:val="0"/>
        </w:rPr>
      </w:r>
    </w:p>
    <w:p w:rsidR="00000000" w:rsidDel="00000000" w:rsidP="00000000" w:rsidRDefault="00000000" w:rsidRPr="00000000" w14:paraId="00000037">
      <w:pPr>
        <w:widowControl w:val="0"/>
        <w:shd w:fill="ffffff" w:val="clear"/>
        <w:spacing w:after="200" w:line="240" w:lineRule="auto"/>
        <w:contextualSpacing w:val="0"/>
        <w:jc w:val="both"/>
        <w:rPr>
          <w:sz w:val="20"/>
          <w:szCs w:val="20"/>
        </w:rPr>
      </w:pPr>
      <w:r w:rsidDel="00000000" w:rsidR="00000000" w:rsidRPr="00000000">
        <w:rPr>
          <w:sz w:val="20"/>
          <w:szCs w:val="20"/>
          <w:rtl w:val="0"/>
        </w:rPr>
        <w:t xml:space="preserve">G-SHOCK, con un diseño y estructura resistente a impactos, es sinónimo de resistencia absoluta. Fue creado a partir del sueño del Ingeniero Ibe de desarrollar “el reloj inquebrantable”. Fueron diseñadas y hechas a mano alrededor de 200 muestras y puestas a prueba hasta que salió al mercado en el año 1983 el ahora icónico G-SHOCK, que comenzó a posicionarse como “el reloj más resistente de todos los tiempos”. Todos los relojes G-SHOCK cuentan con dos características que lo hacen único, resistencia a impactos y resistencia al agua de 200 metros, algunos modelos también cuentan con otras tecnologías como resistencia a las descargas eléctricas, a la gravedad centrífuga, al magnetismo, a las bajas temperaturas, a la vibración, etc. El reloj está fabricado con las innovaciones y tecnologías de CASIO que lo resguardan de sufrir impactos directos; esto incluye un diseño y estructura únicos y materiales como la resina de uretano así como componentes internos de amortiguación que logran que el módulo quede "suspendido" dando como resultado una estructura de caja "hueca" del reloj. Desde su lanzamiento, G-SHOCK ha continuado con la filosofía de evolución del Ingeniero Ibe: “nunca te des por vencido”. </w:t>
      </w:r>
    </w:p>
    <w:p w:rsidR="00000000" w:rsidDel="00000000" w:rsidP="00000000" w:rsidRDefault="00000000" w:rsidRPr="00000000" w14:paraId="00000038">
      <w:pPr>
        <w:widowControl w:val="0"/>
        <w:shd w:fill="ffffff" w:val="clear"/>
        <w:spacing w:after="200" w:line="240" w:lineRule="auto"/>
        <w:contextualSpacing w:val="0"/>
        <w:jc w:val="both"/>
        <w:rPr>
          <w:rFonts w:ascii="Cambria" w:cs="Cambria" w:eastAsia="Cambria" w:hAnsi="Cambria"/>
          <w:b w:val="1"/>
          <w:color w:val="333333"/>
          <w:sz w:val="24"/>
          <w:szCs w:val="24"/>
        </w:rPr>
      </w:pPr>
      <w:r w:rsidDel="00000000" w:rsidR="00000000" w:rsidRPr="00000000">
        <w:rPr>
          <w:sz w:val="20"/>
          <w:szCs w:val="20"/>
          <w:rtl w:val="0"/>
        </w:rPr>
        <w:t xml:space="preserve">Para más información visita, </w:t>
      </w:r>
      <w:hyperlink r:id="rId23">
        <w:r w:rsidDel="00000000" w:rsidR="00000000" w:rsidRPr="00000000">
          <w:rPr>
            <w:color w:val="1155cc"/>
            <w:sz w:val="20"/>
            <w:szCs w:val="20"/>
            <w:u w:val="single"/>
            <w:rtl w:val="0"/>
          </w:rPr>
          <w:t xml:space="preserve">www.casio-intl.com/latin/es/wat/g_shock/</w:t>
        </w:r>
      </w:hyperlink>
      <w:r w:rsidDel="00000000" w:rsidR="00000000" w:rsidRPr="00000000">
        <w:rPr>
          <w:rtl w:val="0"/>
        </w:rPr>
      </w:r>
    </w:p>
    <w:p w:rsidR="00000000" w:rsidDel="00000000" w:rsidP="00000000" w:rsidRDefault="00000000" w:rsidRPr="00000000" w14:paraId="00000039">
      <w:pPr>
        <w:widowControl w:val="0"/>
        <w:spacing w:line="240" w:lineRule="auto"/>
        <w:contextualSpacing w:val="0"/>
        <w:jc w:val="both"/>
        <w:rPr>
          <w:b w:val="1"/>
          <w:sz w:val="20"/>
          <w:szCs w:val="20"/>
        </w:rPr>
      </w:pPr>
      <w:r w:rsidDel="00000000" w:rsidR="00000000" w:rsidRPr="00000000">
        <w:rPr>
          <w:rtl w:val="0"/>
        </w:rPr>
      </w:r>
    </w:p>
    <w:p w:rsidR="00000000" w:rsidDel="00000000" w:rsidP="00000000" w:rsidRDefault="00000000" w:rsidRPr="00000000" w14:paraId="0000003A">
      <w:pPr>
        <w:widowControl w:val="0"/>
        <w:spacing w:line="240" w:lineRule="auto"/>
        <w:contextualSpacing w:val="0"/>
        <w:jc w:val="both"/>
        <w:rPr>
          <w:rFonts w:ascii="Times" w:cs="Times" w:eastAsia="Times" w:hAnsi="Times"/>
          <w:sz w:val="20"/>
          <w:szCs w:val="20"/>
        </w:rPr>
      </w:pPr>
      <w:r w:rsidDel="00000000" w:rsidR="00000000" w:rsidRPr="00000000">
        <w:rPr>
          <w:b w:val="1"/>
          <w:sz w:val="20"/>
          <w:szCs w:val="20"/>
          <w:rtl w:val="0"/>
        </w:rPr>
        <w:t xml:space="preserve">Acerca de Casio America, Inc.</w:t>
      </w:r>
      <w:r w:rsidDel="00000000" w:rsidR="00000000" w:rsidRPr="00000000">
        <w:rPr>
          <w:sz w:val="20"/>
          <w:szCs w:val="20"/>
          <w:rtl w:val="0"/>
        </w:rPr>
        <w:br w:type="textWrapping"/>
        <w:t xml:space="preserve">Casio America, Inc., Dover, N.J., es una subsidiaria estadounidense de Casio Computer Co., Ltd., de Tokio, Japón, uno de los manufactureros líderes a nivel mundial de electrónicos y soluciones de equipo para negocios. Establecida en 1957, Casio America, Inc. comercia calculadoras, teclados, dispositivos de presentación móviles, impresoras para etiquetas y discos, relojes, cajas registradoras y otros productos electrónicos de consumo. Casio se ha esforzado por desarrollar su filosofía corporativa de "creatividad y contribución" a través de la introducción de productos innovadores e imaginativos. Para más información, visite </w:t>
      </w:r>
      <w:r w:rsidDel="00000000" w:rsidR="00000000" w:rsidRPr="00000000">
        <w:rPr>
          <w:sz w:val="20"/>
          <w:szCs w:val="20"/>
          <w:rtl w:val="0"/>
        </w:rPr>
        <w:t xml:space="preserve">http://www.gshocklatam.com/</w:t>
      </w:r>
      <w:r w:rsidDel="00000000" w:rsidR="00000000" w:rsidRPr="00000000">
        <w:rPr>
          <w:rtl w:val="0"/>
        </w:rPr>
      </w:r>
    </w:p>
    <w:p w:rsidR="00000000" w:rsidDel="00000000" w:rsidP="00000000" w:rsidRDefault="00000000" w:rsidRPr="00000000" w14:paraId="0000003B">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14:paraId="0000003C">
      <w:pPr>
        <w:widowControl w:val="0"/>
        <w:spacing w:line="240" w:lineRule="auto"/>
        <w:contextualSpacing w:val="0"/>
        <w:jc w:val="left"/>
        <w:rPr>
          <w:rFonts w:ascii="Times" w:cs="Times" w:eastAsia="Times" w:hAnsi="Times"/>
          <w:sz w:val="20"/>
          <w:szCs w:val="20"/>
        </w:rPr>
      </w:pPr>
      <w:r w:rsidDel="00000000" w:rsidR="00000000" w:rsidRPr="00000000">
        <w:rPr>
          <w:sz w:val="20"/>
          <w:szCs w:val="20"/>
          <w:rtl w:val="0"/>
        </w:rPr>
        <w:t xml:space="preserve">Para más información, visita </w:t>
      </w:r>
      <w:hyperlink r:id="rId24">
        <w:r w:rsidDel="00000000" w:rsidR="00000000" w:rsidRPr="00000000">
          <w:rPr>
            <w:sz w:val="20"/>
            <w:szCs w:val="20"/>
            <w:u w:val="single"/>
            <w:rtl w:val="0"/>
          </w:rPr>
          <w:t xml:space="preserve">www.casiomx.com/products/Watches/</w:t>
        </w:r>
      </w:hyperlink>
      <w:r w:rsidDel="00000000" w:rsidR="00000000" w:rsidRPr="00000000">
        <w:rPr>
          <w:rtl w:val="0"/>
        </w:rPr>
      </w:r>
    </w:p>
    <w:p w:rsidR="00000000" w:rsidDel="00000000" w:rsidP="00000000" w:rsidRDefault="00000000" w:rsidRPr="00000000" w14:paraId="0000003D">
      <w:pPr>
        <w:widowControl w:val="0"/>
        <w:spacing w:line="240" w:lineRule="auto"/>
        <w:contextualSpacing w:val="0"/>
        <w:jc w:val="both"/>
        <w:rPr>
          <w:rFonts w:ascii="Times" w:cs="Times" w:eastAsia="Times" w:hAnsi="Times"/>
        </w:rPr>
      </w:pPr>
      <w:r w:rsidDel="00000000" w:rsidR="00000000" w:rsidRPr="00000000">
        <w:rPr>
          <w:rtl w:val="0"/>
        </w:rPr>
      </w:r>
    </w:p>
    <w:p w:rsidR="00000000" w:rsidDel="00000000" w:rsidP="00000000" w:rsidRDefault="00000000" w:rsidRPr="00000000" w14:paraId="0000003E">
      <w:pPr>
        <w:widowControl w:val="0"/>
        <w:spacing w:line="240" w:lineRule="auto"/>
        <w:contextualSpacing w:val="0"/>
        <w:jc w:val="both"/>
        <w:rPr>
          <w:b w:val="1"/>
        </w:rPr>
      </w:pPr>
      <w:r w:rsidDel="00000000" w:rsidR="00000000" w:rsidRPr="00000000">
        <w:rPr>
          <w:b w:val="1"/>
          <w:rtl w:val="0"/>
        </w:rPr>
        <w:t xml:space="preserve">Andrea Munguía</w:t>
      </w:r>
    </w:p>
    <w:p w:rsidR="00000000" w:rsidDel="00000000" w:rsidP="00000000" w:rsidRDefault="00000000" w:rsidRPr="00000000" w14:paraId="0000003F">
      <w:pPr>
        <w:widowControl w:val="0"/>
        <w:spacing w:line="240" w:lineRule="auto"/>
        <w:contextualSpacing w:val="0"/>
        <w:jc w:val="both"/>
        <w:rPr/>
      </w:pPr>
      <w:r w:rsidDel="00000000" w:rsidR="00000000" w:rsidRPr="00000000">
        <w:rPr>
          <w:rtl w:val="0"/>
        </w:rPr>
        <w:t xml:space="preserve">Another Company</w:t>
      </w:r>
    </w:p>
    <w:p w:rsidR="00000000" w:rsidDel="00000000" w:rsidP="00000000" w:rsidRDefault="00000000" w:rsidRPr="00000000" w14:paraId="00000040">
      <w:pPr>
        <w:widowControl w:val="0"/>
        <w:spacing w:line="240" w:lineRule="auto"/>
        <w:contextualSpacing w:val="0"/>
        <w:jc w:val="both"/>
        <w:rPr/>
      </w:pPr>
      <w:r w:rsidDel="00000000" w:rsidR="00000000" w:rsidRPr="00000000">
        <w:rPr>
          <w:rtl w:val="0"/>
        </w:rPr>
        <w:t xml:space="preserve">(55) 10 80 01 72</w:t>
      </w:r>
    </w:p>
    <w:p w:rsidR="00000000" w:rsidDel="00000000" w:rsidP="00000000" w:rsidRDefault="00000000" w:rsidRPr="00000000" w14:paraId="00000041">
      <w:pPr>
        <w:widowControl w:val="0"/>
        <w:spacing w:line="240" w:lineRule="auto"/>
        <w:contextualSpacing w:val="0"/>
        <w:jc w:val="both"/>
        <w:rPr/>
      </w:pPr>
      <w:hyperlink r:id="rId25">
        <w:r w:rsidDel="00000000" w:rsidR="00000000" w:rsidRPr="00000000">
          <w:rPr>
            <w:color w:val="1155cc"/>
            <w:u w:val="single"/>
            <w:rtl w:val="0"/>
          </w:rPr>
          <w:t xml:space="preserve">andrea.munguia@another.co</w:t>
        </w:r>
      </w:hyperlink>
      <w:r w:rsidDel="00000000" w:rsidR="00000000" w:rsidRPr="00000000">
        <w:rPr>
          <w:rtl w:val="0"/>
        </w:rPr>
      </w:r>
    </w:p>
    <w:p w:rsidR="00000000" w:rsidDel="00000000" w:rsidP="00000000" w:rsidRDefault="00000000" w:rsidRPr="00000000" w14:paraId="00000042">
      <w:pPr>
        <w:widowControl w:val="0"/>
        <w:spacing w:line="240" w:lineRule="auto"/>
        <w:contextualSpacing w:val="0"/>
        <w:jc w:val="both"/>
        <w:rPr>
          <w:rFonts w:ascii="Times" w:cs="Times" w:eastAsia="Times" w:hAnsi="Times"/>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3">
      <w:pPr>
        <w:widowControl w:val="0"/>
        <w:spacing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44">
      <w:pPr>
        <w:widowControl w:val="0"/>
        <w:spacing w:line="240" w:lineRule="auto"/>
        <w:contextualSpacing w:val="0"/>
        <w:rPr>
          <w:rFonts w:ascii="Times" w:cs="Times" w:eastAsia="Times" w:hAnsi="Times"/>
        </w:rPr>
      </w:pPr>
      <w:r w:rsidDel="00000000" w:rsidR="00000000" w:rsidRPr="00000000">
        <w:rPr>
          <w:rtl w:val="0"/>
        </w:rPr>
      </w:r>
    </w:p>
    <w:p w:rsidR="00000000" w:rsidDel="00000000" w:rsidP="00000000" w:rsidRDefault="00000000" w:rsidRPr="00000000" w14:paraId="00000045">
      <w:pPr>
        <w:contextualSpacing w:val="0"/>
        <w:jc w:val="both"/>
        <w:rPr/>
      </w:pPr>
      <w:r w:rsidDel="00000000" w:rsidR="00000000" w:rsidRPr="00000000">
        <w:rPr>
          <w:rtl w:val="0"/>
        </w:rPr>
      </w:r>
    </w:p>
    <w:sectPr>
      <w:headerReference r:id="rId2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mbria"/>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drawing>
        <wp:inline distB="114300" distT="114300" distL="114300" distR="114300">
          <wp:extent cx="1566863" cy="885618"/>
          <wp:effectExtent b="0" l="0" r="0" t="0"/>
          <wp:docPr id="8"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1566863" cy="88561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4829175</wp:posOffset>
          </wp:positionH>
          <wp:positionV relativeFrom="paragraph">
            <wp:posOffset>409575</wp:posOffset>
          </wp:positionV>
          <wp:extent cx="1116965" cy="202565"/>
          <wp:effectExtent b="0" l="0" r="0" t="0"/>
          <wp:wrapSquare wrapText="bothSides" distB="0" distT="0" distL="114300" distR="114300"/>
          <wp:docPr id="3"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1116965" cy="2025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casiogshockmx" TargetMode="External"/><Relationship Id="rId22" Type="http://schemas.openxmlformats.org/officeDocument/2006/relationships/hyperlink" Target="http://www.instagram.com/casiogshockmx" TargetMode="External"/><Relationship Id="rId21" Type="http://schemas.openxmlformats.org/officeDocument/2006/relationships/hyperlink" Target="https://www.facebook.com/CASIOGSHOCKMexico/?fref=nf" TargetMode="External"/><Relationship Id="rId24" Type="http://schemas.openxmlformats.org/officeDocument/2006/relationships/hyperlink" Target="http://www.casiomx.com/products/Watches/" TargetMode="External"/><Relationship Id="rId23" Type="http://schemas.openxmlformats.org/officeDocument/2006/relationships/hyperlink" Target="http://www.casio-intl.com/latin/es/wat/g_shoc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header" Target="header1.xml"/><Relationship Id="rId25" Type="http://schemas.openxmlformats.org/officeDocument/2006/relationships/hyperlink" Target="mailto:andrea.munguia@another.co" TargetMode="External"/><Relationship Id="rId5" Type="http://schemas.openxmlformats.org/officeDocument/2006/relationships/styles" Target="styles.xml"/><Relationship Id="rId6" Type="http://schemas.openxmlformats.org/officeDocument/2006/relationships/image" Target="media/image23.jpg"/><Relationship Id="rId7" Type="http://schemas.openxmlformats.org/officeDocument/2006/relationships/image" Target="media/image19.jpg"/><Relationship Id="rId8" Type="http://schemas.openxmlformats.org/officeDocument/2006/relationships/image" Target="media/image18.jpg"/><Relationship Id="rId11" Type="http://schemas.openxmlformats.org/officeDocument/2006/relationships/image" Target="media/image21.jpg"/><Relationship Id="rId10" Type="http://schemas.openxmlformats.org/officeDocument/2006/relationships/image" Target="media/image17.jpg"/><Relationship Id="rId13" Type="http://schemas.openxmlformats.org/officeDocument/2006/relationships/image" Target="media/image14.jpg"/><Relationship Id="rId12" Type="http://schemas.openxmlformats.org/officeDocument/2006/relationships/image" Target="media/image24.jpg"/><Relationship Id="rId15" Type="http://schemas.openxmlformats.org/officeDocument/2006/relationships/image" Target="media/image22.jpg"/><Relationship Id="rId14" Type="http://schemas.openxmlformats.org/officeDocument/2006/relationships/image" Target="media/image16.jpg"/><Relationship Id="rId17" Type="http://schemas.openxmlformats.org/officeDocument/2006/relationships/hyperlink" Target="http://www.gshock.mx/tiendas/" TargetMode="External"/><Relationship Id="rId16" Type="http://schemas.openxmlformats.org/officeDocument/2006/relationships/hyperlink" Target="http://www.gshocklatam.com" TargetMode="External"/><Relationship Id="rId19" Type="http://schemas.openxmlformats.org/officeDocument/2006/relationships/hyperlink" Target="http://www.casioshop.mx" TargetMode="External"/><Relationship Id="rId18" Type="http://schemas.openxmlformats.org/officeDocument/2006/relationships/hyperlink" Target="https://www.liverpool.com.mx/tienda/?s=cas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