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2A54" w:rsidRPr="00481157" w:rsidRDefault="00D82A54">
      <w:pPr>
        <w:pStyle w:val="Normal1"/>
        <w:spacing w:after="0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4B5AE9" w:rsidRDefault="004B5AE9" w:rsidP="00D30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36" w:lineRule="auto"/>
        <w:jc w:val="center"/>
        <w:rPr>
          <w:rFonts w:ascii="Gill Sans MT" w:eastAsia="Arial Unicode MS" w:hAnsi="Gill Sans MT" w:cs="Arial Unicode MS"/>
          <w:b/>
          <w:color w:val="auto"/>
        </w:rPr>
      </w:pPr>
      <w:r>
        <w:rPr>
          <w:rFonts w:ascii="Gill Sans MT" w:eastAsia="Arial Unicode MS" w:hAnsi="Gill Sans MT" w:cs="Arial Unicode MS"/>
          <w:b/>
          <w:color w:val="auto"/>
        </w:rPr>
        <w:t>Modern Audio Masters</w:t>
      </w:r>
      <w:r w:rsidR="00D302DC" w:rsidRPr="00520CD6">
        <w:rPr>
          <w:rFonts w:ascii="Gill Sans MT" w:eastAsia="Arial Unicode MS" w:hAnsi="Gill Sans MT" w:cs="Arial Unicode MS"/>
          <w:b/>
          <w:color w:val="auto"/>
        </w:rPr>
        <w:t xml:space="preserve">: </w:t>
      </w:r>
      <w:r w:rsidR="00F06FEE" w:rsidRPr="00520CD6">
        <w:rPr>
          <w:rFonts w:ascii="Gill Sans MT" w:eastAsia="Arial Unicode MS" w:hAnsi="Gill Sans MT" w:cs="Arial Unicode MS"/>
          <w:b/>
          <w:color w:val="auto"/>
        </w:rPr>
        <w:t>RM</w:t>
      </w:r>
      <w:r w:rsidR="00D302DC" w:rsidRPr="00520CD6">
        <w:rPr>
          <w:rFonts w:ascii="Gill Sans MT" w:eastAsia="Arial Unicode MS" w:hAnsi="Gill Sans MT" w:cs="Arial Unicode MS"/>
          <w:b/>
          <w:color w:val="auto"/>
        </w:rPr>
        <w:t xml:space="preserve">E Announces </w:t>
      </w:r>
      <w:r>
        <w:rPr>
          <w:rFonts w:ascii="Gill Sans MT" w:eastAsia="Arial Unicode MS" w:hAnsi="Gill Sans MT" w:cs="Arial Unicode MS"/>
          <w:b/>
          <w:color w:val="auto"/>
        </w:rPr>
        <w:t xml:space="preserve">Digiface AVB, M-32 Pro AVB Series </w:t>
      </w:r>
    </w:p>
    <w:p w:rsidR="00D82A54" w:rsidRPr="00520CD6" w:rsidRDefault="00D302DC" w:rsidP="00D30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36" w:lineRule="auto"/>
        <w:jc w:val="center"/>
        <w:rPr>
          <w:rFonts w:ascii="Gill Sans MT" w:eastAsia="Arial Unicode MS" w:hAnsi="Gill Sans MT" w:cs="Arial Unicode MS"/>
          <w:b/>
          <w:color w:val="auto"/>
        </w:rPr>
      </w:pPr>
      <w:r w:rsidRPr="00520CD6">
        <w:rPr>
          <w:rFonts w:ascii="Gill Sans MT" w:eastAsia="Arial Unicode MS" w:hAnsi="Gill Sans MT" w:cs="Arial Unicode MS"/>
          <w:b/>
          <w:color w:val="auto"/>
        </w:rPr>
        <w:t>are Now Shipping</w:t>
      </w:r>
    </w:p>
    <w:p w:rsidR="00D82A54" w:rsidRPr="00520CD6" w:rsidRDefault="006B23F8" w:rsidP="0069201F">
      <w:pPr>
        <w:pStyle w:val="Normal1"/>
        <w:spacing w:after="0" w:line="336" w:lineRule="auto"/>
        <w:jc w:val="center"/>
        <w:rPr>
          <w:rFonts w:ascii="Gill Sans MT" w:eastAsia="Arial Unicode MS" w:hAnsi="Gill Sans MT" w:cs="Arial Unicode MS"/>
          <w:b/>
        </w:rPr>
      </w:pPr>
      <w:r w:rsidRPr="00520CD6">
        <w:rPr>
          <w:rFonts w:ascii="Gill Sans MT" w:eastAsia="Arial Unicode MS" w:hAnsi="Gill Sans MT" w:cs="Arial Unicode MS"/>
        </w:rPr>
        <w:br/>
      </w:r>
      <w:r w:rsidR="00A02019">
        <w:rPr>
          <w:rFonts w:ascii="Gill Sans MT" w:eastAsia="Arial Unicode MS" w:hAnsi="Gill Sans MT" w:cs="Arial Unicode MS"/>
          <w:i/>
        </w:rPr>
        <w:t>Available now</w:t>
      </w:r>
      <w:r w:rsidR="00E6575B">
        <w:rPr>
          <w:rFonts w:ascii="Gill Sans MT" w:eastAsia="Arial Unicode MS" w:hAnsi="Gill Sans MT" w:cs="Arial Unicode MS"/>
          <w:i/>
        </w:rPr>
        <w:t>, the two AVB solutions</w:t>
      </w:r>
      <w:r w:rsidR="00D302DC" w:rsidRPr="00520CD6">
        <w:rPr>
          <w:rFonts w:ascii="Gill Sans MT" w:eastAsia="Arial Unicode MS" w:hAnsi="Gill Sans MT" w:cs="Arial Unicode MS"/>
          <w:i/>
        </w:rPr>
        <w:t xml:space="preserve"> </w:t>
      </w:r>
      <w:r w:rsidR="00E6575B">
        <w:rPr>
          <w:rFonts w:ascii="Gill Sans MT" w:eastAsia="Arial Unicode MS" w:hAnsi="Gill Sans MT" w:cs="Arial Unicode MS"/>
          <w:i/>
        </w:rPr>
        <w:t xml:space="preserve">offer </w:t>
      </w:r>
      <w:r w:rsidR="001D6DAE" w:rsidRPr="00520CD6">
        <w:rPr>
          <w:rFonts w:ascii="Gill Sans MT" w:eastAsia="Arial Unicode MS" w:hAnsi="Gill Sans MT" w:cs="Arial Unicode MS"/>
          <w:i/>
        </w:rPr>
        <w:t>greater connectivity</w:t>
      </w:r>
      <w:r w:rsidR="00A11730" w:rsidRPr="00520CD6">
        <w:rPr>
          <w:rFonts w:ascii="Gill Sans MT" w:eastAsia="Arial Unicode MS" w:hAnsi="Gill Sans MT" w:cs="Arial Unicode MS"/>
          <w:i/>
        </w:rPr>
        <w:t xml:space="preserve"> </w:t>
      </w:r>
      <w:r w:rsidR="00B1753E" w:rsidRPr="00520CD6">
        <w:rPr>
          <w:rFonts w:ascii="Gill Sans MT" w:eastAsia="Arial Unicode MS" w:hAnsi="Gill Sans MT" w:cs="Arial Unicode MS"/>
          <w:i/>
        </w:rPr>
        <w:t xml:space="preserve">options </w:t>
      </w:r>
      <w:r w:rsidR="001D6DAE" w:rsidRPr="00520CD6">
        <w:rPr>
          <w:rFonts w:ascii="Gill Sans MT" w:eastAsia="Arial Unicode MS" w:hAnsi="Gill Sans MT" w:cs="Arial Unicode MS"/>
          <w:i/>
        </w:rPr>
        <w:t>for integrators</w:t>
      </w:r>
      <w:r w:rsidR="00840D28">
        <w:rPr>
          <w:rFonts w:ascii="Gill Sans MT" w:eastAsia="Arial Unicode MS" w:hAnsi="Gill Sans MT" w:cs="Arial Unicode MS"/>
          <w:i/>
        </w:rPr>
        <w:t xml:space="preserve"> and end-users</w:t>
      </w:r>
    </w:p>
    <w:p w:rsidR="00D82A54" w:rsidRPr="00520CD6" w:rsidRDefault="00840D28">
      <w:pPr>
        <w:pStyle w:val="Normal1"/>
        <w:rPr>
          <w:rFonts w:ascii="Gill Sans MT" w:eastAsia="Arial Unicode MS" w:hAnsi="Gill Sans MT" w:cs="Arial Unicode MS"/>
          <w:b/>
        </w:rPr>
      </w:pPr>
      <w:r>
        <w:rPr>
          <w:rFonts w:ascii="Gill Sans MT" w:eastAsia="Arial Unicode MS" w:hAnsi="Gill Sans MT" w:cs="Arial Unicode MS"/>
          <w:b/>
        </w:rPr>
        <w:t xml:space="preserve"> </w:t>
      </w:r>
    </w:p>
    <w:p w:rsidR="00DD3D3D" w:rsidRPr="00520CD6" w:rsidRDefault="004B5AE9" w:rsidP="00F4431D">
      <w:pPr>
        <w:pStyle w:val="Normal1"/>
        <w:spacing w:line="336" w:lineRule="auto"/>
        <w:rPr>
          <w:rFonts w:ascii="Gill Sans MT" w:eastAsia="Arial Unicode MS" w:hAnsi="Gill Sans MT" w:cs="Arial Unicode MS"/>
        </w:rPr>
      </w:pPr>
      <w:bookmarkStart w:id="0" w:name="_24xujj1bhvkn" w:colFirst="0" w:colLast="0"/>
      <w:bookmarkStart w:id="1" w:name="_GoBack"/>
      <w:bookmarkEnd w:id="0"/>
      <w:bookmarkEnd w:id="1"/>
      <w:r w:rsidRPr="00520CD6">
        <w:rPr>
          <w:rFonts w:ascii="Gill Sans MT" w:hAnsi="Gill Sans MT"/>
          <w:b/>
          <w:noProof/>
        </w:rPr>
        <w:drawing>
          <wp:anchor distT="0" distB="0" distL="114300" distR="114300" simplePos="0" relativeHeight="251664384" behindDoc="1" locked="0" layoutInCell="1" allowOverlap="1" wp14:anchorId="3DDAC136" wp14:editId="0C330BB0">
            <wp:simplePos x="0" y="0"/>
            <wp:positionH relativeFrom="column">
              <wp:posOffset>3418840</wp:posOffset>
            </wp:positionH>
            <wp:positionV relativeFrom="paragraph">
              <wp:posOffset>257810</wp:posOffset>
            </wp:positionV>
            <wp:extent cx="3416935" cy="19208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ME-Digiface-AVB-Perspectiv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935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DAE" w:rsidRPr="00520CD6">
        <w:rPr>
          <w:rFonts w:ascii="Gill Sans MT" w:eastAsia="Arial Unicode MS" w:hAnsi="Gill Sans MT" w:cs="Arial Unicode MS"/>
          <w:b/>
        </w:rPr>
        <w:br/>
      </w:r>
      <w:r w:rsidR="00D977BB">
        <w:rPr>
          <w:rFonts w:ascii="Gill Sans MT" w:eastAsia="Arial Unicode MS" w:hAnsi="Gill Sans MT" w:cs="Arial Unicode MS"/>
          <w:b/>
        </w:rPr>
        <w:t>Fort Lauderdale, Florida,</w:t>
      </w:r>
      <w:r w:rsidR="006B23F8" w:rsidRPr="00520CD6">
        <w:rPr>
          <w:rFonts w:ascii="Gill Sans MT" w:eastAsia="Arial Unicode MS" w:hAnsi="Gill Sans MT" w:cs="Arial Unicode MS"/>
          <w:b/>
        </w:rPr>
        <w:t xml:space="preserve"> </w:t>
      </w:r>
      <w:r w:rsidR="000F0343" w:rsidRPr="00520CD6">
        <w:rPr>
          <w:rFonts w:ascii="Gill Sans MT" w:eastAsia="Arial Unicode MS" w:hAnsi="Gill Sans MT" w:cs="Arial Unicode MS"/>
          <w:b/>
        </w:rPr>
        <w:t>October</w:t>
      </w:r>
      <w:r w:rsidR="006B23F8" w:rsidRPr="00520CD6">
        <w:rPr>
          <w:rFonts w:ascii="Gill Sans MT" w:eastAsia="Arial Unicode MS" w:hAnsi="Gill Sans MT" w:cs="Arial Unicode MS"/>
          <w:b/>
        </w:rPr>
        <w:t xml:space="preserve"> </w:t>
      </w:r>
      <w:r w:rsidR="000A0D8D">
        <w:rPr>
          <w:rFonts w:ascii="Gill Sans MT" w:eastAsia="Arial Unicode MS" w:hAnsi="Gill Sans MT" w:cs="Arial Unicode MS"/>
          <w:b/>
        </w:rPr>
        <w:t>25</w:t>
      </w:r>
      <w:r w:rsidR="006B23F8" w:rsidRPr="00520CD6">
        <w:rPr>
          <w:rFonts w:ascii="Gill Sans MT" w:eastAsia="Arial Unicode MS" w:hAnsi="Gill Sans MT" w:cs="Arial Unicode MS"/>
          <w:b/>
        </w:rPr>
        <w:t>, 2018 –</w:t>
      </w:r>
      <w:r w:rsidR="006B23F8" w:rsidRPr="00520CD6">
        <w:rPr>
          <w:rFonts w:ascii="Gill Sans MT" w:eastAsia="Arial Unicode MS" w:hAnsi="Gill Sans MT" w:cs="Arial Unicode MS"/>
        </w:rPr>
        <w:t xml:space="preserve"> </w:t>
      </w:r>
      <w:r w:rsidR="00D977BB">
        <w:rPr>
          <w:rFonts w:ascii="Gill Sans MT" w:eastAsia="Arial Unicode MS" w:hAnsi="Gill Sans MT" w:cs="Arial Unicode MS"/>
        </w:rPr>
        <w:t>P</w:t>
      </w:r>
      <w:r w:rsidR="006B23F8" w:rsidRPr="00520CD6">
        <w:rPr>
          <w:rFonts w:ascii="Gill Sans MT" w:eastAsia="Arial Unicode MS" w:hAnsi="Gill Sans MT" w:cs="Arial Unicode MS"/>
        </w:rPr>
        <w:t xml:space="preserve">remium German interface manufacturer </w:t>
      </w:r>
      <w:hyperlink r:id="rId7">
        <w:r w:rsidR="006B23F8" w:rsidRPr="00520CD6">
          <w:rPr>
            <w:rFonts w:ascii="Gill Sans MT" w:eastAsia="Arial Unicode MS" w:hAnsi="Gill Sans MT" w:cs="Arial Unicode MS"/>
            <w:color w:val="0000FF"/>
            <w:u w:val="single"/>
          </w:rPr>
          <w:t>RME</w:t>
        </w:r>
      </w:hyperlink>
      <w:r w:rsidR="00FF14FF" w:rsidRPr="00520CD6">
        <w:rPr>
          <w:rFonts w:ascii="Gill Sans MT" w:eastAsia="Arial Unicode MS" w:hAnsi="Gill Sans MT" w:cs="Arial Unicode MS"/>
          <w:color w:val="0000FF"/>
        </w:rPr>
        <w:t xml:space="preserve"> </w:t>
      </w:r>
      <w:r w:rsidR="00D977BB">
        <w:rPr>
          <w:rFonts w:ascii="Gill Sans MT" w:eastAsia="Arial Unicode MS" w:hAnsi="Gill Sans MT" w:cs="Arial Unicode MS"/>
        </w:rPr>
        <w:t>has</w:t>
      </w:r>
      <w:r w:rsidR="00687A49" w:rsidRPr="00520CD6">
        <w:rPr>
          <w:rFonts w:ascii="Gill Sans MT" w:eastAsia="Arial Unicode MS" w:hAnsi="Gill Sans MT" w:cs="Arial Unicode MS"/>
        </w:rPr>
        <w:t xml:space="preserve"> announced </w:t>
      </w:r>
      <w:r w:rsidR="00D977BB">
        <w:rPr>
          <w:rFonts w:ascii="Gill Sans MT" w:eastAsia="Arial Unicode MS" w:hAnsi="Gill Sans MT" w:cs="Arial Unicode MS"/>
        </w:rPr>
        <w:t>the</w:t>
      </w:r>
      <w:r w:rsidR="00687A49" w:rsidRPr="00520CD6">
        <w:rPr>
          <w:rFonts w:ascii="Gill Sans MT" w:eastAsia="Arial Unicode MS" w:hAnsi="Gill Sans MT" w:cs="Arial Unicode MS"/>
        </w:rPr>
        <w:t xml:space="preserve"> </w:t>
      </w:r>
      <w:r w:rsidR="003F24E8">
        <w:rPr>
          <w:rFonts w:ascii="Gill Sans MT" w:eastAsia="Arial Unicode MS" w:hAnsi="Gill Sans MT" w:cs="Arial Unicode MS"/>
          <w:color w:val="auto"/>
        </w:rPr>
        <w:t>newest addition</w:t>
      </w:r>
      <w:r w:rsidR="00687A49" w:rsidRPr="00520CD6">
        <w:rPr>
          <w:rFonts w:ascii="Gill Sans MT" w:eastAsia="Arial Unicode MS" w:hAnsi="Gill Sans MT" w:cs="Arial Unicode MS"/>
          <w:color w:val="auto"/>
        </w:rPr>
        <w:t xml:space="preserve"> to </w:t>
      </w:r>
      <w:r w:rsidR="00D977BB">
        <w:rPr>
          <w:rFonts w:ascii="Gill Sans MT" w:eastAsia="Arial Unicode MS" w:hAnsi="Gill Sans MT" w:cs="Arial Unicode MS"/>
          <w:color w:val="auto"/>
        </w:rPr>
        <w:t>its</w:t>
      </w:r>
      <w:r w:rsidR="00687A49" w:rsidRPr="00520CD6">
        <w:rPr>
          <w:rFonts w:ascii="Gill Sans MT" w:eastAsia="Arial Unicode MS" w:hAnsi="Gill Sans MT" w:cs="Arial Unicode MS"/>
          <w:color w:val="auto"/>
        </w:rPr>
        <w:t xml:space="preserve"> Digiface series of mobile audio interfaces — the Digiface AVB</w:t>
      </w:r>
      <w:r w:rsidR="003F24E8">
        <w:rPr>
          <w:rFonts w:ascii="Gill Sans MT" w:eastAsia="Arial Unicode MS" w:hAnsi="Gill Sans MT" w:cs="Arial Unicode MS"/>
          <w:color w:val="auto"/>
        </w:rPr>
        <w:t xml:space="preserve"> —</w:t>
      </w:r>
      <w:r w:rsidR="00FF14FF" w:rsidRPr="00520CD6">
        <w:rPr>
          <w:rFonts w:ascii="Gill Sans MT" w:eastAsia="Arial Unicode MS" w:hAnsi="Gill Sans MT" w:cs="Arial Unicode MS"/>
        </w:rPr>
        <w:t xml:space="preserve"> </w:t>
      </w:r>
      <w:r>
        <w:rPr>
          <w:rFonts w:ascii="Gill Sans MT" w:eastAsia="Arial Unicode MS" w:hAnsi="Gill Sans MT" w:cs="Arial Unicode MS"/>
        </w:rPr>
        <w:t>is</w:t>
      </w:r>
      <w:r w:rsidR="00687A49" w:rsidRPr="00520CD6">
        <w:rPr>
          <w:rFonts w:ascii="Gill Sans MT" w:eastAsia="Arial Unicode MS" w:hAnsi="Gill Sans MT" w:cs="Arial Unicode MS"/>
        </w:rPr>
        <w:t xml:space="preserve"> now shipping along with RME’s</w:t>
      </w:r>
      <w:r w:rsidR="003F24E8">
        <w:rPr>
          <w:rFonts w:ascii="Gill Sans MT" w:eastAsia="Arial Unicode MS" w:hAnsi="Gill Sans MT" w:cs="Arial Unicode MS"/>
        </w:rPr>
        <w:t xml:space="preserve"> new</w:t>
      </w:r>
      <w:r w:rsidR="00687A49" w:rsidRPr="00520CD6">
        <w:rPr>
          <w:rFonts w:ascii="Gill Sans MT" w:eastAsia="Arial Unicode MS" w:hAnsi="Gill Sans MT" w:cs="Arial Unicode MS"/>
        </w:rPr>
        <w:t xml:space="preserve"> </w:t>
      </w:r>
      <w:r w:rsidR="00687A49" w:rsidRPr="00520CD6">
        <w:rPr>
          <w:rFonts w:ascii="Gill Sans MT" w:eastAsia="Arial Unicode MS" w:hAnsi="Gill Sans MT" w:cs="Arial Unicode MS"/>
          <w:color w:val="auto"/>
        </w:rPr>
        <w:t>M-32 Pro AVB Series</w:t>
      </w:r>
      <w:r w:rsidR="00C87D02" w:rsidRPr="00520CD6">
        <w:rPr>
          <w:rFonts w:ascii="Gill Sans MT" w:eastAsia="Arial Unicode MS" w:hAnsi="Gill Sans MT" w:cs="Arial Unicode MS"/>
          <w:color w:val="auto"/>
        </w:rPr>
        <w:t xml:space="preserve"> of 32-channel</w:t>
      </w:r>
      <w:r w:rsidR="00687A49" w:rsidRPr="00520CD6">
        <w:rPr>
          <w:rFonts w:ascii="Gill Sans MT" w:eastAsia="Arial Unicode MS" w:hAnsi="Gill Sans MT" w:cs="Arial Unicode MS"/>
          <w:color w:val="auto"/>
        </w:rPr>
        <w:t xml:space="preserve"> converters. </w:t>
      </w:r>
    </w:p>
    <w:p w:rsidR="00205521" w:rsidRPr="007308BA" w:rsidRDefault="00713810" w:rsidP="00045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Gill Sans MT" w:eastAsia="Arial Unicode MS" w:hAnsi="Gill Sans MT" w:cs="Arial Unicode MS"/>
          <w:color w:val="auto"/>
        </w:rPr>
      </w:pPr>
      <w:r w:rsidRPr="00520CD6">
        <w:rPr>
          <w:rFonts w:ascii="Gill Sans MT" w:eastAsia="Arial Unicode MS" w:hAnsi="Gill Sans MT" w:cs="Arial Unicode MS"/>
          <w:color w:val="auto"/>
        </w:rPr>
        <w:t>“</w:t>
      </w:r>
      <w:r w:rsidR="00DD3D3D" w:rsidRPr="00520CD6">
        <w:rPr>
          <w:rFonts w:ascii="Gill Sans MT" w:eastAsia="Arial Unicode MS" w:hAnsi="Gill Sans MT" w:cs="Arial Unicode MS"/>
          <w:color w:val="auto"/>
        </w:rPr>
        <w:t xml:space="preserve">Not only </w:t>
      </w:r>
      <w:r w:rsidR="00C87D02" w:rsidRPr="00520CD6">
        <w:rPr>
          <w:rFonts w:ascii="Gill Sans MT" w:eastAsia="Arial Unicode MS" w:hAnsi="Gill Sans MT" w:cs="Arial Unicode MS"/>
          <w:color w:val="auto"/>
        </w:rPr>
        <w:t>is</w:t>
      </w:r>
      <w:r w:rsidR="00DD3D3D" w:rsidRPr="00520CD6">
        <w:rPr>
          <w:rFonts w:ascii="Gill Sans MT" w:eastAsia="Arial Unicode MS" w:hAnsi="Gill Sans MT" w:cs="Arial Unicode MS"/>
          <w:color w:val="auto"/>
        </w:rPr>
        <w:t xml:space="preserve"> RME </w:t>
      </w:r>
      <w:r w:rsidR="00C87D02" w:rsidRPr="00520CD6">
        <w:rPr>
          <w:rFonts w:ascii="Gill Sans MT" w:eastAsia="Arial Unicode MS" w:hAnsi="Gill Sans MT" w:cs="Arial Unicode MS"/>
          <w:color w:val="auto"/>
        </w:rPr>
        <w:t>know</w:t>
      </w:r>
      <w:r w:rsidR="001F39A9" w:rsidRPr="00520CD6">
        <w:rPr>
          <w:rFonts w:ascii="Gill Sans MT" w:eastAsia="Arial Unicode MS" w:hAnsi="Gill Sans MT" w:cs="Arial Unicode MS"/>
          <w:color w:val="auto"/>
        </w:rPr>
        <w:t>n</w:t>
      </w:r>
      <w:r w:rsidR="00C87D02" w:rsidRPr="00520CD6">
        <w:rPr>
          <w:rFonts w:ascii="Gill Sans MT" w:eastAsia="Arial Unicode MS" w:hAnsi="Gill Sans MT" w:cs="Arial Unicode MS"/>
          <w:color w:val="auto"/>
        </w:rPr>
        <w:t xml:space="preserve"> for its</w:t>
      </w:r>
      <w:r w:rsidR="00DD3D3D" w:rsidRPr="00520CD6">
        <w:rPr>
          <w:rFonts w:ascii="Gill Sans MT" w:eastAsia="Arial Unicode MS" w:hAnsi="Gill Sans MT" w:cs="Arial Unicode MS"/>
          <w:color w:val="auto"/>
        </w:rPr>
        <w:t xml:space="preserve"> premium audio interfaces, preamps and converters, but we are also leading the way in networking by connecting audio engineers to the next generation of audio distribution standards,</w:t>
      </w:r>
      <w:r w:rsidRPr="00520CD6">
        <w:rPr>
          <w:rFonts w:ascii="Gill Sans MT" w:eastAsia="Arial Unicode MS" w:hAnsi="Gill Sans MT" w:cs="Arial Unicode MS"/>
          <w:color w:val="auto"/>
        </w:rPr>
        <w:t>”</w:t>
      </w:r>
      <w:r w:rsidR="00045F58" w:rsidRPr="00520CD6">
        <w:rPr>
          <w:rFonts w:ascii="Gill Sans MT" w:eastAsia="Arial Unicode MS" w:hAnsi="Gill Sans MT" w:cs="Arial Unicode MS"/>
          <w:color w:val="auto"/>
        </w:rPr>
        <w:t xml:space="preserve"> said Derek Badala, Director of Sales, Americas for Synthax, distributor of RME. “</w:t>
      </w:r>
      <w:r w:rsidR="00151E87" w:rsidRPr="00520CD6">
        <w:rPr>
          <w:rFonts w:ascii="Gill Sans MT" w:eastAsia="Arial Unicode MS" w:hAnsi="Gill Sans MT" w:cs="Arial Unicode MS"/>
          <w:color w:val="auto"/>
        </w:rPr>
        <w:t xml:space="preserve">Built with the high-quality design and components RME is known for, </w:t>
      </w:r>
      <w:r w:rsidR="00151E87" w:rsidRPr="00520CD6">
        <w:rPr>
          <w:rFonts w:ascii="Gill Sans MT" w:hAnsi="Gill Sans MT" w:cs="Helvetica"/>
          <w:color w:val="auto"/>
        </w:rPr>
        <w:t>t</w:t>
      </w:r>
      <w:r w:rsidR="00DD3D3D" w:rsidRPr="00520CD6">
        <w:rPr>
          <w:rFonts w:ascii="Gill Sans MT" w:hAnsi="Gill Sans MT" w:cs="Helvetica"/>
          <w:color w:val="auto"/>
        </w:rPr>
        <w:t xml:space="preserve">hese new </w:t>
      </w:r>
      <w:r w:rsidR="00151E87" w:rsidRPr="00520CD6">
        <w:rPr>
          <w:rFonts w:ascii="Gill Sans MT" w:hAnsi="Gill Sans MT" w:cs="Helvetica"/>
          <w:color w:val="auto"/>
        </w:rPr>
        <w:t>solutions</w:t>
      </w:r>
      <w:r w:rsidR="00DD3D3D" w:rsidRPr="00520CD6">
        <w:rPr>
          <w:rFonts w:ascii="Gill Sans MT" w:hAnsi="Gill Sans MT" w:cs="Helvetica"/>
          <w:color w:val="auto"/>
        </w:rPr>
        <w:t xml:space="preserve"> are </w:t>
      </w:r>
      <w:r w:rsidR="00DD3D3D" w:rsidRPr="00520CD6">
        <w:rPr>
          <w:rFonts w:ascii="Gill Sans MT" w:eastAsia="Arial Unicode MS" w:hAnsi="Gill Sans MT" w:cs="Arial Unicode MS"/>
        </w:rPr>
        <w:t>taking audio transmission to the next</w:t>
      </w:r>
      <w:r w:rsidR="00151E87" w:rsidRPr="00520CD6">
        <w:rPr>
          <w:rFonts w:ascii="Gill Sans MT" w:eastAsia="Arial Unicode MS" w:hAnsi="Gill Sans MT" w:cs="Arial Unicode MS"/>
        </w:rPr>
        <w:t xml:space="preserve"> level</w:t>
      </w:r>
      <w:r w:rsidR="00DD3D3D" w:rsidRPr="00520CD6">
        <w:rPr>
          <w:rFonts w:ascii="Gill Sans MT" w:hAnsi="Gill Sans MT" w:cs="Helvetica"/>
          <w:color w:val="auto"/>
        </w:rPr>
        <w:t>.</w:t>
      </w:r>
      <w:r w:rsidR="00B1753E" w:rsidRPr="00520CD6">
        <w:rPr>
          <w:rFonts w:ascii="Gill Sans MT" w:eastAsia="Arial Unicode MS" w:hAnsi="Gill Sans MT" w:cs="Arial Unicode MS"/>
          <w:color w:val="auto"/>
        </w:rPr>
        <w:t>”</w:t>
      </w:r>
    </w:p>
    <w:p w:rsidR="00045F58" w:rsidRPr="00520CD6" w:rsidRDefault="00E42E7A" w:rsidP="001E05E3">
      <w:pPr>
        <w:spacing w:line="336" w:lineRule="auto"/>
        <w:contextualSpacing/>
        <w:rPr>
          <w:rFonts w:ascii="Gill Sans MT" w:hAnsi="Gill Sans MT"/>
          <w:b/>
        </w:rPr>
      </w:pPr>
      <w:r w:rsidRPr="00520CD6">
        <w:rPr>
          <w:rFonts w:ascii="Gill Sans MT" w:hAnsi="Gill Sans MT"/>
          <w:b/>
        </w:rPr>
        <w:t>M</w:t>
      </w:r>
      <w:r w:rsidR="00382251" w:rsidRPr="00520CD6">
        <w:rPr>
          <w:rFonts w:ascii="Gill Sans MT" w:hAnsi="Gill Sans MT"/>
          <w:b/>
        </w:rPr>
        <w:t xml:space="preserve">obile </w:t>
      </w:r>
      <w:r w:rsidR="00D302DC" w:rsidRPr="00520CD6">
        <w:rPr>
          <w:rFonts w:ascii="Gill Sans MT" w:hAnsi="Gill Sans MT"/>
          <w:b/>
        </w:rPr>
        <w:t>AVB</w:t>
      </w:r>
      <w:r w:rsidR="00382251" w:rsidRPr="00520CD6">
        <w:rPr>
          <w:rFonts w:ascii="Gill Sans MT" w:hAnsi="Gill Sans MT"/>
          <w:b/>
        </w:rPr>
        <w:t xml:space="preserve"> </w:t>
      </w:r>
      <w:r w:rsidR="008B13F2" w:rsidRPr="00520CD6">
        <w:rPr>
          <w:rFonts w:ascii="Gill Sans MT" w:hAnsi="Gill Sans MT"/>
          <w:b/>
        </w:rPr>
        <w:t>S</w:t>
      </w:r>
      <w:r w:rsidR="00382251" w:rsidRPr="00520CD6">
        <w:rPr>
          <w:rFonts w:ascii="Gill Sans MT" w:hAnsi="Gill Sans MT"/>
          <w:b/>
        </w:rPr>
        <w:t>olution</w:t>
      </w:r>
    </w:p>
    <w:p w:rsidR="00C87D02" w:rsidRPr="00520CD6" w:rsidRDefault="00C87D02" w:rsidP="00C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Gill Sans MT" w:hAnsi="Gill Sans MT"/>
          <w:color w:val="auto"/>
        </w:rPr>
      </w:pPr>
      <w:r w:rsidRPr="00520CD6">
        <w:rPr>
          <w:rFonts w:ascii="Gill Sans MT" w:hAnsi="Gill Sans MT" w:cs="Helvetica"/>
          <w:color w:val="auto"/>
        </w:rPr>
        <w:t>The Digiface AVB meets the growing need in the AV industry to distribute audio over a local area network. T</w:t>
      </w:r>
      <w:r w:rsidRPr="00520CD6">
        <w:rPr>
          <w:rFonts w:ascii="Gill Sans MT" w:hAnsi="Gill Sans MT"/>
          <w:color w:val="auto"/>
        </w:rPr>
        <w:t xml:space="preserve">he Digiface AVB USB audio interface uses AVB to transfer up to 256 channels of audio between PC and audio networks. </w:t>
      </w:r>
    </w:p>
    <w:p w:rsidR="00C87D02" w:rsidRPr="00520CD6" w:rsidRDefault="00C87D02" w:rsidP="00C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Gill Sans MT" w:hAnsi="Gill Sans MT"/>
        </w:rPr>
      </w:pPr>
      <w:r w:rsidRPr="00520CD6">
        <w:rPr>
          <w:rFonts w:ascii="Gill Sans MT" w:hAnsi="Gill Sans MT"/>
        </w:rPr>
        <w:t>The integrated USB 3.0 connection allows up to 128 audio channels to be streamed back to the AVB network and another 128 channels to the computer — with sampling rates of up to 192 kHz. Users can adjust the channel sizes of streams between 2 and 32 channels as needed to ensure maximum compatibility with AVB audio devices available on the market.</w:t>
      </w:r>
    </w:p>
    <w:p w:rsidR="00045F58" w:rsidRPr="00520CD6" w:rsidRDefault="00E42E7A" w:rsidP="00F32F8F">
      <w:pPr>
        <w:spacing w:line="336" w:lineRule="auto"/>
        <w:contextualSpacing/>
        <w:rPr>
          <w:rFonts w:ascii="Gill Sans MT" w:eastAsia="Arial Unicode MS" w:hAnsi="Gill Sans MT" w:cs="Arial Unicode MS"/>
          <w:b/>
          <w:color w:val="auto"/>
        </w:rPr>
      </w:pPr>
      <w:r w:rsidRPr="00520CD6">
        <w:rPr>
          <w:rFonts w:ascii="Gill Sans MT" w:eastAsia="Arial Unicode MS" w:hAnsi="Gill Sans MT" w:cs="Arial Unicode MS"/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C028BFD" wp14:editId="08C16525">
            <wp:simplePos x="0" y="0"/>
            <wp:positionH relativeFrom="column">
              <wp:posOffset>3042920</wp:posOffset>
            </wp:positionH>
            <wp:positionV relativeFrom="paragraph">
              <wp:posOffset>160020</wp:posOffset>
            </wp:positionV>
            <wp:extent cx="3399790" cy="168084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ME-Digiface-Dante-Perspective-d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79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FAE" w:rsidRPr="00520CD6">
        <w:rPr>
          <w:rFonts w:ascii="Gill Sans MT" w:eastAsia="Arial Unicode MS" w:hAnsi="Gill Sans MT" w:cs="Arial Unicode MS"/>
          <w:b/>
          <w:noProof/>
          <w:color w:val="auto"/>
        </w:rPr>
        <w:t>Moving the D</w:t>
      </w:r>
      <w:r w:rsidR="00F708D8" w:rsidRPr="00520CD6">
        <w:rPr>
          <w:rFonts w:ascii="Gill Sans MT" w:eastAsia="Arial Unicode MS" w:hAnsi="Gill Sans MT" w:cs="Arial Unicode MS"/>
          <w:b/>
          <w:noProof/>
          <w:color w:val="auto"/>
        </w:rPr>
        <w:t>ial</w:t>
      </w:r>
      <w:r w:rsidR="00B1753E" w:rsidRPr="00520CD6">
        <w:rPr>
          <w:rFonts w:ascii="Gill Sans MT" w:eastAsia="Arial Unicode MS" w:hAnsi="Gill Sans MT" w:cs="Arial Unicode MS"/>
          <w:b/>
          <w:noProof/>
          <w:color w:val="auto"/>
        </w:rPr>
        <w:t xml:space="preserve"> </w:t>
      </w:r>
      <w:r w:rsidR="00B1753E" w:rsidRPr="00520CD6">
        <w:rPr>
          <w:rFonts w:ascii="Gill Sans MT" w:eastAsia="Arial Unicode MS" w:hAnsi="Gill Sans MT" w:cs="Arial Unicode MS"/>
          <w:b/>
          <w:color w:val="auto"/>
        </w:rPr>
        <w:t>with</w:t>
      </w:r>
      <w:r w:rsidR="00265BCE" w:rsidRPr="00520CD6">
        <w:rPr>
          <w:rFonts w:ascii="Gill Sans MT" w:eastAsia="Arial Unicode MS" w:hAnsi="Gill Sans MT" w:cs="Arial Unicode MS"/>
          <w:b/>
          <w:color w:val="auto"/>
        </w:rPr>
        <w:t xml:space="preserve"> the</w:t>
      </w:r>
      <w:r w:rsidR="00045F58" w:rsidRPr="00520CD6">
        <w:rPr>
          <w:rFonts w:ascii="Gill Sans MT" w:eastAsia="Arial Unicode MS" w:hAnsi="Gill Sans MT" w:cs="Arial Unicode MS"/>
          <w:b/>
          <w:color w:val="auto"/>
        </w:rPr>
        <w:t xml:space="preserve"> </w:t>
      </w:r>
      <w:r w:rsidR="00D302DC" w:rsidRPr="00520CD6">
        <w:rPr>
          <w:rFonts w:ascii="Gill Sans MT" w:eastAsia="Arial Unicode MS" w:hAnsi="Gill Sans MT" w:cs="Arial Unicode MS"/>
          <w:b/>
          <w:color w:val="auto"/>
        </w:rPr>
        <w:t>M-32 Pro AVB</w:t>
      </w:r>
    </w:p>
    <w:p w:rsidR="00CD3EA5" w:rsidRPr="00520CD6" w:rsidRDefault="001F39A9" w:rsidP="001F3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Gill Sans MT" w:hAnsi="Gill Sans MT"/>
        </w:rPr>
      </w:pPr>
      <w:r w:rsidRPr="00520CD6">
        <w:rPr>
          <w:rFonts w:ascii="Gill Sans MT" w:hAnsi="Gill Sans MT" w:cs="Helvetica"/>
          <w:color w:val="auto"/>
        </w:rPr>
        <w:t>RME’s new M-32 Pro AVB Series</w:t>
      </w:r>
      <w:r w:rsidR="00BB1D81" w:rsidRPr="00520CD6">
        <w:rPr>
          <w:rFonts w:ascii="Gill Sans MT" w:hAnsi="Gill Sans MT" w:cs="Helvetica"/>
          <w:color w:val="auto"/>
        </w:rPr>
        <w:t xml:space="preserve"> is designed in response to the demands of productions and installations requiring high analog channel counts. The M-Series is comprised of </w:t>
      </w:r>
      <w:r w:rsidRPr="00520CD6">
        <w:rPr>
          <w:rFonts w:ascii="Gill Sans MT" w:eastAsia="Arial Unicode MS" w:hAnsi="Gill Sans MT" w:cs="Arial Unicode MS"/>
        </w:rPr>
        <w:t xml:space="preserve">the M-32 AD Pro and M-32 DA Pro, two high-end, 32-channel 192 kHz converters. With these units, </w:t>
      </w:r>
      <w:r w:rsidRPr="00520CD6">
        <w:rPr>
          <w:rFonts w:ascii="Gill Sans MT" w:hAnsi="Gill Sans MT"/>
        </w:rPr>
        <w:t>u</w:t>
      </w:r>
      <w:r w:rsidR="00F708D8" w:rsidRPr="00520CD6">
        <w:rPr>
          <w:rFonts w:ascii="Gill Sans MT" w:hAnsi="Gill Sans MT"/>
        </w:rPr>
        <w:t>sers can adjust the channel sizes of streams between 2 and 32 channels as needed to ensure maximum compatibility with AVB audio devices available on the market.</w:t>
      </w:r>
    </w:p>
    <w:p w:rsidR="001F39A9" w:rsidRPr="00520CD6" w:rsidRDefault="001F39A9" w:rsidP="001F39A9">
      <w:pPr>
        <w:pStyle w:val="Normal1"/>
        <w:spacing w:line="336" w:lineRule="auto"/>
        <w:rPr>
          <w:rFonts w:ascii="Gill Sans MT" w:eastAsia="Arial Unicode MS" w:hAnsi="Gill Sans MT" w:cs="Arial Unicode MS"/>
        </w:rPr>
      </w:pPr>
      <w:r w:rsidRPr="00520CD6">
        <w:rPr>
          <w:rFonts w:ascii="Gill Sans MT" w:eastAsia="Arial Unicode MS" w:hAnsi="Gill Sans MT" w:cs="Arial Unicode MS"/>
        </w:rPr>
        <w:t>Based on state-of-the-art, high-resolution converter components and a fully balanced analog circuit design, the new M-Series offers a signal-to-noise ratio of 120 dB(A) with extremely low THD values — placing the converters in the reference class.</w:t>
      </w:r>
    </w:p>
    <w:p w:rsidR="006236B9" w:rsidRPr="00520CD6" w:rsidRDefault="00BB1D81" w:rsidP="00520CD6">
      <w:pPr>
        <w:pStyle w:val="Normal1"/>
        <w:spacing w:line="336" w:lineRule="auto"/>
        <w:rPr>
          <w:rFonts w:ascii="Gill Sans MT" w:eastAsia="Arial Unicode MS" w:hAnsi="Gill Sans MT" w:cs="Arial Unicode MS"/>
        </w:rPr>
      </w:pPr>
      <w:r w:rsidRPr="00520CD6">
        <w:rPr>
          <w:rFonts w:ascii="Gill Sans MT" w:eastAsia="Arial Unicode MS" w:hAnsi="Gill Sans MT" w:cs="Arial Unicode MS"/>
        </w:rPr>
        <w:t>In addition to the two fully equipped MADI I/Os including separate signal routing, the new M-Series converters boast an AVB interface based on the open network standard IEEE 802.1 and 1722.1, enabling transmission of the 32 analog channels at maximum 192 kHz sampling rate via a single Ethernet cable.</w:t>
      </w:r>
    </w:p>
    <w:p w:rsidR="00C36957" w:rsidRDefault="00CD3EA5" w:rsidP="00E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Gill Sans MT" w:hAnsi="Gill Sans MT"/>
        </w:rPr>
      </w:pPr>
      <w:r w:rsidRPr="00520CD6">
        <w:rPr>
          <w:rFonts w:ascii="Gill Sans MT" w:hAnsi="Gill Sans MT"/>
        </w:rPr>
        <w:t xml:space="preserve">The RME Digiface AVB </w:t>
      </w:r>
      <w:r w:rsidR="00414E04">
        <w:rPr>
          <w:rFonts w:ascii="Gill Sans MT" w:hAnsi="Gill Sans MT"/>
        </w:rPr>
        <w:t>is</w:t>
      </w:r>
      <w:r w:rsidR="00F501DA" w:rsidRPr="00520CD6">
        <w:rPr>
          <w:rFonts w:ascii="Gill Sans MT" w:hAnsi="Gill Sans MT"/>
        </w:rPr>
        <w:t xml:space="preserve"> available now and priced at $999 MAP</w:t>
      </w:r>
      <w:r w:rsidRPr="00520CD6">
        <w:rPr>
          <w:rFonts w:ascii="Gill Sans MT" w:hAnsi="Gill Sans MT"/>
        </w:rPr>
        <w:t>.</w:t>
      </w:r>
      <w:r w:rsidR="00E15B6F">
        <w:rPr>
          <w:rFonts w:ascii="Gill Sans MT" w:hAnsi="Gill Sans MT"/>
        </w:rPr>
        <w:t xml:space="preserve"> </w:t>
      </w:r>
    </w:p>
    <w:p w:rsidR="00E037D8" w:rsidRPr="00520CD6" w:rsidRDefault="00BB1D81" w:rsidP="00E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Gill Sans MT" w:hAnsi="Gill Sans MT"/>
        </w:rPr>
      </w:pPr>
      <w:r w:rsidRPr="00520CD6">
        <w:rPr>
          <w:rFonts w:ascii="Gill Sans MT" w:hAnsi="Gill Sans MT"/>
        </w:rPr>
        <w:t xml:space="preserve">The RME </w:t>
      </w:r>
      <w:r w:rsidRPr="00520CD6">
        <w:rPr>
          <w:rFonts w:ascii="Gill Sans MT" w:eastAsia="Arial Unicode MS" w:hAnsi="Gill Sans MT" w:cs="Arial Unicode MS"/>
        </w:rPr>
        <w:t>M-32 AD Pro and M-32 DA Pro</w:t>
      </w:r>
      <w:r w:rsidRPr="00520CD6">
        <w:rPr>
          <w:rFonts w:ascii="Gill Sans MT" w:hAnsi="Gill Sans MT"/>
        </w:rPr>
        <w:t xml:space="preserve"> are available now and</w:t>
      </w:r>
      <w:r w:rsidR="00E15B6F">
        <w:rPr>
          <w:rFonts w:ascii="Gill Sans MT" w:hAnsi="Gill Sans MT"/>
        </w:rPr>
        <w:t xml:space="preserve"> both</w:t>
      </w:r>
      <w:r w:rsidRPr="00520CD6">
        <w:rPr>
          <w:rFonts w:ascii="Gill Sans MT" w:hAnsi="Gill Sans MT"/>
        </w:rPr>
        <w:t xml:space="preserve"> priced at</w:t>
      </w:r>
      <w:r w:rsidR="00E15B6F">
        <w:rPr>
          <w:rFonts w:ascii="Gill Sans MT" w:hAnsi="Gill Sans MT"/>
        </w:rPr>
        <w:t xml:space="preserve"> $3,999.</w:t>
      </w:r>
    </w:p>
    <w:p w:rsidR="00D82A54" w:rsidRPr="00520CD6" w:rsidRDefault="006B23F8" w:rsidP="0041228E">
      <w:pPr>
        <w:pStyle w:val="Normal1"/>
        <w:shd w:val="clear" w:color="auto" w:fill="FFFFFF"/>
        <w:spacing w:line="336" w:lineRule="auto"/>
        <w:rPr>
          <w:rFonts w:ascii="Gill Sans MT" w:eastAsia="Arial Unicode MS" w:hAnsi="Gill Sans MT" w:cs="Arial Unicode MS"/>
          <w:color w:val="0000FF"/>
          <w:u w:val="single"/>
        </w:rPr>
      </w:pPr>
      <w:r w:rsidRPr="00520CD6">
        <w:rPr>
          <w:rFonts w:ascii="Gill Sans MT" w:eastAsia="Arial Unicode MS" w:hAnsi="Gill Sans MT" w:cs="Arial Unicode MS"/>
        </w:rPr>
        <w:t xml:space="preserve">For more information on RME, visit </w:t>
      </w:r>
      <w:hyperlink r:id="rId9">
        <w:r w:rsidRPr="00520CD6">
          <w:rPr>
            <w:rFonts w:ascii="Gill Sans MT" w:eastAsia="Arial Unicode MS" w:hAnsi="Gill Sans MT" w:cs="Arial Unicode MS"/>
            <w:color w:val="0000FF"/>
            <w:u w:val="single"/>
          </w:rPr>
          <w:t>http://www.rme-usa.com/</w:t>
        </w:r>
      </w:hyperlink>
    </w:p>
    <w:p w:rsidR="0041228E" w:rsidRPr="00520CD6" w:rsidRDefault="0041228E" w:rsidP="0041228E">
      <w:pPr>
        <w:pStyle w:val="Normal1"/>
        <w:shd w:val="clear" w:color="auto" w:fill="FFFFFF"/>
        <w:spacing w:line="336" w:lineRule="auto"/>
        <w:rPr>
          <w:rFonts w:ascii="Gill Sans MT" w:eastAsia="Arial Unicode MS" w:hAnsi="Gill Sans MT" w:cs="Arial Unicode MS"/>
          <w:color w:val="0000FF"/>
          <w:u w:val="single"/>
        </w:rPr>
      </w:pPr>
    </w:p>
    <w:p w:rsidR="00D82A54" w:rsidRPr="00520CD6" w:rsidRDefault="006B23F8">
      <w:pPr>
        <w:pStyle w:val="Normal1"/>
        <w:rPr>
          <w:rFonts w:ascii="Gill Sans MT" w:eastAsia="Arial Unicode MS" w:hAnsi="Gill Sans MT" w:cs="Arial Unicode MS"/>
        </w:rPr>
      </w:pPr>
      <w:r w:rsidRPr="00520CD6">
        <w:rPr>
          <w:rFonts w:ascii="Gill Sans MT" w:eastAsia="Arial Unicode MS" w:hAnsi="Gill Sans MT" w:cs="Arial Unicode MS"/>
          <w:b/>
        </w:rPr>
        <w:t>About Synthax, Incorporated</w:t>
      </w:r>
      <w:r w:rsidRPr="00520CD6">
        <w:rPr>
          <w:rFonts w:ascii="Gill Sans MT" w:eastAsia="Arial Unicode MS" w:hAnsi="Gill Sans MT" w:cs="Arial Unicode MS"/>
        </w:rPr>
        <w:br/>
        <w:t>Synthax Inc. is the exclusive USA distributor for RME digital audio solutions, Ferrofish advanced audio applications, myMix audio products, and ALVA cableware. We supply a nationwide network of dealers with these products for professional audio, broadcast, music industry, commercial audio, theater, military and government applications. For additional information, visit the company online at </w:t>
      </w:r>
      <w:hyperlink r:id="rId10" w:history="1">
        <w:r w:rsidR="006236B9" w:rsidRPr="00520CD6">
          <w:rPr>
            <w:rStyle w:val="Hyperlink"/>
            <w:rFonts w:ascii="Gill Sans MT" w:eastAsia="Arial Unicode MS" w:hAnsi="Gill Sans MT" w:cs="Arial Unicode MS"/>
          </w:rPr>
          <w:t>http://www.synthax.com</w:t>
        </w:r>
      </w:hyperlink>
      <w:r w:rsidRPr="00520CD6">
        <w:rPr>
          <w:rFonts w:ascii="Gill Sans MT" w:eastAsia="Arial Unicode MS" w:hAnsi="Gill Sans MT" w:cs="Arial Unicode MS"/>
        </w:rPr>
        <w:t>.</w:t>
      </w:r>
    </w:p>
    <w:p w:rsidR="00D82A54" w:rsidRPr="00520CD6" w:rsidRDefault="00D82A54">
      <w:pPr>
        <w:pStyle w:val="Normal1"/>
        <w:spacing w:before="2" w:after="2"/>
        <w:rPr>
          <w:rFonts w:ascii="Gill Sans MT" w:eastAsia="Arial Unicode MS" w:hAnsi="Gill Sans MT" w:cs="Arial Unicode MS"/>
          <w:b/>
        </w:rPr>
      </w:pPr>
    </w:p>
    <w:p w:rsidR="001E05E3" w:rsidRPr="00520CD6" w:rsidRDefault="005845FA">
      <w:pPr>
        <w:pStyle w:val="Normal1"/>
        <w:spacing w:before="2" w:after="2"/>
        <w:rPr>
          <w:rFonts w:ascii="Gill Sans MT" w:eastAsia="Arial Unicode MS" w:hAnsi="Gill Sans MT" w:cs="Arial Unicode MS"/>
          <w:b/>
        </w:rPr>
      </w:pPr>
      <w:r w:rsidRPr="00520CD6">
        <w:rPr>
          <w:rFonts w:ascii="Gill Sans MT" w:eastAsia="Arial Unicode MS" w:hAnsi="Gill Sans MT" w:cs="Arial Unicode MS"/>
          <w:b/>
        </w:rPr>
        <w:t>Media C</w:t>
      </w:r>
      <w:r w:rsidR="006B23F8" w:rsidRPr="00520CD6">
        <w:rPr>
          <w:rFonts w:ascii="Gill Sans MT" w:eastAsia="Arial Unicode MS" w:hAnsi="Gill Sans MT" w:cs="Arial Unicode MS"/>
          <w:b/>
        </w:rPr>
        <w:t>ontact</w:t>
      </w:r>
      <w:r w:rsidRPr="00520CD6">
        <w:rPr>
          <w:rFonts w:ascii="Gill Sans MT" w:eastAsia="Arial Unicode MS" w:hAnsi="Gill Sans MT" w:cs="Arial Unicode MS"/>
          <w:b/>
        </w:rPr>
        <w:t>s:</w:t>
      </w:r>
    </w:p>
    <w:p w:rsidR="001E05E3" w:rsidRPr="00520CD6" w:rsidRDefault="001E05E3" w:rsidP="001E05E3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520CD6">
        <w:rPr>
          <w:rFonts w:ascii="Gill Sans MT" w:eastAsia="Arial Unicode MS" w:hAnsi="Gill Sans MT" w:cs="Arial Unicode MS"/>
        </w:rPr>
        <w:lastRenderedPageBreak/>
        <w:t>Katie Kailus</w:t>
      </w:r>
    </w:p>
    <w:p w:rsidR="001E05E3" w:rsidRPr="00520CD6" w:rsidRDefault="001E05E3" w:rsidP="001E05E3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520CD6">
        <w:rPr>
          <w:rFonts w:ascii="Gill Sans MT" w:eastAsia="Arial Unicode MS" w:hAnsi="Gill Sans MT" w:cs="Arial Unicode MS"/>
        </w:rPr>
        <w:t>Public Relations</w:t>
      </w:r>
    </w:p>
    <w:p w:rsidR="001E05E3" w:rsidRPr="00520CD6" w:rsidRDefault="001E05E3" w:rsidP="001E05E3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520CD6">
        <w:rPr>
          <w:rFonts w:ascii="Gill Sans MT" w:eastAsia="Arial Unicode MS" w:hAnsi="Gill Sans MT" w:cs="Arial Unicode MS"/>
        </w:rPr>
        <w:t>Hummingbird Media</w:t>
      </w:r>
    </w:p>
    <w:p w:rsidR="001E05E3" w:rsidRPr="00520CD6" w:rsidRDefault="001E05E3" w:rsidP="001E05E3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520CD6">
        <w:rPr>
          <w:rFonts w:ascii="Gill Sans MT" w:eastAsia="Arial Unicode MS" w:hAnsi="Gill Sans MT" w:cs="Arial Unicode MS"/>
        </w:rPr>
        <w:t>+1 (630) 319-5226</w:t>
      </w:r>
    </w:p>
    <w:p w:rsidR="001E05E3" w:rsidRPr="00520CD6" w:rsidRDefault="000B7403" w:rsidP="001E05E3">
      <w:pPr>
        <w:pStyle w:val="Normal1"/>
        <w:spacing w:before="2" w:after="2"/>
        <w:rPr>
          <w:rFonts w:ascii="Gill Sans MT" w:eastAsia="Arial Unicode MS" w:hAnsi="Gill Sans MT" w:cs="Arial Unicode MS"/>
        </w:rPr>
      </w:pPr>
      <w:hyperlink r:id="rId11">
        <w:r w:rsidR="001E05E3" w:rsidRPr="00520CD6">
          <w:rPr>
            <w:rFonts w:ascii="Gill Sans MT" w:eastAsia="Arial Unicode MS" w:hAnsi="Gill Sans MT" w:cs="Arial Unicode MS"/>
            <w:color w:val="0000FF"/>
            <w:u w:val="single"/>
          </w:rPr>
          <w:t>katie@hummingbirdmedia.com</w:t>
        </w:r>
      </w:hyperlink>
    </w:p>
    <w:p w:rsidR="001E05E3" w:rsidRPr="00520CD6" w:rsidRDefault="001E05E3">
      <w:pPr>
        <w:pStyle w:val="Normal1"/>
        <w:spacing w:before="2" w:after="2"/>
        <w:rPr>
          <w:rFonts w:ascii="Gill Sans MT" w:eastAsia="Arial Unicode MS" w:hAnsi="Gill Sans MT" w:cs="Arial Unicode MS"/>
        </w:rPr>
      </w:pPr>
    </w:p>
    <w:p w:rsidR="00D82A54" w:rsidRPr="00520CD6" w:rsidRDefault="006B23F8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520CD6">
        <w:rPr>
          <w:rFonts w:ascii="Gill Sans MT" w:eastAsia="Arial Unicode MS" w:hAnsi="Gill Sans MT" w:cs="Arial Unicode MS"/>
        </w:rPr>
        <w:t>Jeff Touzeau</w:t>
      </w:r>
    </w:p>
    <w:p w:rsidR="00D82A54" w:rsidRPr="00520CD6" w:rsidRDefault="006B23F8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520CD6">
        <w:rPr>
          <w:rFonts w:ascii="Gill Sans MT" w:eastAsia="Arial Unicode MS" w:hAnsi="Gill Sans MT" w:cs="Arial Unicode MS"/>
        </w:rPr>
        <w:t>Public Relations</w:t>
      </w:r>
    </w:p>
    <w:p w:rsidR="00D82A54" w:rsidRPr="00520CD6" w:rsidRDefault="006B23F8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520CD6">
        <w:rPr>
          <w:rFonts w:ascii="Gill Sans MT" w:eastAsia="Arial Unicode MS" w:hAnsi="Gill Sans MT" w:cs="Arial Unicode MS"/>
        </w:rPr>
        <w:t>Hummingbird Media</w:t>
      </w:r>
    </w:p>
    <w:p w:rsidR="00D82A54" w:rsidRPr="00520CD6" w:rsidRDefault="006B23F8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520CD6">
        <w:rPr>
          <w:rFonts w:ascii="Gill Sans MT" w:eastAsia="Arial Unicode MS" w:hAnsi="Gill Sans MT" w:cs="Arial Unicode MS"/>
        </w:rPr>
        <w:t>+1 (914) 602 2913</w:t>
      </w:r>
    </w:p>
    <w:p w:rsidR="00D82A54" w:rsidRPr="00520CD6" w:rsidRDefault="000B7403">
      <w:pPr>
        <w:pStyle w:val="Normal1"/>
        <w:spacing w:before="2" w:after="2"/>
        <w:rPr>
          <w:rFonts w:ascii="Gill Sans MT" w:eastAsia="Arial Unicode MS" w:hAnsi="Gill Sans MT" w:cs="Arial Unicode MS"/>
        </w:rPr>
      </w:pPr>
      <w:hyperlink r:id="rId12">
        <w:r w:rsidR="006B23F8" w:rsidRPr="00520CD6">
          <w:rPr>
            <w:rFonts w:ascii="Gill Sans MT" w:eastAsia="Arial Unicode MS" w:hAnsi="Gill Sans MT" w:cs="Arial Unicode MS"/>
            <w:color w:val="0000FF"/>
            <w:u w:val="single"/>
          </w:rPr>
          <w:t>jeff@hummingbirdmedia.com</w:t>
        </w:r>
      </w:hyperlink>
    </w:p>
    <w:p w:rsidR="00D82A54" w:rsidRPr="00520CD6" w:rsidRDefault="00D82A54">
      <w:pPr>
        <w:pStyle w:val="Normal1"/>
        <w:spacing w:before="2" w:after="2"/>
        <w:rPr>
          <w:rFonts w:ascii="Gill Sans MT" w:eastAsia="Arial Unicode MS" w:hAnsi="Gill Sans MT" w:cs="Arial Unicode MS"/>
        </w:rPr>
      </w:pPr>
    </w:p>
    <w:sectPr w:rsidR="00D82A54" w:rsidRPr="00520CD6" w:rsidSect="00C87F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97" w:right="1170" w:bottom="1440" w:left="1080" w:header="45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403" w:rsidRDefault="000B7403">
      <w:pPr>
        <w:spacing w:after="0"/>
      </w:pPr>
      <w:r>
        <w:separator/>
      </w:r>
    </w:p>
  </w:endnote>
  <w:endnote w:type="continuationSeparator" w:id="0">
    <w:p w:rsidR="000B7403" w:rsidRDefault="000B74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DA" w:rsidRDefault="00F50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DA" w:rsidRDefault="00F501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DA" w:rsidRDefault="00F50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403" w:rsidRDefault="000B7403">
      <w:pPr>
        <w:spacing w:after="0"/>
      </w:pPr>
      <w:r>
        <w:separator/>
      </w:r>
    </w:p>
  </w:footnote>
  <w:footnote w:type="continuationSeparator" w:id="0">
    <w:p w:rsidR="000B7403" w:rsidRDefault="000B74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DA" w:rsidRDefault="00F50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3F8" w:rsidRDefault="006B23F8">
    <w:pPr>
      <w:pStyle w:val="Normal1"/>
    </w:pPr>
    <w:r>
      <w:rPr>
        <w:noProof/>
      </w:rPr>
      <w:drawing>
        <wp:inline distT="0" distB="0" distL="0" distR="0">
          <wp:extent cx="2506345" cy="863600"/>
          <wp:effectExtent l="0" t="0" r="0" b="0"/>
          <wp:docPr id="1" name="image2.jpg" descr="rme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me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634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  <w:r>
      <w:rPr>
        <w:b/>
      </w:rPr>
      <w:t xml:space="preserve">                                                                                </w:t>
    </w:r>
    <w:r w:rsidR="00C3785D">
      <w:rPr>
        <w:b/>
      </w:rPr>
      <w:t xml:space="preserve">                                </w:t>
    </w:r>
    <w:r>
      <w:rPr>
        <w:b/>
      </w:rPr>
      <w:t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DA" w:rsidRDefault="00F50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A54"/>
    <w:rsid w:val="00045F58"/>
    <w:rsid w:val="00074EF5"/>
    <w:rsid w:val="000A0D8D"/>
    <w:rsid w:val="000B7403"/>
    <w:rsid w:val="000D3CDC"/>
    <w:rsid w:val="000F0343"/>
    <w:rsid w:val="00151458"/>
    <w:rsid w:val="00151E87"/>
    <w:rsid w:val="00177C14"/>
    <w:rsid w:val="00181346"/>
    <w:rsid w:val="001A0C4E"/>
    <w:rsid w:val="001C56CD"/>
    <w:rsid w:val="001D0ED9"/>
    <w:rsid w:val="001D6DAE"/>
    <w:rsid w:val="001E05E3"/>
    <w:rsid w:val="001F39A9"/>
    <w:rsid w:val="00205521"/>
    <w:rsid w:val="00212E9C"/>
    <w:rsid w:val="00265BCE"/>
    <w:rsid w:val="00273938"/>
    <w:rsid w:val="00296810"/>
    <w:rsid w:val="00297A9D"/>
    <w:rsid w:val="002A7251"/>
    <w:rsid w:val="002B70D9"/>
    <w:rsid w:val="002B7F16"/>
    <w:rsid w:val="002C50B8"/>
    <w:rsid w:val="002E176B"/>
    <w:rsid w:val="002E3911"/>
    <w:rsid w:val="00382251"/>
    <w:rsid w:val="0039194F"/>
    <w:rsid w:val="003964E0"/>
    <w:rsid w:val="003C38D8"/>
    <w:rsid w:val="003F24E8"/>
    <w:rsid w:val="0041228E"/>
    <w:rsid w:val="00414E04"/>
    <w:rsid w:val="004462C2"/>
    <w:rsid w:val="004535AB"/>
    <w:rsid w:val="0047769F"/>
    <w:rsid w:val="00481157"/>
    <w:rsid w:val="00490BD0"/>
    <w:rsid w:val="004B5AE9"/>
    <w:rsid w:val="004C49F8"/>
    <w:rsid w:val="00520CD6"/>
    <w:rsid w:val="005212AE"/>
    <w:rsid w:val="00551F7D"/>
    <w:rsid w:val="0057756C"/>
    <w:rsid w:val="005845FA"/>
    <w:rsid w:val="0059083A"/>
    <w:rsid w:val="005C77F9"/>
    <w:rsid w:val="005E1E98"/>
    <w:rsid w:val="006236B9"/>
    <w:rsid w:val="006273F0"/>
    <w:rsid w:val="00660ECE"/>
    <w:rsid w:val="00661EC3"/>
    <w:rsid w:val="00687A49"/>
    <w:rsid w:val="0069201F"/>
    <w:rsid w:val="00697388"/>
    <w:rsid w:val="006A13AB"/>
    <w:rsid w:val="006B23F8"/>
    <w:rsid w:val="00713810"/>
    <w:rsid w:val="007308BA"/>
    <w:rsid w:val="0079767C"/>
    <w:rsid w:val="00800596"/>
    <w:rsid w:val="00805AE8"/>
    <w:rsid w:val="00813BA9"/>
    <w:rsid w:val="0081786D"/>
    <w:rsid w:val="00840D28"/>
    <w:rsid w:val="008452DA"/>
    <w:rsid w:val="008A74E0"/>
    <w:rsid w:val="008B13F2"/>
    <w:rsid w:val="0091332F"/>
    <w:rsid w:val="00930838"/>
    <w:rsid w:val="009958B6"/>
    <w:rsid w:val="009B7415"/>
    <w:rsid w:val="009F1C0F"/>
    <w:rsid w:val="00A02019"/>
    <w:rsid w:val="00A11730"/>
    <w:rsid w:val="00A24FE4"/>
    <w:rsid w:val="00B1753E"/>
    <w:rsid w:val="00BA10D7"/>
    <w:rsid w:val="00BA46A6"/>
    <w:rsid w:val="00BB1D81"/>
    <w:rsid w:val="00BC2714"/>
    <w:rsid w:val="00BC5D60"/>
    <w:rsid w:val="00BE7489"/>
    <w:rsid w:val="00BF14AC"/>
    <w:rsid w:val="00C36957"/>
    <w:rsid w:val="00C3785D"/>
    <w:rsid w:val="00C402FA"/>
    <w:rsid w:val="00C40F86"/>
    <w:rsid w:val="00C43F70"/>
    <w:rsid w:val="00C71E61"/>
    <w:rsid w:val="00C76978"/>
    <w:rsid w:val="00C87D02"/>
    <w:rsid w:val="00C87FA7"/>
    <w:rsid w:val="00CA5FF6"/>
    <w:rsid w:val="00CD293E"/>
    <w:rsid w:val="00CD3EA5"/>
    <w:rsid w:val="00CF771D"/>
    <w:rsid w:val="00CF7784"/>
    <w:rsid w:val="00D25469"/>
    <w:rsid w:val="00D27FAE"/>
    <w:rsid w:val="00D302DC"/>
    <w:rsid w:val="00D639A1"/>
    <w:rsid w:val="00D82A54"/>
    <w:rsid w:val="00D857FC"/>
    <w:rsid w:val="00D96826"/>
    <w:rsid w:val="00D977BB"/>
    <w:rsid w:val="00DD1222"/>
    <w:rsid w:val="00DD3D3D"/>
    <w:rsid w:val="00DF23E8"/>
    <w:rsid w:val="00DF5163"/>
    <w:rsid w:val="00E03552"/>
    <w:rsid w:val="00E037D8"/>
    <w:rsid w:val="00E06C4E"/>
    <w:rsid w:val="00E15B6F"/>
    <w:rsid w:val="00E42E7A"/>
    <w:rsid w:val="00E6575B"/>
    <w:rsid w:val="00EB0915"/>
    <w:rsid w:val="00EB0CA0"/>
    <w:rsid w:val="00EF78EB"/>
    <w:rsid w:val="00F06FEE"/>
    <w:rsid w:val="00F32F8F"/>
    <w:rsid w:val="00F35266"/>
    <w:rsid w:val="00F4431D"/>
    <w:rsid w:val="00F501DA"/>
    <w:rsid w:val="00F54440"/>
    <w:rsid w:val="00F70726"/>
    <w:rsid w:val="00F708D8"/>
    <w:rsid w:val="00F8574E"/>
    <w:rsid w:val="00F859D3"/>
    <w:rsid w:val="00F97385"/>
    <w:rsid w:val="00FB0808"/>
    <w:rsid w:val="00FF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8A531"/>
  <w15:docId w15:val="{3E4451E6-087E-784C-95E0-C64607E3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F58"/>
  </w:style>
  <w:style w:type="paragraph" w:styleId="Heading1">
    <w:name w:val="heading 1"/>
    <w:basedOn w:val="Normal1"/>
    <w:next w:val="Normal1"/>
    <w:rsid w:val="00C87F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87F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87F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87FA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C87F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87F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87FA7"/>
  </w:style>
  <w:style w:type="paragraph" w:styleId="Title">
    <w:name w:val="Title"/>
    <w:basedOn w:val="Normal1"/>
    <w:next w:val="Normal1"/>
    <w:rsid w:val="00C87FA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87F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3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332F"/>
  </w:style>
  <w:style w:type="paragraph" w:styleId="Footer">
    <w:name w:val="footer"/>
    <w:basedOn w:val="Normal"/>
    <w:link w:val="FooterChar"/>
    <w:uiPriority w:val="99"/>
    <w:unhideWhenUsed/>
    <w:rsid w:val="009133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332F"/>
  </w:style>
  <w:style w:type="character" w:styleId="Hyperlink">
    <w:name w:val="Hyperlink"/>
    <w:basedOn w:val="DefaultParagraphFont"/>
    <w:uiPriority w:val="99"/>
    <w:unhideWhenUsed/>
    <w:rsid w:val="00F443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431D"/>
    <w:rPr>
      <w:color w:val="808080"/>
      <w:shd w:val="clear" w:color="auto" w:fill="E6E6E6"/>
    </w:rPr>
  </w:style>
  <w:style w:type="character" w:customStyle="1" w:styleId="m2812628963362724073gmail-normaltextrun">
    <w:name w:val="m_2812628963362724073gmail-normaltextrun"/>
    <w:basedOn w:val="DefaultParagraphFont"/>
    <w:rsid w:val="00FF14FF"/>
  </w:style>
  <w:style w:type="character" w:styleId="UnresolvedMention">
    <w:name w:val="Unresolved Mention"/>
    <w:basedOn w:val="DefaultParagraphFont"/>
    <w:uiPriority w:val="99"/>
    <w:semiHidden/>
    <w:unhideWhenUsed/>
    <w:rsid w:val="006236B9"/>
    <w:rPr>
      <w:color w:val="808080"/>
      <w:shd w:val="clear" w:color="auto" w:fill="E6E6E6"/>
    </w:rPr>
  </w:style>
  <w:style w:type="paragraph" w:customStyle="1" w:styleId="m2812628963362724073gmail-paragraph">
    <w:name w:val="m_2812628963362724073gmail-paragraph"/>
    <w:basedOn w:val="Normal"/>
    <w:rsid w:val="006236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" w:eastAsia="Times New Roman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rme-usa.com/" TargetMode="External"/><Relationship Id="rId12" Type="http://schemas.openxmlformats.org/officeDocument/2006/relationships/hyperlink" Target="mailto:lipoff.alexis@gmail.co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ipoff.alexis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ynthax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rme-usa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Kailus</cp:lastModifiedBy>
  <cp:revision>89</cp:revision>
  <dcterms:created xsi:type="dcterms:W3CDTF">2018-04-03T18:30:00Z</dcterms:created>
  <dcterms:modified xsi:type="dcterms:W3CDTF">2018-10-24T22:11:00Z</dcterms:modified>
</cp:coreProperties>
</file>