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3513F27" wp14:paraId="3D9C360D" wp14:textId="4BA0CDFB">
      <w:pPr>
        <w:pStyle w:val="Normal"/>
        <w:jc w:val="center"/>
        <w:rPr>
          <w:rFonts w:ascii="Arial" w:hAnsi="Arial" w:eastAsia="Arial" w:cs="Arial"/>
          <w:b w:val="1"/>
          <w:bCs w:val="1"/>
          <w:noProof w:val="0"/>
          <w:sz w:val="32"/>
          <w:szCs w:val="32"/>
          <w:lang w:val="es-ES"/>
        </w:rPr>
      </w:pPr>
      <w:r w:rsidRPr="4E7D75ED" w:rsidR="2834089A">
        <w:rPr>
          <w:rFonts w:ascii="Arial" w:hAnsi="Arial" w:eastAsia="Arial" w:cs="Arial"/>
          <w:b w:val="1"/>
          <w:bCs w:val="1"/>
          <w:noProof w:val="0"/>
          <w:sz w:val="32"/>
          <w:szCs w:val="32"/>
          <w:lang w:val="es-ES"/>
        </w:rPr>
        <w:t>¿Qué pierde América Latina si no define pronto sus reglas para el cripto?</w:t>
      </w:r>
    </w:p>
    <w:p xmlns:wp14="http://schemas.microsoft.com/office/word/2010/wordml" w:rsidP="4E7D75ED" wp14:paraId="129C72E7" wp14:textId="43389290">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 xml:space="preserve">Estados Unidos acaba de anunciar un giro importante en su enfoque hacia las criptomonedas. A través del llamado </w:t>
      </w:r>
      <w:r w:rsidRPr="4E7D75ED" w:rsidR="2834089A">
        <w:rPr>
          <w:rFonts w:ascii="Arial" w:hAnsi="Arial" w:eastAsia="Arial" w:cs="Arial"/>
          <w:i w:val="1"/>
          <w:iCs w:val="1"/>
          <w:noProof w:val="0"/>
          <w:sz w:val="22"/>
          <w:szCs w:val="22"/>
          <w:lang w:val="es-ES"/>
        </w:rPr>
        <w:t xml:space="preserve">Project </w:t>
      </w:r>
      <w:r w:rsidRPr="4E7D75ED" w:rsidR="2834089A">
        <w:rPr>
          <w:rFonts w:ascii="Arial" w:hAnsi="Arial" w:eastAsia="Arial" w:cs="Arial"/>
          <w:i w:val="1"/>
          <w:iCs w:val="1"/>
          <w:noProof w:val="0"/>
          <w:sz w:val="22"/>
          <w:szCs w:val="22"/>
          <w:lang w:val="es-ES"/>
        </w:rPr>
        <w:t>Crypto</w:t>
      </w:r>
      <w:r w:rsidRPr="4E7D75ED" w:rsidR="2834089A">
        <w:rPr>
          <w:rFonts w:ascii="Arial" w:hAnsi="Arial" w:eastAsia="Arial" w:cs="Arial"/>
          <w:i w:val="1"/>
          <w:iCs w:val="1"/>
          <w:noProof w:val="0"/>
          <w:sz w:val="22"/>
          <w:szCs w:val="22"/>
          <w:lang w:val="es-ES"/>
        </w:rPr>
        <w:t>,</w:t>
      </w:r>
      <w:r w:rsidRPr="4E7D75ED" w:rsidR="2834089A">
        <w:rPr>
          <w:rFonts w:ascii="Arial" w:hAnsi="Arial" w:eastAsia="Arial" w:cs="Arial"/>
          <w:noProof w:val="0"/>
          <w:sz w:val="22"/>
          <w:szCs w:val="22"/>
          <w:lang w:val="es-ES"/>
        </w:rPr>
        <w:t xml:space="preserve"> la Comisión de Bolsa y Valores (SEC, por sus siglas en inglés) busca convertir al país en un líder global en innovación cripto. ¿Cómo? Creando reglas claras que ayuden a atraer inversión, proteger a los usuarios y facilitar el crecimiento de nuevas tecnologías como la </w:t>
      </w:r>
      <w:r w:rsidRPr="4E7D75ED" w:rsidR="2834089A">
        <w:rPr>
          <w:rFonts w:ascii="Arial" w:hAnsi="Arial" w:eastAsia="Arial" w:cs="Arial"/>
          <w:i w:val="1"/>
          <w:iCs w:val="1"/>
          <w:noProof w:val="0"/>
          <w:sz w:val="22"/>
          <w:szCs w:val="22"/>
          <w:lang w:val="es-ES"/>
        </w:rPr>
        <w:t>blockchain</w:t>
      </w:r>
      <w:r w:rsidRPr="4E7D75ED" w:rsidR="2834089A">
        <w:rPr>
          <w:rFonts w:ascii="Arial" w:hAnsi="Arial" w:eastAsia="Arial" w:cs="Arial"/>
          <w:i w:val="1"/>
          <w:iCs w:val="1"/>
          <w:noProof w:val="0"/>
          <w:sz w:val="22"/>
          <w:szCs w:val="22"/>
          <w:lang w:val="es-ES"/>
        </w:rPr>
        <w:t>.</w:t>
      </w:r>
    </w:p>
    <w:p xmlns:wp14="http://schemas.microsoft.com/office/word/2010/wordml" w:rsidP="4E7D75ED" wp14:paraId="6B904FB6" wp14:textId="2782C3F0">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 xml:space="preserve">En pocas palabras, el proyecto quiere que hacer negocios con cripto en EE. UU. sea más sencillo, </w:t>
      </w:r>
      <w:r w:rsidRPr="4E7D75ED" w:rsidR="2834089A">
        <w:rPr>
          <w:rFonts w:ascii="Arial" w:hAnsi="Arial" w:eastAsia="Arial" w:cs="Arial"/>
          <w:noProof w:val="0"/>
          <w:sz w:val="22"/>
          <w:szCs w:val="22"/>
          <w:lang w:val="es-ES"/>
        </w:rPr>
        <w:t>más seguro y más atractivo</w:t>
      </w:r>
      <w:r w:rsidRPr="4E7D75ED" w:rsidR="2834089A">
        <w:rPr>
          <w:rFonts w:ascii="Arial" w:hAnsi="Arial" w:eastAsia="Arial" w:cs="Arial"/>
          <w:noProof w:val="0"/>
          <w:sz w:val="22"/>
          <w:szCs w:val="22"/>
          <w:lang w:val="es-ES"/>
        </w:rPr>
        <w:t>. Eso incluye desde agilizar licencias para empresas hasta mejorar la coordinación entre agencias y aclarar qué tipo de activos son las criptomonedas. El objetivo: evitar la confusión y mostrar al mundo que regular bien no significa frenar la innovación, sino todo lo contrario.</w:t>
      </w:r>
    </w:p>
    <w:p xmlns:wp14="http://schemas.microsoft.com/office/word/2010/wordml" w:rsidP="4E7D75ED" wp14:paraId="51841FC9" wp14:textId="0CEE584E">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Este cambio de enfoque envía una señal potente a mercados e inversionistas: las reglas claras no frenan la innovación; la impulsan. La pregunta que América Latina debe hacerse es si está dispuesta a aprovechar este momento… o dejarlo pasar.</w:t>
      </w:r>
    </w:p>
    <w:p xmlns:wp14="http://schemas.microsoft.com/office/word/2010/wordml" w:rsidP="4E7D75ED" wp14:paraId="3D25380D" wp14:textId="2DA2651A">
      <w:pPr>
        <w:pStyle w:val="Normal"/>
        <w:jc w:val="both"/>
        <w:rPr>
          <w:rFonts w:ascii="Arial" w:hAnsi="Arial" w:eastAsia="Arial" w:cs="Arial"/>
          <w:i w:val="1"/>
          <w:iCs w:val="1"/>
          <w:noProof w:val="0"/>
          <w:sz w:val="22"/>
          <w:szCs w:val="22"/>
          <w:lang w:val="es-ES"/>
        </w:rPr>
      </w:pPr>
      <w:r w:rsidRPr="4E7D75ED" w:rsidR="2834089A">
        <w:rPr>
          <w:rFonts w:ascii="Arial" w:hAnsi="Arial" w:eastAsia="Arial" w:cs="Arial"/>
          <w:noProof w:val="0"/>
          <w:sz w:val="22"/>
          <w:szCs w:val="22"/>
          <w:lang w:val="es-ES"/>
        </w:rPr>
        <w:t xml:space="preserve">El reconocimiento de que las criptomonedas y los activos digitales no van a desaparecer obliga a replantear la relación entre reguladores e industria. En palabras de un portavoz de </w:t>
      </w:r>
      <w:hyperlink r:id="R5169e77431c94073">
        <w:r w:rsidRPr="4E7D75ED" w:rsidR="2834089A">
          <w:rPr>
            <w:rStyle w:val="Hyperlink"/>
            <w:rFonts w:ascii="Arial" w:hAnsi="Arial" w:eastAsia="Arial" w:cs="Arial"/>
            <w:noProof w:val="0"/>
            <w:sz w:val="22"/>
            <w:szCs w:val="22"/>
            <w:lang w:val="es-ES"/>
          </w:rPr>
          <w:t>Cloudbet</w:t>
        </w:r>
        <w:r w:rsidRPr="4E7D75ED" w:rsidR="2834089A">
          <w:rPr>
            <w:rStyle w:val="Hyperlink"/>
            <w:rFonts w:ascii="Arial" w:hAnsi="Arial" w:eastAsia="Arial" w:cs="Arial"/>
            <w:noProof w:val="0"/>
            <w:sz w:val="22"/>
            <w:szCs w:val="22"/>
            <w:lang w:val="es-ES"/>
          </w:rPr>
          <w:t>:</w:t>
        </w:r>
      </w:hyperlink>
      <w:r w:rsidRPr="4E7D75ED" w:rsidR="2834089A">
        <w:rPr>
          <w:rFonts w:ascii="Arial" w:hAnsi="Arial" w:eastAsia="Arial" w:cs="Arial"/>
          <w:noProof w:val="0"/>
          <w:sz w:val="22"/>
          <w:szCs w:val="22"/>
          <w:lang w:val="es-ES"/>
        </w:rPr>
        <w:t xml:space="preserve"> </w:t>
      </w:r>
      <w:r w:rsidRPr="4E7D75ED" w:rsidR="2834089A">
        <w:rPr>
          <w:rFonts w:ascii="Arial" w:hAnsi="Arial" w:eastAsia="Arial" w:cs="Arial"/>
          <w:i w:val="1"/>
          <w:iCs w:val="1"/>
          <w:noProof w:val="0"/>
          <w:sz w:val="22"/>
          <w:szCs w:val="22"/>
          <w:lang w:val="es-ES"/>
        </w:rPr>
        <w:t>“</w:t>
      </w:r>
      <w:r w:rsidRPr="4E7D75ED" w:rsidR="2834089A">
        <w:rPr>
          <w:rFonts w:ascii="Arial" w:hAnsi="Arial" w:eastAsia="Arial" w:cs="Arial"/>
          <w:i w:val="1"/>
          <w:iCs w:val="1"/>
          <w:noProof w:val="0"/>
          <w:sz w:val="22"/>
          <w:szCs w:val="22"/>
          <w:lang w:val="es-ES"/>
        </w:rPr>
        <w:t xml:space="preserve">Project </w:t>
      </w:r>
      <w:r w:rsidRPr="4E7D75ED" w:rsidR="2834089A">
        <w:rPr>
          <w:rFonts w:ascii="Arial" w:hAnsi="Arial" w:eastAsia="Arial" w:cs="Arial"/>
          <w:i w:val="1"/>
          <w:iCs w:val="1"/>
          <w:noProof w:val="0"/>
          <w:sz w:val="22"/>
          <w:szCs w:val="22"/>
          <w:lang w:val="es-ES"/>
        </w:rPr>
        <w:t>Crypto</w:t>
      </w:r>
      <w:r w:rsidRPr="4E7D75ED" w:rsidR="2834089A">
        <w:rPr>
          <w:rFonts w:ascii="Arial" w:hAnsi="Arial" w:eastAsia="Arial" w:cs="Arial"/>
          <w:i w:val="1"/>
          <w:iCs w:val="1"/>
          <w:noProof w:val="0"/>
          <w:sz w:val="22"/>
          <w:szCs w:val="22"/>
          <w:lang w:val="es-ES"/>
        </w:rPr>
        <w:t xml:space="preserve"> representa un cambio significativo en el tono y la dirección de la SEC, y un paso bienvenido hacia una mayor previsibilidad. Durante años, las empresas cripto han debido equilibrar la innovación con la navegación de un mosaico legal complejo; esta señal abre un camino más claro”.</w:t>
      </w:r>
    </w:p>
    <w:p xmlns:wp14="http://schemas.microsoft.com/office/word/2010/wordml" w:rsidP="4E7D75ED" wp14:paraId="2D47FAF8" wp14:textId="320E4EC4">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Importar marcos regulatorios “ya probados” puede parecer sensato, pero es una estrategia peligrosa. Según el mismo portavoz, “el principal riesgo para América Latina es sofocar sus ecosistemas al copiar modelos ajenos”. Cada país tiene condiciones económicas, sociales y tecnológicas propias, y necesita soluciones a su medida.</w:t>
      </w:r>
    </w:p>
    <w:p xmlns:wp14="http://schemas.microsoft.com/office/word/2010/wordml" w:rsidP="4E7D75ED" wp14:paraId="6E94657D" wp14:textId="2C0CBAE0">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 xml:space="preserve">Un marco claro, proporcionado y flexible podría convertir a la región en un </w:t>
      </w:r>
      <w:r w:rsidRPr="4E7D75ED" w:rsidR="2834089A">
        <w:rPr>
          <w:rFonts w:ascii="Arial" w:hAnsi="Arial" w:eastAsia="Arial" w:cs="Arial"/>
          <w:noProof w:val="0"/>
          <w:sz w:val="22"/>
          <w:szCs w:val="22"/>
          <w:lang w:val="es-ES"/>
        </w:rPr>
        <w:t>hub</w:t>
      </w:r>
      <w:r w:rsidRPr="4E7D75ED" w:rsidR="2834089A">
        <w:rPr>
          <w:rFonts w:ascii="Arial" w:hAnsi="Arial" w:eastAsia="Arial" w:cs="Arial"/>
          <w:noProof w:val="0"/>
          <w:sz w:val="22"/>
          <w:szCs w:val="22"/>
          <w:lang w:val="es-ES"/>
        </w:rPr>
        <w:t xml:space="preserve"> global de innovación. Para </w:t>
      </w:r>
      <w:r w:rsidRPr="4E7D75ED" w:rsidR="2834089A">
        <w:rPr>
          <w:rFonts w:ascii="Arial" w:hAnsi="Arial" w:eastAsia="Arial" w:cs="Arial"/>
          <w:noProof w:val="0"/>
          <w:sz w:val="22"/>
          <w:szCs w:val="22"/>
          <w:lang w:val="es-ES"/>
        </w:rPr>
        <w:t>Cloudbet</w:t>
      </w:r>
      <w:r w:rsidRPr="4E7D75ED" w:rsidR="2834089A">
        <w:rPr>
          <w:rFonts w:ascii="Arial" w:hAnsi="Arial" w:eastAsia="Arial" w:cs="Arial"/>
          <w:noProof w:val="0"/>
          <w:sz w:val="22"/>
          <w:szCs w:val="22"/>
          <w:lang w:val="es-ES"/>
        </w:rPr>
        <w:t xml:space="preserve">, “la oportunidad es inmensa: crear regulaciones claras, ágiles y </w:t>
      </w:r>
      <w:r w:rsidRPr="4E7D75ED" w:rsidR="2834089A">
        <w:rPr>
          <w:rFonts w:ascii="Arial" w:hAnsi="Arial" w:eastAsia="Arial" w:cs="Arial"/>
          <w:noProof w:val="0"/>
          <w:sz w:val="22"/>
          <w:szCs w:val="22"/>
          <w:lang w:val="es-ES"/>
        </w:rPr>
        <w:t>proinnovación</w:t>
      </w:r>
      <w:r w:rsidRPr="4E7D75ED" w:rsidR="2834089A">
        <w:rPr>
          <w:rFonts w:ascii="Arial" w:hAnsi="Arial" w:eastAsia="Arial" w:cs="Arial"/>
          <w:noProof w:val="0"/>
          <w:sz w:val="22"/>
          <w:szCs w:val="22"/>
          <w:lang w:val="es-ES"/>
        </w:rPr>
        <w:t>, adaptadas a las necesidades locales, que atraigan capital, talento y proyectos”. Esto requiere definiciones precisas, exigencias ajustadas al riesgo de cada iniciativa, capacidad de adaptación y alineación con estándares internacionales.</w:t>
      </w:r>
    </w:p>
    <w:p xmlns:wp14="http://schemas.microsoft.com/office/word/2010/wordml" w:rsidP="4E7D75ED" wp14:paraId="2C9B627C" wp14:textId="5BB2909E">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 xml:space="preserve">No es la especulación lo que lleva la tecnología a la vida diaria, sino los pagos, el comercio y el entretenimiento. “Plataformas como </w:t>
      </w:r>
      <w:r w:rsidRPr="4E7D75ED" w:rsidR="2834089A">
        <w:rPr>
          <w:rFonts w:ascii="Arial" w:hAnsi="Arial" w:eastAsia="Arial" w:cs="Arial"/>
          <w:noProof w:val="0"/>
          <w:sz w:val="22"/>
          <w:szCs w:val="22"/>
          <w:lang w:val="es-ES"/>
        </w:rPr>
        <w:t>Cloudbet</w:t>
      </w:r>
      <w:r w:rsidRPr="4E7D75ED" w:rsidR="2834089A">
        <w:rPr>
          <w:rFonts w:ascii="Arial" w:hAnsi="Arial" w:eastAsia="Arial" w:cs="Arial"/>
          <w:noProof w:val="0"/>
          <w:sz w:val="22"/>
          <w:szCs w:val="22"/>
          <w:lang w:val="es-ES"/>
        </w:rPr>
        <w:t xml:space="preserve"> o </w:t>
      </w:r>
      <w:r w:rsidRPr="4E7D75ED" w:rsidR="2834089A">
        <w:rPr>
          <w:rFonts w:ascii="Arial" w:hAnsi="Arial" w:eastAsia="Arial" w:cs="Arial"/>
          <w:noProof w:val="0"/>
          <w:sz w:val="22"/>
          <w:szCs w:val="22"/>
          <w:lang w:val="es-ES"/>
        </w:rPr>
        <w:t>Polymarket</w:t>
      </w:r>
      <w:r w:rsidRPr="4E7D75ED" w:rsidR="2834089A">
        <w:rPr>
          <w:rFonts w:ascii="Arial" w:hAnsi="Arial" w:eastAsia="Arial" w:cs="Arial"/>
          <w:noProof w:val="0"/>
          <w:sz w:val="22"/>
          <w:szCs w:val="22"/>
          <w:lang w:val="es-ES"/>
        </w:rPr>
        <w:t xml:space="preserve">, que integran cripto en el núcleo de su modelo de negocio, son clave para la adopción”, señala un portavoz. “Mueven a la </w:t>
      </w:r>
      <w:r w:rsidRPr="4E7D75ED" w:rsidR="2834089A">
        <w:rPr>
          <w:rFonts w:ascii="Arial" w:hAnsi="Arial" w:eastAsia="Arial" w:cs="Arial"/>
          <w:noProof w:val="0"/>
          <w:sz w:val="22"/>
          <w:szCs w:val="22"/>
          <w:lang w:val="es-ES"/>
        </w:rPr>
        <w:t>blockchain</w:t>
      </w:r>
      <w:r w:rsidRPr="4E7D75ED" w:rsidR="2834089A">
        <w:rPr>
          <w:rFonts w:ascii="Arial" w:hAnsi="Arial" w:eastAsia="Arial" w:cs="Arial"/>
          <w:noProof w:val="0"/>
          <w:sz w:val="22"/>
          <w:szCs w:val="22"/>
          <w:lang w:val="es-ES"/>
        </w:rPr>
        <w:t xml:space="preserve"> del terreno especulativo a la utilidad diaria, impulsando familiaridad y alfabetización entre los usuarios”.</w:t>
      </w:r>
    </w:p>
    <w:p xmlns:wp14="http://schemas.microsoft.com/office/word/2010/wordml" w:rsidP="4E7D75ED" wp14:paraId="1EFCE079" wp14:textId="53FB12F4">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Brasil ya avanza con marcos claros para proveedores de servicios; México cuenta con una Ley Fintech que sienta las bases para los activos virtuales; y Argentina se destaca por su talento y alta adopción ciudadana. “Los países que más progresan son los que apuestan por el diálogo proactivo con la industria, en lugar de quedarse en la inacción. Eso genera mayor certeza para el mercado y la inversión”, afirma el representante.</w:t>
      </w:r>
    </w:p>
    <w:p xmlns:wp14="http://schemas.microsoft.com/office/word/2010/wordml" w:rsidP="4E7D75ED" wp14:paraId="1475A0F8" wp14:textId="4F439A45">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Cuando las reglas son difusas, los proyectos buscan jurisdicciones más seguras para operar. “</w:t>
      </w:r>
      <w:r w:rsidRPr="4E7D75ED" w:rsidR="2834089A">
        <w:rPr>
          <w:rFonts w:ascii="Arial" w:hAnsi="Arial" w:eastAsia="Arial" w:cs="Arial"/>
          <w:i w:val="1"/>
          <w:iCs w:val="1"/>
          <w:noProof w:val="0"/>
          <w:sz w:val="22"/>
          <w:szCs w:val="22"/>
          <w:lang w:val="es-ES"/>
        </w:rPr>
        <w:t>El principal motor de la fuga de empresas no es la sobrerregulación, sino la incertidumbre”</w:t>
      </w:r>
      <w:r w:rsidRPr="4E7D75ED" w:rsidR="2834089A">
        <w:rPr>
          <w:rFonts w:ascii="Arial" w:hAnsi="Arial" w:eastAsia="Arial" w:cs="Arial"/>
          <w:noProof w:val="0"/>
          <w:sz w:val="22"/>
          <w:szCs w:val="22"/>
          <w:lang w:val="es-ES"/>
        </w:rPr>
        <w:t xml:space="preserve">, advierte </w:t>
      </w:r>
      <w:r w:rsidRPr="4E7D75ED" w:rsidR="2834089A">
        <w:rPr>
          <w:rFonts w:ascii="Arial" w:hAnsi="Arial" w:eastAsia="Arial" w:cs="Arial"/>
          <w:noProof w:val="0"/>
          <w:sz w:val="22"/>
          <w:szCs w:val="22"/>
          <w:lang w:val="es-ES"/>
        </w:rPr>
        <w:t>Cloudbet</w:t>
      </w:r>
      <w:r w:rsidRPr="4E7D75ED" w:rsidR="2834089A">
        <w:rPr>
          <w:rFonts w:ascii="Arial" w:hAnsi="Arial" w:eastAsia="Arial" w:cs="Arial"/>
          <w:noProof w:val="0"/>
          <w:sz w:val="22"/>
          <w:szCs w:val="22"/>
          <w:lang w:val="es-ES"/>
        </w:rPr>
        <w:t>. El resultado: pérdida de inversión, talento y oportunidades fiscales para la región.</w:t>
      </w:r>
    </w:p>
    <w:p xmlns:wp14="http://schemas.microsoft.com/office/word/2010/wordml" w:rsidP="4E7D75ED" wp14:paraId="427104C6" wp14:textId="76460314">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 xml:space="preserve">Regular no significa controlar cada movimiento, sino ofrecer un marco que inspire confianza y permita crecer. Como concluye el portavoz de </w:t>
      </w:r>
      <w:r w:rsidRPr="4E7D75ED" w:rsidR="2834089A">
        <w:rPr>
          <w:rFonts w:ascii="Arial" w:hAnsi="Arial" w:eastAsia="Arial" w:cs="Arial"/>
          <w:noProof w:val="0"/>
          <w:sz w:val="22"/>
          <w:szCs w:val="22"/>
          <w:lang w:val="es-ES"/>
        </w:rPr>
        <w:t>Cloudbet</w:t>
      </w:r>
      <w:r w:rsidRPr="4E7D75ED" w:rsidR="2834089A">
        <w:rPr>
          <w:rFonts w:ascii="Arial" w:hAnsi="Arial" w:eastAsia="Arial" w:cs="Arial"/>
          <w:noProof w:val="0"/>
          <w:sz w:val="22"/>
          <w:szCs w:val="22"/>
          <w:lang w:val="es-ES"/>
        </w:rPr>
        <w:t xml:space="preserve">, este momento debe entenderse </w:t>
      </w:r>
      <w:r w:rsidRPr="4E7D75ED" w:rsidR="2834089A">
        <w:rPr>
          <w:rFonts w:ascii="Arial" w:hAnsi="Arial" w:eastAsia="Arial" w:cs="Arial"/>
          <w:i w:val="1"/>
          <w:iCs w:val="1"/>
          <w:noProof w:val="0"/>
          <w:sz w:val="22"/>
          <w:szCs w:val="22"/>
          <w:lang w:val="es-ES"/>
        </w:rPr>
        <w:t>“no como un riesgo que contener, sino como una oportunidad generacional para desarrollar mercados”.</w:t>
      </w:r>
      <w:r w:rsidRPr="4E7D75ED" w:rsidR="2834089A">
        <w:rPr>
          <w:rFonts w:ascii="Arial" w:hAnsi="Arial" w:eastAsia="Arial" w:cs="Arial"/>
          <w:noProof w:val="0"/>
          <w:sz w:val="22"/>
          <w:szCs w:val="22"/>
          <w:lang w:val="es-ES"/>
        </w:rPr>
        <w:t xml:space="preserve"> Pero sin educación financiera y digital, advierte, no habrá ecosistema seguro ni sostenible.</w:t>
      </w:r>
    </w:p>
    <w:p w:rsidR="2834089A" w:rsidP="4E7D75ED" w:rsidRDefault="2834089A" w14:paraId="6304DFD0" w14:textId="34440C7B">
      <w:pPr>
        <w:pStyle w:val="Normal"/>
        <w:jc w:val="both"/>
        <w:rPr>
          <w:rFonts w:ascii="Arial" w:hAnsi="Arial" w:eastAsia="Arial" w:cs="Arial"/>
          <w:noProof w:val="0"/>
          <w:sz w:val="22"/>
          <w:szCs w:val="22"/>
          <w:lang w:val="es-ES"/>
        </w:rPr>
      </w:pPr>
      <w:r w:rsidRPr="4E7D75ED" w:rsidR="2834089A">
        <w:rPr>
          <w:rFonts w:ascii="Arial" w:hAnsi="Arial" w:eastAsia="Arial" w:cs="Arial"/>
          <w:noProof w:val="0"/>
          <w:sz w:val="22"/>
          <w:szCs w:val="22"/>
          <w:lang w:val="es-ES"/>
        </w:rPr>
        <w:t>Si América Latina no actúa ahora, corre el riesgo de ser solo consumidora —y no creadora— en la economía digital del futuro. La decisión es clara: ¿quiere jugar en la cancha global… o mirar el partido desde la tribuna?</w:t>
      </w:r>
    </w:p>
    <w:p w:rsidR="7D22F76C" w:rsidP="4E7D75ED" w:rsidRDefault="7D22F76C" w14:paraId="75EC4B8A" w14:textId="6F2A7F66">
      <w:pPr>
        <w:spacing w:before="240" w:beforeAutospacing="off" w:after="240" w:afterAutospacing="off"/>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4E7D75ED" w:rsidR="7D22F76C">
        <w:rPr>
          <w:rFonts w:ascii="Arial" w:hAnsi="Arial" w:eastAsia="Arial" w:cs="Arial"/>
          <w:b w:val="0"/>
          <w:bCs w:val="0"/>
          <w:i w:val="0"/>
          <w:iCs w:val="0"/>
          <w:caps w:val="0"/>
          <w:smallCaps w:val="0"/>
          <w:noProof w:val="0"/>
          <w:color w:val="000000" w:themeColor="text1" w:themeTint="FF" w:themeShade="FF"/>
          <w:sz w:val="24"/>
          <w:szCs w:val="24"/>
          <w:lang w:val="es-ES"/>
        </w:rPr>
        <w:t>-o0o-</w:t>
      </w:r>
    </w:p>
    <w:p w:rsidR="7D22F76C" w:rsidP="4E7D75ED" w:rsidRDefault="7D22F76C" w14:paraId="128074B3" w14:textId="3E890060">
      <w:pPr>
        <w:spacing w:before="0" w:beforeAutospacing="off" w:after="160" w:afterAutospacing="off"/>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4E7D75ED" w:rsidR="7D22F76C">
        <w:rPr>
          <w:rFonts w:ascii="Arial" w:hAnsi="Arial" w:eastAsia="Arial" w:cs="Arial"/>
          <w:b w:val="1"/>
          <w:bCs w:val="1"/>
          <w:i w:val="0"/>
          <w:iCs w:val="0"/>
          <w:caps w:val="0"/>
          <w:smallCaps w:val="0"/>
          <w:noProof w:val="0"/>
          <w:color w:val="000000" w:themeColor="text1" w:themeTint="FF" w:themeShade="FF"/>
          <w:sz w:val="18"/>
          <w:szCs w:val="18"/>
          <w:lang w:val="es-ES"/>
        </w:rPr>
        <w:t>ACERCA DE CLOUDBET</w:t>
      </w:r>
    </w:p>
    <w:p w:rsidR="7D22F76C" w:rsidP="4E7D75ED" w:rsidRDefault="7D22F76C" w14:paraId="1799CBBD" w14:textId="462FAA91">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Fundada en 2013, Cloudbet es el casino y casa de apuestas con criptomonedas más antiguo del mundo. Durante la última década, jugadores de todo el mundo han realizado millones de apuestas utilizando más de 40 criptomonedas diferentes. En 2024, Cloudbet lanzó la oferta de bienvenida y el programa de lealtad más generosos en línea, con recompensas acumuladas y entregas diarias garantizadas en efectivo para apostadores frecuentes.</w:t>
      </w:r>
    </w:p>
    <w:p w:rsidR="7D22F76C" w:rsidP="4E7D75ED" w:rsidRDefault="7D22F76C" w14:paraId="1D377B89" w14:textId="3517EA66">
      <w:pPr>
        <w:spacing w:before="240" w:beforeAutospacing="off" w:after="24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 xml:space="preserve">Con una amplia selección de tragamonedas, juegos de casino en vivo y mercados deportivos —que abarcan desde esports hasta apuestas en jugadores de la Premier League y la NFL— Cloudbet es el líder en apuestas seguras con criptomonedas. </w:t>
      </w:r>
    </w:p>
    <w:p w:rsidR="7D22F76C" w:rsidP="4E7D75ED" w:rsidRDefault="7D22F76C" w14:paraId="57F5B850" w14:textId="559E2980">
      <w:pPr>
        <w:spacing w:before="240" w:beforeAutospacing="off" w:after="24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 xml:space="preserve">Visítanos en </w:t>
      </w:r>
      <w:hyperlink r:id="Rf5daee5e096842c7">
        <w:r w:rsidRPr="4E7D75ED" w:rsidR="7D22F76C">
          <w:rPr>
            <w:rStyle w:val="Hyperlink"/>
            <w:rFonts w:ascii="Arial" w:hAnsi="Arial" w:eastAsia="Arial" w:cs="Arial"/>
            <w:b w:val="0"/>
            <w:bCs w:val="0"/>
            <w:i w:val="0"/>
            <w:iCs w:val="0"/>
            <w:caps w:val="0"/>
            <w:smallCaps w:val="0"/>
            <w:strike w:val="0"/>
            <w:dstrike w:val="0"/>
            <w:noProof w:val="0"/>
            <w:sz w:val="18"/>
            <w:szCs w:val="18"/>
            <w:lang w:val="es-ES"/>
          </w:rPr>
          <w:t>Cloudbet.com</w:t>
        </w:r>
      </w:hyperlink>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 Instagram (@cloudbetofficial); Twitter/X (</w:t>
      </w:r>
      <w:hyperlink r:id="R76dd46ebd5ab4bab">
        <w:r w:rsidRPr="4E7D75ED" w:rsidR="7D22F76C">
          <w:rPr>
            <w:rStyle w:val="Hyperlink"/>
            <w:rFonts w:ascii="Arial" w:hAnsi="Arial" w:eastAsia="Arial" w:cs="Arial"/>
            <w:b w:val="0"/>
            <w:bCs w:val="0"/>
            <w:i w:val="0"/>
            <w:iCs w:val="0"/>
            <w:caps w:val="0"/>
            <w:smallCaps w:val="0"/>
            <w:strike w:val="0"/>
            <w:dstrike w:val="0"/>
            <w:noProof w:val="0"/>
            <w:sz w:val="18"/>
            <w:szCs w:val="18"/>
            <w:lang w:val="es-ES"/>
          </w:rPr>
          <w:t>@Cloudbet</w:t>
        </w:r>
      </w:hyperlink>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w:t>
      </w:r>
    </w:p>
    <w:p w:rsidR="7D22F76C" w:rsidP="4E7D75ED" w:rsidRDefault="7D22F76C" w14:paraId="406A016E" w14:textId="22702672">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4E7D75ED" w:rsidR="7D22F76C">
        <w:rPr>
          <w:rFonts w:ascii="Arial" w:hAnsi="Arial" w:eastAsia="Arial" w:cs="Arial"/>
          <w:b w:val="1"/>
          <w:bCs w:val="1"/>
          <w:i w:val="0"/>
          <w:iCs w:val="0"/>
          <w:caps w:val="0"/>
          <w:smallCaps w:val="0"/>
          <w:noProof w:val="0"/>
          <w:color w:val="000000" w:themeColor="text1" w:themeTint="FF" w:themeShade="FF"/>
          <w:sz w:val="18"/>
          <w:szCs w:val="18"/>
          <w:lang w:val="es-ES"/>
        </w:rPr>
        <w:t>Contacto de prensa</w:t>
      </w:r>
    </w:p>
    <w:p w:rsidR="7D22F76C" w:rsidP="4E7D75ED" w:rsidRDefault="7D22F76C" w14:paraId="75E229E8" w14:textId="4C81F78F">
      <w:pPr>
        <w:spacing w:before="0" w:beforeAutospacing="off" w:after="160" w:afterAutospacing="off" w:line="276" w:lineRule="auto"/>
        <w:jc w:val="both"/>
        <w:rPr>
          <w:rFonts w:ascii="Arial" w:hAnsi="Arial" w:eastAsia="Arial" w:cs="Arial"/>
          <w:b w:val="0"/>
          <w:bCs w:val="0"/>
          <w:i w:val="0"/>
          <w:iCs w:val="0"/>
          <w:caps w:val="0"/>
          <w:smallCaps w:val="0"/>
          <w:strike w:val="0"/>
          <w:dstrike w:val="0"/>
          <w:noProof w:val="0"/>
          <w:sz w:val="18"/>
          <w:szCs w:val="18"/>
          <w:lang w:val="es-ES"/>
        </w:rPr>
      </w:pPr>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Gustavo Pineda</w:t>
      </w:r>
      <w:r>
        <w:br/>
      </w:r>
      <w:hyperlink r:id="R8ae3b55402ec4e93">
        <w:r w:rsidRPr="4E7D75ED" w:rsidR="7D22F76C">
          <w:rPr>
            <w:rStyle w:val="Hyperlink"/>
            <w:rFonts w:ascii="Arial" w:hAnsi="Arial" w:eastAsia="Arial" w:cs="Arial"/>
            <w:b w:val="0"/>
            <w:bCs w:val="0"/>
            <w:i w:val="0"/>
            <w:iCs w:val="0"/>
            <w:caps w:val="0"/>
            <w:smallCaps w:val="0"/>
            <w:strike w:val="0"/>
            <w:dstrike w:val="0"/>
            <w:noProof w:val="0"/>
            <w:sz w:val="18"/>
            <w:szCs w:val="18"/>
            <w:lang w:val="es-ES"/>
          </w:rPr>
          <w:t>gustavo.pineda@another.co</w:t>
        </w:r>
      </w:hyperlink>
    </w:p>
    <w:p w:rsidR="7D22F76C" w:rsidP="4E7D75ED" w:rsidRDefault="7D22F76C" w14:paraId="39E08A0B" w14:textId="4B230C5B">
      <w:pPr>
        <w:spacing w:before="0" w:beforeAutospacing="off" w:after="160" w:afterAutospacing="off" w:line="276" w:lineRule="auto"/>
        <w:jc w:val="both"/>
        <w:rPr>
          <w:rFonts w:ascii="Arial" w:hAnsi="Arial" w:eastAsia="Arial" w:cs="Arial"/>
          <w:b w:val="0"/>
          <w:bCs w:val="0"/>
          <w:i w:val="0"/>
          <w:iCs w:val="0"/>
          <w:caps w:val="0"/>
          <w:smallCaps w:val="0"/>
          <w:strike w:val="0"/>
          <w:dstrike w:val="0"/>
          <w:noProof w:val="0"/>
          <w:sz w:val="18"/>
          <w:szCs w:val="18"/>
          <w:lang w:val="es-ES"/>
        </w:rPr>
      </w:pPr>
      <w:r w:rsidRPr="4E7D75ED" w:rsidR="7D22F76C">
        <w:rPr>
          <w:rFonts w:ascii="Arial" w:hAnsi="Arial" w:eastAsia="Arial" w:cs="Arial"/>
          <w:noProof w:val="0"/>
          <w:sz w:val="18"/>
          <w:szCs w:val="18"/>
          <w:lang w:val="es-ES"/>
        </w:rPr>
        <w:t>55 2705 7655</w:t>
      </w:r>
      <w:r>
        <w:br/>
      </w:r>
    </w:p>
    <w:p w:rsidR="7D22F76C" w:rsidP="4E7D75ED" w:rsidRDefault="7D22F76C" w14:paraId="5B9C49F4" w14:textId="2AC556EE">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Michelle de la Torre</w:t>
      </w:r>
      <w:r>
        <w:br/>
      </w:r>
      <w:hyperlink r:id="R7f1ee57e0ac14461">
        <w:r w:rsidRPr="4E7D75ED" w:rsidR="7D22F76C">
          <w:rPr>
            <w:rStyle w:val="Hyperlink"/>
            <w:rFonts w:ascii="Arial" w:hAnsi="Arial" w:eastAsia="Arial" w:cs="Arial"/>
            <w:b w:val="0"/>
            <w:bCs w:val="0"/>
            <w:i w:val="0"/>
            <w:iCs w:val="0"/>
            <w:caps w:val="0"/>
            <w:smallCaps w:val="0"/>
            <w:strike w:val="0"/>
            <w:dstrike w:val="0"/>
            <w:noProof w:val="0"/>
            <w:sz w:val="18"/>
            <w:szCs w:val="18"/>
            <w:lang w:val="es-ES"/>
          </w:rPr>
          <w:t>michelle.delatorre@another.co</w:t>
        </w:r>
        <w:r>
          <w:br/>
        </w:r>
      </w:hyperlink>
      <w:r w:rsidRPr="4E7D75ED" w:rsidR="7D22F76C">
        <w:rPr>
          <w:rFonts w:ascii="Arial" w:hAnsi="Arial" w:eastAsia="Arial" w:cs="Arial"/>
          <w:b w:val="0"/>
          <w:bCs w:val="0"/>
          <w:i w:val="0"/>
          <w:iCs w:val="0"/>
          <w:caps w:val="0"/>
          <w:smallCaps w:val="0"/>
          <w:noProof w:val="0"/>
          <w:color w:val="000000" w:themeColor="text1" w:themeTint="FF" w:themeShade="FF"/>
          <w:sz w:val="18"/>
          <w:szCs w:val="18"/>
          <w:lang w:val="es-ES"/>
        </w:rPr>
        <w:t>55 4315 4847</w:t>
      </w:r>
    </w:p>
    <w:p w:rsidR="4E7D75ED" w:rsidP="4E7D75ED" w:rsidRDefault="4E7D75ED" w14:paraId="01401622" w14:textId="0B88E17D">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4E7D75ED" w:rsidP="4E7D75ED" w:rsidRDefault="4E7D75ED" w14:paraId="2FEFD0FA" w14:textId="2AE0D15B">
      <w:pPr>
        <w:pStyle w:val="Normal"/>
        <w:jc w:val="center"/>
        <w:rPr>
          <w:rFonts w:ascii="Arial" w:hAnsi="Arial" w:eastAsia="Arial" w:cs="Arial"/>
          <w:noProof w:val="0"/>
          <w:lang w:val="en-US"/>
        </w:rPr>
      </w:pPr>
    </w:p>
    <w:sectPr>
      <w:pgSz w:w="11906" w:h="16838" w:orient="portrait"/>
      <w:pgMar w:top="1440" w:right="1440" w:bottom="1440" w:left="1440" w:header="720" w:footer="720" w:gutter="0"/>
      <w:cols w:space="720"/>
      <w:docGrid w:linePitch="360"/>
      <w:headerReference w:type="default" r:id="R85bd02c11c514f25"/>
      <w:footerReference w:type="default" r:id="Rb39ab1c891664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3513F27" w:rsidTr="73513F27" w14:paraId="6F5B5FAA">
      <w:trPr>
        <w:trHeight w:val="300"/>
      </w:trPr>
      <w:tc>
        <w:tcPr>
          <w:tcW w:w="3005" w:type="dxa"/>
          <w:tcMar/>
        </w:tcPr>
        <w:p w:rsidR="73513F27" w:rsidP="73513F27" w:rsidRDefault="73513F27" w14:paraId="0518C98C" w14:textId="6507DA1E">
          <w:pPr>
            <w:pStyle w:val="Header"/>
            <w:bidi w:val="0"/>
            <w:ind w:left="-115"/>
            <w:jc w:val="left"/>
          </w:pPr>
        </w:p>
      </w:tc>
      <w:tc>
        <w:tcPr>
          <w:tcW w:w="3005" w:type="dxa"/>
          <w:tcMar/>
        </w:tcPr>
        <w:p w:rsidR="73513F27" w:rsidP="73513F27" w:rsidRDefault="73513F27" w14:paraId="66627115" w14:textId="26A1DD93">
          <w:pPr>
            <w:pStyle w:val="Header"/>
            <w:bidi w:val="0"/>
            <w:jc w:val="center"/>
          </w:pPr>
        </w:p>
      </w:tc>
      <w:tc>
        <w:tcPr>
          <w:tcW w:w="3005" w:type="dxa"/>
          <w:tcMar/>
        </w:tcPr>
        <w:p w:rsidR="73513F27" w:rsidP="73513F27" w:rsidRDefault="73513F27" w14:paraId="2336943B" w14:textId="1C91984E">
          <w:pPr>
            <w:pStyle w:val="Header"/>
            <w:bidi w:val="0"/>
            <w:ind w:right="-115"/>
            <w:jc w:val="right"/>
          </w:pPr>
        </w:p>
      </w:tc>
    </w:tr>
  </w:tbl>
  <w:p w:rsidR="73513F27" w:rsidP="73513F27" w:rsidRDefault="73513F27" w14:paraId="0CBF7BDD" w14:textId="0705AEE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3513F27" w:rsidTr="73513F27" w14:paraId="0F8A12EF">
      <w:trPr>
        <w:trHeight w:val="300"/>
      </w:trPr>
      <w:tc>
        <w:tcPr>
          <w:tcW w:w="3005" w:type="dxa"/>
          <w:tcMar/>
        </w:tcPr>
        <w:p w:rsidR="73513F27" w:rsidP="73513F27" w:rsidRDefault="73513F27" w14:paraId="58CA5781" w14:textId="4A48753A">
          <w:pPr>
            <w:pStyle w:val="Header"/>
            <w:bidi w:val="0"/>
            <w:ind w:left="-115"/>
            <w:jc w:val="left"/>
          </w:pPr>
        </w:p>
      </w:tc>
      <w:tc>
        <w:tcPr>
          <w:tcW w:w="3005" w:type="dxa"/>
          <w:tcMar/>
        </w:tcPr>
        <w:p w:rsidR="73513F27" w:rsidP="73513F27" w:rsidRDefault="73513F27" w14:paraId="4F49ECA5" w14:textId="0BBDBFA2">
          <w:pPr>
            <w:bidi w:val="0"/>
            <w:jc w:val="center"/>
          </w:pPr>
          <w:r w:rsidR="73513F27">
            <w:drawing>
              <wp:inline wp14:editId="4BB2DB49" wp14:anchorId="60ADE8D7">
                <wp:extent cx="1247775" cy="371475"/>
                <wp:effectExtent l="0" t="0" r="0" b="0"/>
                <wp:docPr id="976242194" name="drawing" descr="Picture 1144886362, Imagen, Imagen, Imagen"/>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976242194"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660246136">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247775" cy="371475"/>
                        </a:xfrm>
                        <a:prstGeom xmlns:a="http://schemas.openxmlformats.org/drawingml/2006/main" prst="rect">
                          <a:avLst xmlns:a="http://schemas.openxmlformats.org/drawingml/2006/main"/>
                        </a:prstGeom>
                      </pic:spPr>
                    </pic:pic>
                  </a:graphicData>
                </a:graphic>
              </wp:inline>
            </w:drawing>
          </w:r>
        </w:p>
      </w:tc>
      <w:tc>
        <w:tcPr>
          <w:tcW w:w="3005" w:type="dxa"/>
          <w:tcMar/>
        </w:tcPr>
        <w:p w:rsidR="73513F27" w:rsidP="73513F27" w:rsidRDefault="73513F27" w14:paraId="74BAA81B" w14:textId="58C28251">
          <w:pPr>
            <w:pStyle w:val="Header"/>
            <w:bidi w:val="0"/>
            <w:ind w:right="-115"/>
            <w:jc w:val="right"/>
          </w:pPr>
        </w:p>
      </w:tc>
    </w:tr>
  </w:tbl>
  <w:p w:rsidR="73513F27" w:rsidP="73513F27" w:rsidRDefault="73513F27" w14:paraId="6C3B242B" w14:textId="15EB54B2">
    <w:pPr>
      <w:pStyle w:val="Header"/>
      <w:bidi w:val="0"/>
    </w:pPr>
  </w:p>
</w:hdr>
</file>

<file path=word/numbering.xml><?xml version="1.0" encoding="utf-8"?>
<w:numbering xmlns:w="http://schemas.openxmlformats.org/wordprocessingml/2006/main">
  <w:abstractNum xmlns:w="http://schemas.openxmlformats.org/wordprocessingml/2006/main" w:abstractNumId="1">
    <w:nsid w:val="89f8e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63626A"/>
    <w:rsid w:val="11CBD1EA"/>
    <w:rsid w:val="17852F19"/>
    <w:rsid w:val="1E7FE7C4"/>
    <w:rsid w:val="270EB09B"/>
    <w:rsid w:val="27AC2641"/>
    <w:rsid w:val="2834089A"/>
    <w:rsid w:val="42470880"/>
    <w:rsid w:val="435F2E8A"/>
    <w:rsid w:val="4D9CDF2E"/>
    <w:rsid w:val="4E7D75ED"/>
    <w:rsid w:val="52148150"/>
    <w:rsid w:val="5662E52F"/>
    <w:rsid w:val="5EF5F615"/>
    <w:rsid w:val="6A34C076"/>
    <w:rsid w:val="6F032641"/>
    <w:rsid w:val="6FCBB807"/>
    <w:rsid w:val="73513F27"/>
    <w:rsid w:val="7563626A"/>
    <w:rsid w:val="7A8FF9FF"/>
    <w:rsid w:val="7D22F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626A"/>
  <w15:chartTrackingRefBased/>
  <w15:docId w15:val="{19683625-7884-4C46-8C27-CB319A6D75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EF5F615"/>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5EF5F615"/>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73513F27"/>
    <w:pPr>
      <w:spacing/>
      <w:ind w:left="720"/>
      <w:contextualSpacing/>
    </w:pPr>
  </w:style>
  <w:style w:type="paragraph" w:styleId="Header">
    <w:uiPriority w:val="99"/>
    <w:name w:val="header"/>
    <w:basedOn w:val="Normal"/>
    <w:unhideWhenUsed/>
    <w:rsid w:val="73513F27"/>
    <w:pPr>
      <w:tabs>
        <w:tab w:val="center" w:leader="none" w:pos="4680"/>
        <w:tab w:val="right" w:leader="none" w:pos="9360"/>
      </w:tabs>
      <w:spacing w:after="0" w:line="240" w:lineRule="auto"/>
    </w:pPr>
  </w:style>
  <w:style w:type="paragraph" w:styleId="Footer">
    <w:uiPriority w:val="99"/>
    <w:name w:val="footer"/>
    <w:basedOn w:val="Normal"/>
    <w:unhideWhenUsed/>
    <w:rsid w:val="73513F27"/>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73513F27"/>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bd02c11c514f25" /><Relationship Type="http://schemas.openxmlformats.org/officeDocument/2006/relationships/footer" Target="footer.xml" Id="Rb39ab1c891664373" /><Relationship Type="http://schemas.openxmlformats.org/officeDocument/2006/relationships/numbering" Target="numbering.xml" Id="Rab6305db004142f8" /><Relationship Type="http://schemas.openxmlformats.org/officeDocument/2006/relationships/hyperlink" Target="https://www.cloudbet.com/es/" TargetMode="External" Id="R5169e77431c94073" /><Relationship Type="http://schemas.openxmlformats.org/officeDocument/2006/relationships/hyperlink" Target="https://www.cloudbet.com/en" TargetMode="External" Id="Rf5daee5e096842c7" /><Relationship Type="http://schemas.openxmlformats.org/officeDocument/2006/relationships/hyperlink" Target="https://x.com/Cloudbet" TargetMode="External" Id="R76dd46ebd5ab4bab" /><Relationship Type="http://schemas.openxmlformats.org/officeDocument/2006/relationships/hyperlink" Target="mailto:Gustavo.pineda@another.co" TargetMode="External" Id="R8ae3b55402ec4e93" /><Relationship Type="http://schemas.openxmlformats.org/officeDocument/2006/relationships/hyperlink" Target="mailto:Michelle.delatorre@another.co" TargetMode="External" Id="R7f1ee57e0ac14461" /></Relationships>
</file>

<file path=word/_rels/header.xml.rels>&#65279;<?xml version="1.0" encoding="utf-8"?><Relationships xmlns="http://schemas.openxmlformats.org/package/2006/relationships"><Relationship Type="http://schemas.openxmlformats.org/officeDocument/2006/relationships/image" Target="/media/image.png" Id="rId6602461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7095CA-7BBE-4D38-B139-6C876C24FD1F}"/>
</file>

<file path=customXml/itemProps2.xml><?xml version="1.0" encoding="utf-8"?>
<ds:datastoreItem xmlns:ds="http://schemas.openxmlformats.org/officeDocument/2006/customXml" ds:itemID="{5CC21913-6245-4A43-9792-F4FBF799D4EF}"/>
</file>

<file path=customXml/itemProps3.xml><?xml version="1.0" encoding="utf-8"?>
<ds:datastoreItem xmlns:ds="http://schemas.openxmlformats.org/officeDocument/2006/customXml" ds:itemID="{04F6E11E-1862-441A-B33A-81A24411B1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Michelle de la Torre</lastModifiedBy>
  <dcterms:created xsi:type="dcterms:W3CDTF">2025-08-15T00:24:02.0000000Z</dcterms:created>
  <dcterms:modified xsi:type="dcterms:W3CDTF">2025-08-18T21:33:36.1841246Z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