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386D" w14:textId="77777777" w:rsidR="00854DAF" w:rsidRDefault="00000000">
      <w:pPr>
        <w:spacing w:after="240"/>
      </w:pPr>
      <w:r>
        <w:rPr>
          <w:b/>
          <w:bCs/>
          <w:color w:val="FF0A14"/>
        </w:rPr>
        <w:t>Embargoed until 17 November, 15:00 CET</w:t>
      </w:r>
    </w:p>
    <w:p w14:paraId="64299CF0" w14:textId="77777777" w:rsidR="00854DAF" w:rsidRDefault="00000000">
      <w:pPr>
        <w:pStyle w:val="Heading1"/>
        <w:keepNext w:val="0"/>
        <w:keepLines w:val="0"/>
        <w:spacing w:before="0"/>
      </w:pPr>
      <w:r>
        <w:rPr>
          <w:rFonts w:ascii="Sennheiser Office" w:eastAsia="Sennheiser Office" w:hAnsi="Sennheiser Office" w:cs="Sennheiser Office"/>
          <w:noProof/>
          <w:color w:val="auto"/>
          <w:sz w:val="18"/>
          <w:szCs w:val="18"/>
        </w:rPr>
        <w:drawing>
          <wp:inline distT="0" distB="0" distL="0" distR="0" wp14:anchorId="560ABC5A" wp14:editId="74E8B5B7">
            <wp:extent cx="5334000" cy="2647950"/>
            <wp:effectExtent l="0" t="0" r="0" b="0"/>
            <wp:docPr id="100003" name="Picture 100003" descr="EW-DX_Product_shot_InUse_Edu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334000" cy="2647950"/>
                    </a:xfrm>
                    <a:prstGeom prst="rect">
                      <a:avLst/>
                    </a:prstGeom>
                  </pic:spPr>
                </pic:pic>
              </a:graphicData>
            </a:graphic>
          </wp:inline>
        </w:drawing>
      </w:r>
    </w:p>
    <w:p w14:paraId="2B76A03F" w14:textId="77777777" w:rsidR="00854DAF" w:rsidRPr="007E6EEE" w:rsidRDefault="00000000">
      <w:pPr>
        <w:pStyle w:val="Heading1"/>
        <w:keepNext w:val="0"/>
        <w:keepLines w:val="0"/>
        <w:spacing w:before="0"/>
        <w:rPr>
          <w:lang w:val="nl-BE"/>
        </w:rPr>
      </w:pPr>
      <w:r w:rsidRPr="007E6EEE">
        <w:rPr>
          <w:rFonts w:ascii="Sennheiser Office" w:eastAsia="Sennheiser Office" w:hAnsi="Sennheiser Office" w:cs="Sennheiser Office"/>
          <w:color w:val="0094D4"/>
          <w:sz w:val="18"/>
          <w:szCs w:val="18"/>
          <w:lang w:val="nl-BE"/>
        </w:rPr>
        <w:t>Sennheiser</w:t>
      </w:r>
      <w:r w:rsidRPr="007E6EEE">
        <w:rPr>
          <w:rFonts w:ascii="Sennheiser Office" w:eastAsia="Sennheiser Office" w:hAnsi="Sennheiser Office" w:cs="Sennheiser Office"/>
          <w:color w:val="0094D4"/>
          <w:spacing w:val="-6"/>
          <w:sz w:val="18"/>
          <w:szCs w:val="18"/>
          <w:lang w:val="nl-BE"/>
        </w:rPr>
        <w:t xml:space="preserve"> </w:t>
      </w:r>
      <w:r w:rsidRPr="007E6EEE">
        <w:rPr>
          <w:rFonts w:ascii="Sennheiser Office" w:eastAsia="Sennheiser Office" w:hAnsi="Sennheiser Office" w:cs="Sennheiser Office"/>
          <w:color w:val="0094D4"/>
          <w:sz w:val="18"/>
          <w:szCs w:val="18"/>
          <w:lang w:val="nl-BE"/>
        </w:rPr>
        <w:t>breidt zijn Digital Wireless-microfoonfamilie uit met de beschikbaarheid van EW-DX</w:t>
      </w:r>
    </w:p>
    <w:p w14:paraId="00EE4A70" w14:textId="77777777" w:rsidR="00854DAF" w:rsidRPr="007E6EEE" w:rsidRDefault="00000000">
      <w:pPr>
        <w:rPr>
          <w:lang w:val="nl-BE"/>
        </w:rPr>
      </w:pPr>
      <w:r w:rsidRPr="007E6EEE">
        <w:rPr>
          <w:b/>
          <w:bCs/>
          <w:lang w:val="nl-BE"/>
        </w:rPr>
        <w:t>Eerste componenten van de volgende evolutie van draadloze microfoons voor corporate en educatieve omgevingen worden deze week verzonden</w:t>
      </w:r>
    </w:p>
    <w:p w14:paraId="50AA4AFB" w14:textId="77777777" w:rsidR="00854DAF" w:rsidRPr="007E6EEE" w:rsidRDefault="00854DAF">
      <w:pPr>
        <w:rPr>
          <w:b/>
          <w:bCs/>
          <w:lang w:val="nl-BE"/>
        </w:rPr>
      </w:pPr>
    </w:p>
    <w:p w14:paraId="300B640A" w14:textId="77777777" w:rsidR="00854DAF" w:rsidRPr="007E6EEE" w:rsidRDefault="00000000">
      <w:pPr>
        <w:rPr>
          <w:lang w:val="nl-BE"/>
        </w:rPr>
      </w:pPr>
      <w:r w:rsidRPr="007E6EEE">
        <w:rPr>
          <w:b/>
          <w:bCs/>
          <w:i/>
          <w:iCs/>
          <w:lang w:val="nl-BE"/>
        </w:rPr>
        <w:t>Wedemark, 17 november 2022</w:t>
      </w:r>
      <w:r w:rsidRPr="007E6EEE">
        <w:rPr>
          <w:b/>
          <w:bCs/>
          <w:lang w:val="nl-BE"/>
        </w:rPr>
        <w:t xml:space="preserve"> – Sennheiser, de eerste keuze voor geavanceerde geluidstechnologie die samenwerken en leren makkelijker maakt, kondigde vandaag de beschikbaarheid aan van het volgende systeem voor de Evolution Wireless Digital-familie van radiomicrofoons. De nieuwe microfoonsystemen met de naam EW-DX vereenvoudigen professionele workflows door gebruik te maken van verfijnde technologieën, en bieden zo een digitaal UHF-systeem dat makkelijk schaalbaar is.</w:t>
      </w:r>
    </w:p>
    <w:p w14:paraId="4009A54E" w14:textId="77777777" w:rsidR="00854DAF" w:rsidRPr="007E6EEE" w:rsidRDefault="00854DAF">
      <w:pPr>
        <w:rPr>
          <w:lang w:val="nl-BE"/>
        </w:rPr>
      </w:pPr>
    </w:p>
    <w:p w14:paraId="4D177ABA" w14:textId="77777777" w:rsidR="00854DAF" w:rsidRPr="00DB4159" w:rsidRDefault="00000000">
      <w:pPr>
        <w:rPr>
          <w:lang w:val="nl-BE"/>
        </w:rPr>
      </w:pPr>
      <w:r w:rsidRPr="00DB4159">
        <w:rPr>
          <w:lang w:val="nl-BE"/>
        </w:rPr>
        <w:t>“Als technologische opvolger van onze Evolution Wireless G4 werd EW-DX ontworpen voor de meest veeleisende zakelijke en professionele toepassingen”, zegt Michael Altemark, productmanager bij Sennheiser. “Onze nieuwste oplossing voor digitale, draadloze systemen is schaalbaar, betrouwbaar en makkelijk te installeren. EW-DX beschikt over een geavanceerde set features waardoor het makkelijk te schalen is, van de kleinste meetingruimte of klaslokaal tot de grootste zakelijke en educatieve installaties.”</w:t>
      </w:r>
    </w:p>
    <w:p w14:paraId="18CBFFCC" w14:textId="77777777" w:rsidR="00854DAF" w:rsidRPr="00DB4159" w:rsidRDefault="00854DAF">
      <w:pPr>
        <w:rPr>
          <w:lang w:val="nl-BE"/>
        </w:rPr>
      </w:pPr>
    </w:p>
    <w:p w14:paraId="652100DC" w14:textId="77777777" w:rsidR="00854DAF" w:rsidRPr="00DB4159" w:rsidRDefault="00000000">
      <w:pPr>
        <w:rPr>
          <w:lang w:val="nl-BE"/>
        </w:rPr>
      </w:pPr>
      <w:r w:rsidRPr="00DB4159">
        <w:rPr>
          <w:b/>
          <w:bCs/>
          <w:lang w:val="nl-BE"/>
        </w:rPr>
        <w:t>Beschikbaar deze week</w:t>
      </w:r>
    </w:p>
    <w:p w14:paraId="3E2AEA43" w14:textId="77777777" w:rsidR="00854DAF" w:rsidRPr="00DB4159" w:rsidRDefault="00000000">
      <w:pPr>
        <w:rPr>
          <w:lang w:val="nl-BE"/>
        </w:rPr>
      </w:pPr>
      <w:r w:rsidRPr="00DB4159">
        <w:rPr>
          <w:lang w:val="nl-BE"/>
        </w:rPr>
        <w:t>Deze week begon de verzending van de eerste lading producten vanuit de hoofdmagazijnen van Sennheiser in de Verenigde Staten, Europa en de Aziatische/Pacifische regio. De volgende componenten maken onderdeel uit van deze leveringen en zijn nu beschikbaar:</w:t>
      </w:r>
    </w:p>
    <w:p w14:paraId="0F69ED3A" w14:textId="77777777" w:rsidR="00854DAF" w:rsidRPr="00DB4159" w:rsidRDefault="00000000">
      <w:pPr>
        <w:rPr>
          <w:lang w:val="nl-BE"/>
        </w:rPr>
      </w:pPr>
      <w:r w:rsidRPr="00DB4159">
        <w:rPr>
          <w:lang w:val="nl-BE"/>
        </w:rPr>
        <w:t>•</w:t>
      </w:r>
      <w:r w:rsidRPr="00DB4159">
        <w:rPr>
          <w:lang w:val="nl-BE"/>
        </w:rPr>
        <w:tab/>
        <w:t xml:space="preserve">EW-DX EM 2, tweekanaals digitale half rack (9,5”) ontvanger </w:t>
      </w:r>
    </w:p>
    <w:p w14:paraId="6DBE7839" w14:textId="77777777" w:rsidR="00854DAF" w:rsidRPr="00DB4159" w:rsidRDefault="00000000">
      <w:pPr>
        <w:rPr>
          <w:lang w:val="nl-BE"/>
        </w:rPr>
      </w:pPr>
      <w:r w:rsidRPr="00DB4159">
        <w:rPr>
          <w:lang w:val="nl-BE"/>
        </w:rPr>
        <w:t>•</w:t>
      </w:r>
      <w:r w:rsidRPr="00DB4159">
        <w:rPr>
          <w:lang w:val="nl-BE"/>
        </w:rPr>
        <w:tab/>
        <w:t>EW-DX SK bodypack-zender met 3,5mm-aansluiting en met 3-pins aansluiting</w:t>
      </w:r>
    </w:p>
    <w:p w14:paraId="3F171EB7" w14:textId="77777777" w:rsidR="00854DAF" w:rsidRPr="00DB4159" w:rsidRDefault="00000000">
      <w:pPr>
        <w:rPr>
          <w:lang w:val="nl-BE"/>
        </w:rPr>
      </w:pPr>
      <w:r w:rsidRPr="00DB4159">
        <w:rPr>
          <w:lang w:val="nl-BE"/>
        </w:rPr>
        <w:lastRenderedPageBreak/>
        <w:t>•</w:t>
      </w:r>
      <w:r w:rsidRPr="00DB4159">
        <w:rPr>
          <w:lang w:val="nl-BE"/>
        </w:rPr>
        <w:tab/>
        <w:t>EW-DX SKM handheld-zender</w:t>
      </w:r>
    </w:p>
    <w:p w14:paraId="75021DA1" w14:textId="77777777" w:rsidR="00854DAF" w:rsidRPr="00DB4159" w:rsidRDefault="00000000">
      <w:pPr>
        <w:rPr>
          <w:lang w:val="nl-BE"/>
        </w:rPr>
      </w:pPr>
      <w:r w:rsidRPr="00DB4159">
        <w:rPr>
          <w:lang w:val="nl-BE"/>
        </w:rPr>
        <w:t>•</w:t>
      </w:r>
      <w:r w:rsidRPr="00DB4159">
        <w:rPr>
          <w:lang w:val="nl-BE"/>
        </w:rPr>
        <w:tab/>
        <w:t>EW-DX SKM-S handheld-zender met programmeerbare mute-schakelaar</w:t>
      </w:r>
    </w:p>
    <w:p w14:paraId="6D37B0CE" w14:textId="77777777" w:rsidR="00854DAF" w:rsidRDefault="00000000">
      <w:r>
        <w:t>•</w:t>
      </w:r>
      <w:r>
        <w:tab/>
        <w:t>EW-D stroomverdeelkabel</w:t>
      </w:r>
    </w:p>
    <w:p w14:paraId="0C86D0D7" w14:textId="77777777" w:rsidR="00854DAF" w:rsidRDefault="00854DAF"/>
    <w:p w14:paraId="2B068147" w14:textId="77777777" w:rsidR="00854DAF" w:rsidRDefault="00000000">
      <w:r>
        <w:rPr>
          <w:noProof/>
        </w:rPr>
        <w:drawing>
          <wp:inline distT="0" distB="0" distL="0" distR="0" wp14:anchorId="1E901256" wp14:editId="181C339A">
            <wp:extent cx="5000625" cy="2819400"/>
            <wp:effectExtent l="0" t="0" r="0" b="0"/>
            <wp:docPr id="100005" name="Picture 10000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5000625" cy="2819400"/>
                    </a:xfrm>
                    <a:prstGeom prst="rect">
                      <a:avLst/>
                    </a:prstGeom>
                  </pic:spPr>
                </pic:pic>
              </a:graphicData>
            </a:graphic>
          </wp:inline>
        </w:drawing>
      </w:r>
    </w:p>
    <w:p w14:paraId="339A4AF9" w14:textId="77777777" w:rsidR="00854DAF" w:rsidRPr="007E6EEE" w:rsidRDefault="00000000">
      <w:pPr>
        <w:spacing w:line="210" w:lineRule="atLeast"/>
        <w:rPr>
          <w:lang w:val="nl-BE"/>
        </w:rPr>
      </w:pPr>
      <w:r w:rsidRPr="007E6EEE">
        <w:rPr>
          <w:sz w:val="15"/>
          <w:szCs w:val="15"/>
          <w:lang w:val="nl-BE"/>
        </w:rPr>
        <w:t>Als technologische opvolger voor de Evolution Wireless G4 werd de EW-DX ontworpen voor de meest veeleisende zakelijke en professionele toepassingen</w:t>
      </w:r>
    </w:p>
    <w:p w14:paraId="413B058E" w14:textId="77777777" w:rsidR="00854DAF" w:rsidRPr="007E6EEE" w:rsidRDefault="00854DAF">
      <w:pPr>
        <w:rPr>
          <w:lang w:val="nl-BE"/>
        </w:rPr>
      </w:pPr>
    </w:p>
    <w:p w14:paraId="1050DCEC" w14:textId="77777777" w:rsidR="00854DAF" w:rsidRDefault="00000000">
      <w:r>
        <w:rPr>
          <w:b/>
          <w:bCs/>
        </w:rPr>
        <w:t>Frequentievarianten beschikbaar deze week</w:t>
      </w:r>
    </w:p>
    <w:p w14:paraId="09381664" w14:textId="77777777" w:rsidR="00854DAF" w:rsidRDefault="00000000">
      <w:r>
        <w:rPr>
          <w:noProof/>
        </w:rPr>
        <w:drawing>
          <wp:inline distT="0" distB="0" distL="0" distR="0" wp14:anchorId="0CF463EE" wp14:editId="16AA51CB">
            <wp:extent cx="5000625" cy="1362075"/>
            <wp:effectExtent l="0" t="0" r="0" b="0"/>
            <wp:docPr id="100007" name="Picture 10000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5000625" cy="1362075"/>
                    </a:xfrm>
                    <a:prstGeom prst="rect">
                      <a:avLst/>
                    </a:prstGeom>
                  </pic:spPr>
                </pic:pic>
              </a:graphicData>
            </a:graphic>
          </wp:inline>
        </w:drawing>
      </w:r>
      <w:commentRangeStart w:id="0"/>
      <w:commentRangeEnd w:id="0"/>
      <w:r>
        <w:rPr>
          <w:rStyle w:val="CommentReference"/>
        </w:rPr>
        <w:commentReference w:id="0"/>
      </w:r>
    </w:p>
    <w:p w14:paraId="51C2A1C9" w14:textId="77777777" w:rsidR="00854DAF" w:rsidRPr="00DB4159" w:rsidRDefault="00000000">
      <w:pPr>
        <w:spacing w:line="210" w:lineRule="atLeast"/>
        <w:rPr>
          <w:lang w:val="nl-BE"/>
        </w:rPr>
      </w:pPr>
      <w:r w:rsidRPr="00DB4159">
        <w:rPr>
          <w:sz w:val="15"/>
          <w:szCs w:val="15"/>
          <w:lang w:val="nl-BE"/>
        </w:rPr>
        <w:t>*Gelieve een lid van het Sennheiser-verkoopteam te contacteren voor informatie in verband met de frequenties die in jouw specifieke regio beschikbaar zijn.</w:t>
      </w:r>
    </w:p>
    <w:p w14:paraId="32C56DC4" w14:textId="77777777" w:rsidR="00854DAF" w:rsidRPr="00DB4159" w:rsidRDefault="00854DAF">
      <w:pPr>
        <w:rPr>
          <w:lang w:val="nl-BE"/>
        </w:rPr>
      </w:pPr>
    </w:p>
    <w:p w14:paraId="5B10D88F" w14:textId="77777777" w:rsidR="00854DAF" w:rsidRPr="00DB4159" w:rsidRDefault="00000000">
      <w:pPr>
        <w:rPr>
          <w:lang w:val="nl-BE"/>
        </w:rPr>
      </w:pPr>
      <w:r w:rsidRPr="00DB4159">
        <w:rPr>
          <w:b/>
          <w:bCs/>
          <w:lang w:val="nl-BE"/>
        </w:rPr>
        <w:t>Complete controle en actieve monitoring</w:t>
      </w:r>
    </w:p>
    <w:p w14:paraId="3050D66B" w14:textId="77777777" w:rsidR="00854DAF" w:rsidRPr="00DB4159" w:rsidRDefault="00000000">
      <w:pPr>
        <w:rPr>
          <w:lang w:val="nl-BE"/>
        </w:rPr>
      </w:pPr>
      <w:r w:rsidRPr="00DB4159">
        <w:rPr>
          <w:lang w:val="nl-BE"/>
        </w:rPr>
        <w:t>Tegelijk met de beschikbaarheid van EW-DX heeft Sennheiser deze week ook een geüpdatete versie van de Sennheiser Control Cockpit-software gelanceerd. Met Versie 6.0.0 is Sennheiser Control Cockpit nu volledig compatibel met EW-DX, en maakt het monitoring, besturing en firmware-updates voor EW-DX apparaten mogelijk. Omwille van conformiteit, consistentie en compatibiliteit wordt sterk aanbevolen om het systeem na ontvangst van de EW-DX te updaten naar de nieuwe versie van Sennheiser Control Cockpit. Dit verzekert een stabiele firmware na de ingebruikname.</w:t>
      </w:r>
    </w:p>
    <w:p w14:paraId="283E9300" w14:textId="77777777" w:rsidR="00854DAF" w:rsidRPr="00DB4159" w:rsidRDefault="00854DAF">
      <w:pPr>
        <w:rPr>
          <w:lang w:val="nl-BE"/>
        </w:rPr>
      </w:pPr>
    </w:p>
    <w:p w14:paraId="039A2F76" w14:textId="68E1692B" w:rsidR="00854DAF" w:rsidRPr="00DB4159" w:rsidRDefault="00000000">
      <w:pPr>
        <w:rPr>
          <w:lang w:val="nl-BE"/>
        </w:rPr>
      </w:pPr>
      <w:r w:rsidRPr="00DB4159">
        <w:rPr>
          <w:lang w:val="nl-BE"/>
        </w:rPr>
        <w:lastRenderedPageBreak/>
        <w:t xml:space="preserve">De gebruiksvriendelijke Sennheiser Control Cockpit biedt permanent een globaal overzicht van alle netwerkgeschikte apparaten. Hij toont alle statusinformatie in een oogopslag en maakt het bijzonder makkelijk om de instellingen van één of meerdere apparaten tegelijkertijd aan te passen. Meer informatie over Sennheiser Control Cockpit, bijkomende details over de nieuwe features of de nieuwe versie downloaden? Breng dan een bezoek aan </w:t>
      </w:r>
      <w:hyperlink r:id="rId13" w:history="1">
        <w:r w:rsidRPr="00DB4159">
          <w:rPr>
            <w:color w:val="0095D5"/>
            <w:u w:val="single" w:color="0095D5"/>
            <w:lang w:val="nl-BE"/>
          </w:rPr>
          <w:t>https://en-us.sennheiser.com/control-cockpit-software</w:t>
        </w:r>
      </w:hyperlink>
      <w:r w:rsidRPr="00DB4159">
        <w:rPr>
          <w:lang w:val="nl-BE"/>
        </w:rPr>
        <w:t xml:space="preserve">. In deze </w:t>
      </w:r>
      <w:hyperlink r:id="rId14" w:history="1">
        <w:r w:rsidRPr="00DB4159">
          <w:rPr>
            <w:color w:val="0095D5"/>
            <w:u w:val="single" w:color="0095D5"/>
            <w:lang w:val="nl-BE"/>
          </w:rPr>
          <w:t>How-To Guide</w:t>
        </w:r>
      </w:hyperlink>
      <w:r w:rsidRPr="00DB4159">
        <w:rPr>
          <w:lang w:val="nl-BE"/>
        </w:rPr>
        <w:t xml:space="preserve"> vind je welke stappen je moet volgen om Sennheiser Control Cockpit te downloaden en de  EW-DX firmware te updaten.</w:t>
      </w:r>
    </w:p>
    <w:p w14:paraId="4D1B67C8" w14:textId="77777777" w:rsidR="00854DAF" w:rsidRPr="00DB4159" w:rsidRDefault="00854DAF">
      <w:pPr>
        <w:rPr>
          <w:lang w:val="nl-BE"/>
        </w:rPr>
      </w:pPr>
    </w:p>
    <w:p w14:paraId="2F693A0D" w14:textId="77777777" w:rsidR="00854DAF" w:rsidRDefault="00000000">
      <w:r>
        <w:rPr>
          <w:noProof/>
        </w:rPr>
        <w:drawing>
          <wp:inline distT="0" distB="0" distL="0" distR="0" wp14:anchorId="1F10924B" wp14:editId="59C90DE7">
            <wp:extent cx="4933950" cy="2828925"/>
            <wp:effectExtent l="0" t="0" r="0" b="0"/>
            <wp:docPr id="100009" name="Picture 100009" descr="EW-DX_Control_Cockpit_Product_shot_InUs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5"/>
                    <a:stretch>
                      <a:fillRect/>
                    </a:stretch>
                  </pic:blipFill>
                  <pic:spPr>
                    <a:xfrm>
                      <a:off x="0" y="0"/>
                      <a:ext cx="4933950" cy="2828925"/>
                    </a:xfrm>
                    <a:prstGeom prst="rect">
                      <a:avLst/>
                    </a:prstGeom>
                  </pic:spPr>
                </pic:pic>
              </a:graphicData>
            </a:graphic>
          </wp:inline>
        </w:drawing>
      </w:r>
    </w:p>
    <w:p w14:paraId="72E4C8C1" w14:textId="77777777" w:rsidR="00854DAF" w:rsidRPr="00DB4159" w:rsidRDefault="00000000">
      <w:pPr>
        <w:spacing w:line="210" w:lineRule="atLeast"/>
        <w:rPr>
          <w:lang w:val="nl-BE"/>
        </w:rPr>
      </w:pPr>
      <w:r w:rsidRPr="00DB4159">
        <w:rPr>
          <w:sz w:val="15"/>
          <w:szCs w:val="15"/>
          <w:lang w:val="nl-BE"/>
        </w:rPr>
        <w:t>Gemoedsrust in plaats van frequentieberekeningen: EW-DX genereert geen noemenswaardige intermodulatieproducten en laat dus toe om zendfrequenties gewoon op equidistante afstand te plaatsen</w:t>
      </w:r>
    </w:p>
    <w:p w14:paraId="4DF6919E" w14:textId="77777777" w:rsidR="00854DAF" w:rsidRPr="00DB4159" w:rsidRDefault="00854DAF">
      <w:pPr>
        <w:rPr>
          <w:lang w:val="nl-BE"/>
        </w:rPr>
      </w:pPr>
    </w:p>
    <w:p w14:paraId="073D3DD5" w14:textId="77777777" w:rsidR="00854DAF" w:rsidRPr="00DB4159" w:rsidRDefault="00000000">
      <w:pPr>
        <w:rPr>
          <w:lang w:val="nl-BE"/>
        </w:rPr>
      </w:pPr>
      <w:r w:rsidRPr="00DB4159">
        <w:rPr>
          <w:b/>
          <w:bCs/>
          <w:lang w:val="nl-BE"/>
        </w:rPr>
        <w:t>Zenders en stroomvoorziening</w:t>
      </w:r>
    </w:p>
    <w:p w14:paraId="5379C947" w14:textId="77777777" w:rsidR="00854DAF" w:rsidRPr="00DB4159" w:rsidRDefault="00000000">
      <w:pPr>
        <w:rPr>
          <w:lang w:val="nl-BE"/>
        </w:rPr>
      </w:pPr>
      <w:r w:rsidRPr="00DB4159">
        <w:rPr>
          <w:lang w:val="nl-BE"/>
        </w:rPr>
        <w:t xml:space="preserve">De handheld- en bodypack-zenders zijn de eerste op de markt die beschikken over e-ink displays. Zelfs wanneer een zender is uitgeschakeld, kunnen gebruikers nog steeds essentiële data van het apparaat aflezen. Beide zendertypes worden uitgerust met laadcontacten in het toestel. Met het specifieke oplaadbare BA 70-batterijpakket, dat kan worden opgeladen met de L 70 USB-lader (zowel de BA 70 als L 70 USB worden apart verkocht), hebben de zenders een werkingsduur van circa 12 uur.  </w:t>
      </w:r>
    </w:p>
    <w:p w14:paraId="022B8BC7" w14:textId="77777777" w:rsidR="00854DAF" w:rsidRPr="00DB4159" w:rsidRDefault="00854DAF">
      <w:pPr>
        <w:rPr>
          <w:lang w:val="nl-BE"/>
        </w:rPr>
      </w:pPr>
    </w:p>
    <w:p w14:paraId="5B9E02BF" w14:textId="77777777" w:rsidR="00854DAF" w:rsidRPr="00DB4159" w:rsidRDefault="00000000">
      <w:pPr>
        <w:rPr>
          <w:lang w:val="nl-BE"/>
        </w:rPr>
      </w:pPr>
      <w:r w:rsidRPr="00DB4159">
        <w:rPr>
          <w:lang w:val="nl-BE"/>
        </w:rPr>
        <w:t>Begin 2023 zal Sennheiser laadopties toevoegen aan de Evolution Digital Wireless-familie. Dan zal de CHG 70N verkrijgbaar zijn, die beschikt over twee individuele laadstations voor de EW-DX, waarvan er één EW-DX SKM, EW-DX SK of BA 70 kan laden.</w:t>
      </w:r>
    </w:p>
    <w:tbl>
      <w:tblPr>
        <w:tblW w:w="0" w:type="auto"/>
        <w:tblCellMar>
          <w:left w:w="0" w:type="dxa"/>
          <w:right w:w="0" w:type="dxa"/>
        </w:tblCellMar>
        <w:tblLook w:val="04A0" w:firstRow="1" w:lastRow="0" w:firstColumn="1" w:lastColumn="0" w:noHBand="0" w:noVBand="1"/>
      </w:tblPr>
      <w:tblGrid>
        <w:gridCol w:w="3298"/>
        <w:gridCol w:w="3072"/>
        <w:gridCol w:w="1510"/>
      </w:tblGrid>
      <w:tr w:rsidR="00854DAF" w14:paraId="7EDBBBFF" w14:textId="77777777">
        <w:tc>
          <w:tcPr>
            <w:tcW w:w="3298" w:type="dxa"/>
            <w:tcMar>
              <w:top w:w="0" w:type="dxa"/>
              <w:left w:w="0" w:type="dxa"/>
              <w:bottom w:w="0" w:type="dxa"/>
              <w:right w:w="113" w:type="dxa"/>
            </w:tcMar>
            <w:vAlign w:val="center"/>
            <w:hideMark/>
          </w:tcPr>
          <w:p w14:paraId="57DC2EBB" w14:textId="77777777" w:rsidR="00854DAF" w:rsidRDefault="00000000">
            <w:pPr>
              <w:spacing w:line="210" w:lineRule="atLeast"/>
              <w:jc w:val="center"/>
              <w:rPr>
                <w:color w:val="000000"/>
                <w:sz w:val="24"/>
                <w:szCs w:val="24"/>
              </w:rPr>
            </w:pPr>
            <w:r>
              <w:rPr>
                <w:noProof/>
                <w:color w:val="000000"/>
                <w:sz w:val="24"/>
                <w:szCs w:val="24"/>
              </w:rPr>
              <w:lastRenderedPageBreak/>
              <w:drawing>
                <wp:inline distT="0" distB="0" distL="0" distR="0" wp14:anchorId="11273BC6" wp14:editId="292CE124">
                  <wp:extent cx="2019300" cy="771525"/>
                  <wp:effectExtent l="0" t="0" r="0" b="0"/>
                  <wp:docPr id="100011" name="Picture 100011"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6"/>
                          <a:stretch>
                            <a:fillRect/>
                          </a:stretch>
                        </pic:blipFill>
                        <pic:spPr>
                          <a:xfrm>
                            <a:off x="0" y="0"/>
                            <a:ext cx="2019300" cy="771525"/>
                          </a:xfrm>
                          <a:prstGeom prst="rect">
                            <a:avLst/>
                          </a:prstGeom>
                        </pic:spPr>
                      </pic:pic>
                    </a:graphicData>
                  </a:graphic>
                </wp:inline>
              </w:drawing>
            </w:r>
          </w:p>
        </w:tc>
        <w:tc>
          <w:tcPr>
            <w:tcW w:w="3073" w:type="dxa"/>
            <w:tcMar>
              <w:top w:w="0" w:type="dxa"/>
              <w:left w:w="0" w:type="dxa"/>
              <w:bottom w:w="0" w:type="dxa"/>
              <w:right w:w="113" w:type="dxa"/>
            </w:tcMar>
            <w:vAlign w:val="center"/>
            <w:hideMark/>
          </w:tcPr>
          <w:p w14:paraId="34F9A881" w14:textId="77777777" w:rsidR="00854DAF" w:rsidRDefault="00000000">
            <w:pPr>
              <w:spacing w:line="210" w:lineRule="atLeast"/>
              <w:jc w:val="center"/>
              <w:rPr>
                <w:color w:val="000000"/>
                <w:sz w:val="24"/>
                <w:szCs w:val="24"/>
              </w:rPr>
            </w:pPr>
            <w:r>
              <w:rPr>
                <w:noProof/>
                <w:color w:val="000000"/>
                <w:sz w:val="24"/>
                <w:szCs w:val="24"/>
              </w:rPr>
              <w:drawing>
                <wp:inline distT="0" distB="0" distL="0" distR="0" wp14:anchorId="39C5DD1F" wp14:editId="76C0CD31">
                  <wp:extent cx="1876425" cy="619125"/>
                  <wp:effectExtent l="0" t="0" r="0" b="0"/>
                  <wp:docPr id="100013" name="Picture 100013" descr="A picture containing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7"/>
                          <a:stretch>
                            <a:fillRect/>
                          </a:stretch>
                        </pic:blipFill>
                        <pic:spPr>
                          <a:xfrm>
                            <a:off x="0" y="0"/>
                            <a:ext cx="1876425" cy="619125"/>
                          </a:xfrm>
                          <a:prstGeom prst="rect">
                            <a:avLst/>
                          </a:prstGeom>
                        </pic:spPr>
                      </pic:pic>
                    </a:graphicData>
                  </a:graphic>
                </wp:inline>
              </w:drawing>
            </w:r>
          </w:p>
        </w:tc>
        <w:tc>
          <w:tcPr>
            <w:tcW w:w="1539" w:type="dxa"/>
            <w:tcMar>
              <w:top w:w="0" w:type="dxa"/>
              <w:left w:w="0" w:type="dxa"/>
              <w:bottom w:w="0" w:type="dxa"/>
              <w:right w:w="113" w:type="dxa"/>
            </w:tcMar>
            <w:hideMark/>
          </w:tcPr>
          <w:p w14:paraId="68C23E45" w14:textId="77777777" w:rsidR="00854DAF" w:rsidRDefault="00000000">
            <w:pPr>
              <w:spacing w:line="210" w:lineRule="atLeast"/>
              <w:jc w:val="center"/>
              <w:rPr>
                <w:color w:val="000000"/>
                <w:sz w:val="24"/>
                <w:szCs w:val="24"/>
              </w:rPr>
            </w:pPr>
            <w:r>
              <w:rPr>
                <w:noProof/>
                <w:color w:val="000000"/>
                <w:sz w:val="24"/>
                <w:szCs w:val="24"/>
              </w:rPr>
              <w:drawing>
                <wp:inline distT="0" distB="0" distL="0" distR="0" wp14:anchorId="5D8CD652" wp14:editId="7F06FC00">
                  <wp:extent cx="733425" cy="1381125"/>
                  <wp:effectExtent l="0" t="0" r="0" b="0"/>
                  <wp:docPr id="100015" name="Picture 10001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8"/>
                          <a:stretch>
                            <a:fillRect/>
                          </a:stretch>
                        </pic:blipFill>
                        <pic:spPr>
                          <a:xfrm>
                            <a:off x="0" y="0"/>
                            <a:ext cx="733425" cy="1381125"/>
                          </a:xfrm>
                          <a:prstGeom prst="rect">
                            <a:avLst/>
                          </a:prstGeom>
                        </pic:spPr>
                      </pic:pic>
                    </a:graphicData>
                  </a:graphic>
                </wp:inline>
              </w:drawing>
            </w:r>
          </w:p>
        </w:tc>
      </w:tr>
    </w:tbl>
    <w:p w14:paraId="4EC82B29" w14:textId="77777777" w:rsidR="00854DAF" w:rsidRPr="00DB4159" w:rsidRDefault="00000000">
      <w:pPr>
        <w:spacing w:line="210" w:lineRule="atLeast"/>
        <w:rPr>
          <w:lang w:val="nl-BE"/>
        </w:rPr>
      </w:pPr>
      <w:r w:rsidRPr="00DB4159">
        <w:rPr>
          <w:sz w:val="15"/>
          <w:szCs w:val="15"/>
          <w:lang w:val="nl-BE"/>
        </w:rPr>
        <w:t>De eerste EW-DX apparaten worden nu geleverd</w:t>
      </w:r>
    </w:p>
    <w:p w14:paraId="702C91BE" w14:textId="77777777" w:rsidR="00854DAF" w:rsidRPr="00DB4159" w:rsidRDefault="00854DAF">
      <w:pPr>
        <w:rPr>
          <w:lang w:val="nl-BE"/>
        </w:rPr>
      </w:pPr>
    </w:p>
    <w:p w14:paraId="78E01BA8" w14:textId="77777777" w:rsidR="00854DAF" w:rsidRPr="00DB4159" w:rsidRDefault="00854DAF">
      <w:pPr>
        <w:rPr>
          <w:lang w:val="nl-BE"/>
        </w:rPr>
      </w:pPr>
    </w:p>
    <w:p w14:paraId="48920320" w14:textId="77777777" w:rsidR="00854DAF" w:rsidRPr="00DB4159" w:rsidRDefault="00000000">
      <w:pPr>
        <w:rPr>
          <w:lang w:val="nl-BE"/>
        </w:rPr>
      </w:pPr>
      <w:r w:rsidRPr="00DB4159">
        <w:rPr>
          <w:color w:val="0095D5"/>
          <w:lang w:val="nl-BE"/>
        </w:rPr>
        <w:t>Belangrijkste features van de EW-DX</w:t>
      </w:r>
    </w:p>
    <w:p w14:paraId="248ECFA6" w14:textId="77777777" w:rsidR="00854DAF" w:rsidRPr="00DB4159" w:rsidRDefault="00000000">
      <w:pPr>
        <w:rPr>
          <w:lang w:val="nl-BE"/>
        </w:rPr>
      </w:pPr>
      <w:r w:rsidRPr="00DB4159">
        <w:rPr>
          <w:b/>
          <w:bCs/>
          <w:lang w:val="nl-BE"/>
        </w:rPr>
        <w:t>Geavanceerd niveau van Sennheiser Control Cockpit</w:t>
      </w:r>
      <w:r w:rsidRPr="00DB4159">
        <w:rPr>
          <w:lang w:val="nl-BE"/>
        </w:rPr>
        <w:t xml:space="preserve"> (SCC)-integratie laat netwerkgeschikt beheer vanop afstand toe in installaties van eender welke omvang via SCC en applicaties van derden</w:t>
      </w:r>
    </w:p>
    <w:p w14:paraId="15C0D1CC" w14:textId="77777777" w:rsidR="00854DAF" w:rsidRPr="00DB4159" w:rsidRDefault="00000000">
      <w:pPr>
        <w:rPr>
          <w:lang w:val="nl-BE"/>
        </w:rPr>
      </w:pPr>
      <w:r w:rsidRPr="00DB4159">
        <w:rPr>
          <w:b/>
          <w:bCs/>
          <w:lang w:val="nl-BE"/>
        </w:rPr>
        <w:t>Netwerkgeschikte laadopties</w:t>
      </w:r>
      <w:r w:rsidRPr="00DB4159">
        <w:rPr>
          <w:lang w:val="nl-BE"/>
        </w:rPr>
        <w:t xml:space="preserve"> voor handheld- en bodypack-zenders met CHG 70N</w:t>
      </w:r>
    </w:p>
    <w:p w14:paraId="213D4552" w14:textId="77777777" w:rsidR="00854DAF" w:rsidRPr="00DB4159" w:rsidRDefault="00000000">
      <w:pPr>
        <w:rPr>
          <w:lang w:val="nl-BE"/>
        </w:rPr>
      </w:pPr>
      <w:r w:rsidRPr="00DB4159">
        <w:rPr>
          <w:b/>
          <w:bCs/>
          <w:lang w:val="nl-BE"/>
        </w:rPr>
        <w:t xml:space="preserve">Veilige overdracht </w:t>
      </w:r>
      <w:r w:rsidRPr="00DB4159">
        <w:rPr>
          <w:lang w:val="nl-BE"/>
        </w:rPr>
        <w:t>van vertrouwelijke content via AES-256 encryptie</w:t>
      </w:r>
    </w:p>
    <w:p w14:paraId="469915D5" w14:textId="77777777" w:rsidR="00854DAF" w:rsidRPr="00DB4159" w:rsidRDefault="00000000">
      <w:pPr>
        <w:rPr>
          <w:lang w:val="nl-BE"/>
        </w:rPr>
      </w:pPr>
      <w:r w:rsidRPr="00DB4159">
        <w:rPr>
          <w:b/>
          <w:bCs/>
          <w:lang w:val="nl-BE"/>
        </w:rPr>
        <w:t>Wereldwijd gebruik</w:t>
      </w:r>
      <w:r w:rsidRPr="00DB4159">
        <w:rPr>
          <w:lang w:val="nl-BE"/>
        </w:rPr>
        <w:t xml:space="preserve"> (specifieke frequenties afhankelijk van lokale RF-regelgeving)</w:t>
      </w:r>
    </w:p>
    <w:p w14:paraId="79E76B4F" w14:textId="77777777" w:rsidR="00854DAF" w:rsidRPr="00DB4159" w:rsidRDefault="00000000">
      <w:pPr>
        <w:rPr>
          <w:lang w:val="nl-BE"/>
        </w:rPr>
      </w:pPr>
      <w:r w:rsidRPr="00DB4159">
        <w:rPr>
          <w:b/>
          <w:bCs/>
          <w:lang w:val="nl-BE"/>
        </w:rPr>
        <w:t xml:space="preserve">Tot 12 uur batterijduur </w:t>
      </w:r>
    </w:p>
    <w:p w14:paraId="3E0CBB39" w14:textId="77777777" w:rsidR="00854DAF" w:rsidRPr="00DB4159" w:rsidRDefault="00000000">
      <w:pPr>
        <w:rPr>
          <w:lang w:val="nl-BE"/>
        </w:rPr>
      </w:pPr>
      <w:r w:rsidRPr="00DB4159">
        <w:rPr>
          <w:b/>
          <w:bCs/>
          <w:lang w:val="nl-BE"/>
        </w:rPr>
        <w:t xml:space="preserve">Zenders met functieknoppen </w:t>
      </w:r>
      <w:r w:rsidRPr="00DB4159">
        <w:rPr>
          <w:lang w:val="nl-BE"/>
        </w:rPr>
        <w:t>voor handige bediening op het toestel</w:t>
      </w:r>
    </w:p>
    <w:p w14:paraId="09774790" w14:textId="77777777" w:rsidR="00854DAF" w:rsidRPr="00DB4159" w:rsidRDefault="00000000">
      <w:pPr>
        <w:rPr>
          <w:lang w:val="nl-BE"/>
        </w:rPr>
      </w:pPr>
      <w:r w:rsidRPr="00DB4159">
        <w:rPr>
          <w:b/>
          <w:bCs/>
          <w:lang w:val="nl-BE"/>
        </w:rPr>
        <w:t>Zenders met e-ink</w:t>
      </w:r>
      <w:r w:rsidRPr="00DB4159">
        <w:rPr>
          <w:lang w:val="nl-BE"/>
        </w:rPr>
        <w:t xml:space="preserve"> </w:t>
      </w:r>
      <w:r w:rsidRPr="00DB4159">
        <w:rPr>
          <w:b/>
          <w:bCs/>
          <w:lang w:val="nl-BE"/>
        </w:rPr>
        <w:t>display</w:t>
      </w:r>
      <w:r w:rsidRPr="00DB4159">
        <w:rPr>
          <w:lang w:val="nl-BE"/>
        </w:rPr>
        <w:t xml:space="preserve"> voor makkelijke gebruikersidentificatie</w:t>
      </w:r>
    </w:p>
    <w:p w14:paraId="40010839" w14:textId="77777777" w:rsidR="00854DAF" w:rsidRPr="00DB4159" w:rsidRDefault="00000000">
      <w:pPr>
        <w:rPr>
          <w:lang w:val="nl-BE"/>
        </w:rPr>
      </w:pPr>
      <w:r w:rsidRPr="00DB4159">
        <w:rPr>
          <w:b/>
          <w:bCs/>
          <w:lang w:val="nl-BE"/>
        </w:rPr>
        <w:t>Automatische RF-opstelling</w:t>
      </w:r>
      <w:r w:rsidRPr="00DB4159">
        <w:rPr>
          <w:lang w:val="nl-BE"/>
        </w:rPr>
        <w:t xml:space="preserve"> voor makkelijke configuratie binnen de ruimte</w:t>
      </w:r>
    </w:p>
    <w:p w14:paraId="02A5534B" w14:textId="77777777" w:rsidR="00854DAF" w:rsidRPr="00DB4159" w:rsidRDefault="00854DAF">
      <w:pPr>
        <w:rPr>
          <w:lang w:val="nl-BE"/>
        </w:rPr>
      </w:pPr>
    </w:p>
    <w:p w14:paraId="1B791CE5" w14:textId="77777777" w:rsidR="00854DAF" w:rsidRPr="00DB4159" w:rsidRDefault="00000000">
      <w:pPr>
        <w:rPr>
          <w:lang w:val="nl-BE"/>
        </w:rPr>
      </w:pPr>
      <w:r w:rsidRPr="00DB4159">
        <w:rPr>
          <w:color w:val="0095D5"/>
          <w:lang w:val="nl-BE"/>
        </w:rPr>
        <w:t>Een groeiende familie – Leveringen vanaf midden 2023</w:t>
      </w:r>
    </w:p>
    <w:p w14:paraId="10563CF6" w14:textId="77777777" w:rsidR="00854DAF" w:rsidRPr="00DB4159" w:rsidRDefault="00000000">
      <w:pPr>
        <w:rPr>
          <w:lang w:val="nl-BE"/>
        </w:rPr>
      </w:pPr>
      <w:r w:rsidRPr="00DB4159">
        <w:rPr>
          <w:b/>
          <w:bCs/>
          <w:lang w:val="nl-BE"/>
        </w:rPr>
        <w:t>EW-DX EM 2</w:t>
      </w:r>
      <w:r w:rsidRPr="00DB4159">
        <w:rPr>
          <w:lang w:val="nl-BE"/>
        </w:rPr>
        <w:t xml:space="preserve"> </w:t>
      </w:r>
      <w:r w:rsidRPr="00DB4159">
        <w:rPr>
          <w:b/>
          <w:bCs/>
          <w:lang w:val="nl-BE"/>
        </w:rPr>
        <w:t>Dante</w:t>
      </w:r>
      <w:r w:rsidRPr="00DB4159">
        <w:rPr>
          <w:lang w:val="nl-BE"/>
        </w:rPr>
        <w:t xml:space="preserve"> tweekanaals ontvanger, half rack</w:t>
      </w:r>
    </w:p>
    <w:p w14:paraId="576D6396" w14:textId="77777777" w:rsidR="00854DAF" w:rsidRPr="007E6EEE" w:rsidRDefault="00000000">
      <w:pPr>
        <w:rPr>
          <w:lang w:val="nl-BE"/>
        </w:rPr>
      </w:pPr>
      <w:r w:rsidRPr="007E6EEE">
        <w:rPr>
          <w:b/>
          <w:bCs/>
          <w:lang w:val="nl-BE"/>
        </w:rPr>
        <w:t>EW-DX EM 4</w:t>
      </w:r>
      <w:r w:rsidRPr="007E6EEE">
        <w:rPr>
          <w:lang w:val="nl-BE"/>
        </w:rPr>
        <w:t xml:space="preserve"> </w:t>
      </w:r>
      <w:r w:rsidRPr="007E6EEE">
        <w:rPr>
          <w:b/>
          <w:bCs/>
          <w:lang w:val="nl-BE"/>
        </w:rPr>
        <w:t>Dante</w:t>
      </w:r>
      <w:r w:rsidRPr="007E6EEE">
        <w:rPr>
          <w:lang w:val="nl-BE"/>
        </w:rPr>
        <w:t xml:space="preserve"> vierkanaals ontvanger, full rack</w:t>
      </w:r>
    </w:p>
    <w:p w14:paraId="1A925081" w14:textId="77777777" w:rsidR="00854DAF" w:rsidRPr="007E6EEE" w:rsidRDefault="00000000">
      <w:pPr>
        <w:rPr>
          <w:lang w:val="nl-BE"/>
        </w:rPr>
      </w:pPr>
      <w:r w:rsidRPr="007E6EEE">
        <w:rPr>
          <w:b/>
          <w:bCs/>
          <w:lang w:val="nl-BE"/>
        </w:rPr>
        <w:t>EW-DX TS 3-pin</w:t>
      </w:r>
      <w:r w:rsidRPr="007E6EEE">
        <w:rPr>
          <w:lang w:val="nl-BE"/>
        </w:rPr>
        <w:t xml:space="preserve"> tafelstandaardzender</w:t>
      </w:r>
    </w:p>
    <w:p w14:paraId="7A2724A0" w14:textId="77777777" w:rsidR="00854DAF" w:rsidRPr="007E6EEE" w:rsidRDefault="00000000">
      <w:pPr>
        <w:rPr>
          <w:lang w:val="nl-BE"/>
        </w:rPr>
      </w:pPr>
      <w:r w:rsidRPr="007E6EEE">
        <w:rPr>
          <w:b/>
          <w:bCs/>
          <w:lang w:val="nl-BE"/>
        </w:rPr>
        <w:t>EW-DX TS 5-pin</w:t>
      </w:r>
      <w:r w:rsidRPr="007E6EEE">
        <w:rPr>
          <w:lang w:val="nl-BE"/>
        </w:rPr>
        <w:t xml:space="preserve"> tafelstandaardzender met lichtring-functionaliteit</w:t>
      </w:r>
    </w:p>
    <w:p w14:paraId="4AB4FE11" w14:textId="77777777" w:rsidR="00854DAF" w:rsidRPr="007E6EEE" w:rsidRDefault="00000000">
      <w:pPr>
        <w:rPr>
          <w:lang w:val="nl-BE"/>
        </w:rPr>
      </w:pPr>
      <w:r w:rsidRPr="007E6EEE">
        <w:rPr>
          <w:b/>
          <w:bCs/>
          <w:lang w:val="nl-BE"/>
        </w:rPr>
        <w:t>LM 6070</w:t>
      </w:r>
      <w:r w:rsidRPr="007E6EEE">
        <w:rPr>
          <w:lang w:val="nl-BE"/>
        </w:rPr>
        <w:t xml:space="preserve"> oplaadmodule voor de L 6000 rack-gemonteerde lader</w:t>
      </w:r>
    </w:p>
    <w:p w14:paraId="1C83BA67" w14:textId="77777777" w:rsidR="00854DAF" w:rsidRPr="007E6EEE" w:rsidRDefault="00000000">
      <w:pPr>
        <w:rPr>
          <w:lang w:val="nl-BE"/>
        </w:rPr>
      </w:pPr>
      <w:r w:rsidRPr="007E6EEE">
        <w:rPr>
          <w:lang w:val="nl-BE"/>
        </w:rPr>
        <w:t>AWM muurgemonteerde antennes:</w:t>
      </w:r>
    </w:p>
    <w:p w14:paraId="0492CE4C" w14:textId="77777777" w:rsidR="00854DAF" w:rsidRPr="007E6EEE" w:rsidRDefault="00000000">
      <w:pPr>
        <w:rPr>
          <w:lang w:val="nl-BE"/>
        </w:rPr>
      </w:pPr>
      <w:r w:rsidRPr="007E6EEE">
        <w:rPr>
          <w:b/>
          <w:bCs/>
          <w:lang w:val="nl-BE"/>
        </w:rPr>
        <w:t>AWM UHF</w:t>
      </w:r>
      <w:r w:rsidRPr="007E6EEE">
        <w:rPr>
          <w:lang w:val="nl-BE"/>
        </w:rPr>
        <w:t xml:space="preserve"> (470 – 694 MHz)</w:t>
      </w:r>
    </w:p>
    <w:p w14:paraId="0F00FB06" w14:textId="77777777" w:rsidR="00854DAF" w:rsidRPr="007E6EEE" w:rsidRDefault="00000000">
      <w:pPr>
        <w:rPr>
          <w:lang w:val="nl-BE"/>
        </w:rPr>
      </w:pPr>
      <w:r w:rsidRPr="007E6EEE">
        <w:rPr>
          <w:b/>
          <w:bCs/>
          <w:lang w:val="nl-BE"/>
        </w:rPr>
        <w:t>AWM UHF</w:t>
      </w:r>
      <w:r w:rsidRPr="007E6EEE">
        <w:rPr>
          <w:lang w:val="nl-BE"/>
        </w:rPr>
        <w:t xml:space="preserve"> (823 – 1075 MHz)</w:t>
      </w:r>
    </w:p>
    <w:p w14:paraId="33AADE9C" w14:textId="77777777" w:rsidR="00854DAF" w:rsidRPr="007E6EEE" w:rsidRDefault="00000000">
      <w:pPr>
        <w:rPr>
          <w:lang w:val="nl-BE"/>
        </w:rPr>
      </w:pPr>
      <w:r w:rsidRPr="007E6EEE">
        <w:rPr>
          <w:b/>
          <w:bCs/>
          <w:lang w:val="nl-BE"/>
        </w:rPr>
        <w:t>AWM 1G8</w:t>
      </w:r>
      <w:r w:rsidRPr="007E6EEE">
        <w:rPr>
          <w:lang w:val="nl-BE"/>
        </w:rPr>
        <w:t xml:space="preserve"> (1785 – 1805 MHz)</w:t>
      </w:r>
    </w:p>
    <w:p w14:paraId="3D2AE0D0" w14:textId="77777777" w:rsidR="00854DAF" w:rsidRPr="007E6EEE" w:rsidRDefault="00854DAF">
      <w:pPr>
        <w:rPr>
          <w:lang w:val="nl-BE"/>
        </w:rPr>
      </w:pPr>
    </w:p>
    <w:p w14:paraId="30FF52BF" w14:textId="77777777" w:rsidR="00854DAF" w:rsidRPr="007E6EEE" w:rsidRDefault="00000000">
      <w:pPr>
        <w:rPr>
          <w:lang w:val="nl-BE"/>
        </w:rPr>
      </w:pPr>
      <w:r w:rsidRPr="007E6EEE">
        <w:rPr>
          <w:lang w:val="nl-BE"/>
        </w:rPr>
        <w:t xml:space="preserve">Meer informatie over deze nieuwe leden van de Evolution Wireless Digital-familie? Breng dan een bezoek aan </w:t>
      </w:r>
      <w:hyperlink r:id="rId19" w:history="1">
        <w:r w:rsidRPr="007E6EEE">
          <w:rPr>
            <w:color w:val="0095D5"/>
            <w:u w:val="single" w:color="0095D5"/>
            <w:lang w:val="nl-BE"/>
          </w:rPr>
          <w:t>www.sennheiser.com/ew-dx-business</w:t>
        </w:r>
      </w:hyperlink>
      <w:r w:rsidRPr="007E6EEE">
        <w:rPr>
          <w:lang w:val="nl-BE"/>
        </w:rPr>
        <w:t xml:space="preserve"> </w:t>
      </w:r>
    </w:p>
    <w:p w14:paraId="4E16324B" w14:textId="77777777" w:rsidR="00854DAF" w:rsidRPr="007E6EEE" w:rsidRDefault="00854DAF">
      <w:pPr>
        <w:rPr>
          <w:lang w:val="nl-BE"/>
        </w:rPr>
      </w:pPr>
    </w:p>
    <w:p w14:paraId="449436F8" w14:textId="77777777" w:rsidR="00854DAF" w:rsidRPr="007E6EEE" w:rsidRDefault="00000000">
      <w:pPr>
        <w:rPr>
          <w:lang w:val="nl-BE"/>
        </w:rPr>
      </w:pPr>
      <w:r w:rsidRPr="007E6EEE">
        <w:rPr>
          <w:lang w:val="nl-BE"/>
        </w:rPr>
        <w:t>(Einde)</w:t>
      </w:r>
    </w:p>
    <w:p w14:paraId="050DAC20" w14:textId="77777777" w:rsidR="00854DAF" w:rsidRPr="007E6EEE" w:rsidRDefault="00854DAF">
      <w:pPr>
        <w:rPr>
          <w:lang w:val="nl-BE"/>
        </w:rPr>
      </w:pPr>
    </w:p>
    <w:p w14:paraId="78910DE8" w14:textId="77777777" w:rsidR="00854DAF" w:rsidRPr="007E6EEE" w:rsidRDefault="00000000">
      <w:pPr>
        <w:rPr>
          <w:lang w:val="nl-BE"/>
        </w:rPr>
      </w:pPr>
      <w:r w:rsidRPr="007E6EEE">
        <w:rPr>
          <w:lang w:val="nl-BE"/>
        </w:rPr>
        <w:t xml:space="preserve">De beelden uit dit persbericht en extra foto’s kunnen </w:t>
      </w:r>
      <w:hyperlink r:id="rId20" w:history="1">
        <w:r w:rsidRPr="007E6EEE">
          <w:rPr>
            <w:color w:val="000000"/>
            <w:u w:val="single" w:color="000000"/>
            <w:lang w:val="nl-BE"/>
          </w:rPr>
          <w:t>hier</w:t>
        </w:r>
      </w:hyperlink>
      <w:r w:rsidRPr="007E6EEE">
        <w:rPr>
          <w:lang w:val="nl-BE"/>
        </w:rPr>
        <w:t xml:space="preserve"> gedownload worden. </w:t>
      </w:r>
    </w:p>
    <w:p w14:paraId="6FCF65A7" w14:textId="621E398E" w:rsidR="007E6EEE" w:rsidRPr="007E6EEE" w:rsidRDefault="007E6EEE">
      <w:pPr>
        <w:spacing w:line="240" w:lineRule="auto"/>
        <w:rPr>
          <w:sz w:val="15"/>
          <w:szCs w:val="15"/>
          <w:lang w:val="nl-BE"/>
        </w:rPr>
      </w:pPr>
      <w:r w:rsidRPr="007E6EEE">
        <w:rPr>
          <w:sz w:val="15"/>
          <w:szCs w:val="15"/>
          <w:lang w:val="nl-BE"/>
        </w:rPr>
        <w:br w:type="page"/>
      </w:r>
    </w:p>
    <w:p w14:paraId="0030D47A" w14:textId="77777777" w:rsidR="007E6EEE" w:rsidRPr="007E6EEE" w:rsidRDefault="007E6EEE" w:rsidP="007E6EEE">
      <w:pPr>
        <w:spacing w:line="240" w:lineRule="auto"/>
        <w:textAlignment w:val="baseline"/>
        <w:rPr>
          <w:rFonts w:ascii="Segoe UI" w:eastAsia="Times New Roman" w:hAnsi="Segoe UI" w:cs="Segoe UI"/>
          <w:lang w:val="en-BE" w:eastAsia="en-GB"/>
        </w:rPr>
      </w:pPr>
      <w:r w:rsidRPr="007E6EEE">
        <w:rPr>
          <w:rFonts w:eastAsia="Times New Roman" w:cs="Segoe UI"/>
          <w:b/>
          <w:bCs/>
          <w:sz w:val="16"/>
          <w:szCs w:val="16"/>
          <w:lang w:val="nl-NL" w:eastAsia="en-GB"/>
        </w:rPr>
        <w:lastRenderedPageBreak/>
        <w:t>OVER SENNHEISER BRAND</w:t>
      </w:r>
      <w:r w:rsidRPr="007E6EEE">
        <w:rPr>
          <w:rFonts w:eastAsia="Times New Roman" w:cs="Segoe UI"/>
          <w:sz w:val="16"/>
          <w:szCs w:val="16"/>
          <w:lang w:val="en-BE" w:eastAsia="en-GB"/>
        </w:rPr>
        <w:t>  </w:t>
      </w:r>
    </w:p>
    <w:p w14:paraId="6C53EEDC" w14:textId="77777777" w:rsidR="007E6EEE" w:rsidRPr="007E6EEE" w:rsidRDefault="007E6EEE" w:rsidP="007E6EEE">
      <w:pPr>
        <w:spacing w:line="240" w:lineRule="auto"/>
        <w:textAlignment w:val="baseline"/>
        <w:rPr>
          <w:rFonts w:ascii="Segoe UI" w:eastAsia="Times New Roman" w:hAnsi="Segoe UI" w:cs="Segoe UI"/>
          <w:lang w:val="en-BE" w:eastAsia="en-GB"/>
        </w:rPr>
      </w:pPr>
      <w:r w:rsidRPr="007E6EEE">
        <w:rPr>
          <w:rFonts w:eastAsia="Times New Roman" w:cs="Segoe UI"/>
          <w:sz w:val="16"/>
          <w:szCs w:val="16"/>
          <w:lang w:val="nl-NL" w:eastAsia="en-GB"/>
        </w:rPr>
        <w:t>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spraakverbeterde hearables beheerd door Sonova Holding AG onder de licentie van Sennheiser</w:t>
      </w:r>
      <w:r w:rsidRPr="007E6EEE">
        <w:rPr>
          <w:rFonts w:ascii="Arial" w:eastAsia="Times New Roman" w:hAnsi="Arial" w:cs="Arial"/>
          <w:sz w:val="16"/>
          <w:szCs w:val="16"/>
          <w:lang w:val="nl-BE" w:eastAsia="en-GB"/>
        </w:rPr>
        <w:t>  </w:t>
      </w:r>
      <w:r w:rsidRPr="007E6EEE">
        <w:rPr>
          <w:rFonts w:eastAsia="Times New Roman" w:cs="Segoe UI"/>
          <w:sz w:val="16"/>
          <w:szCs w:val="16"/>
          <w:lang w:val="en-BE" w:eastAsia="en-GB"/>
        </w:rPr>
        <w:t>   </w:t>
      </w:r>
    </w:p>
    <w:p w14:paraId="6AFF6402" w14:textId="77777777" w:rsidR="007E6EEE" w:rsidRPr="007E6EEE" w:rsidRDefault="007E6EEE" w:rsidP="007E6EEE">
      <w:pPr>
        <w:spacing w:line="240" w:lineRule="auto"/>
        <w:textAlignment w:val="baseline"/>
        <w:rPr>
          <w:rFonts w:ascii="Segoe UI" w:eastAsia="Times New Roman" w:hAnsi="Segoe UI" w:cs="Segoe UI"/>
          <w:lang w:val="en-BE" w:eastAsia="en-GB"/>
        </w:rPr>
      </w:pPr>
      <w:r w:rsidRPr="007E6EEE">
        <w:rPr>
          <w:rFonts w:ascii="Arial" w:eastAsia="Times New Roman" w:hAnsi="Arial" w:cs="Arial"/>
          <w:sz w:val="16"/>
          <w:szCs w:val="16"/>
          <w:lang w:val="en-BE" w:eastAsia="en-GB"/>
        </w:rPr>
        <w:t>  </w:t>
      </w:r>
      <w:r w:rsidRPr="007E6EEE">
        <w:rPr>
          <w:rFonts w:eastAsia="Times New Roman" w:cs="Segoe UI"/>
          <w:sz w:val="16"/>
          <w:szCs w:val="16"/>
          <w:lang w:val="en-BE" w:eastAsia="en-GB"/>
        </w:rPr>
        <w:t>   </w:t>
      </w:r>
    </w:p>
    <w:p w14:paraId="62AC9324" w14:textId="77777777" w:rsidR="007E6EEE" w:rsidRPr="007E6EEE" w:rsidRDefault="00000000" w:rsidP="007E6EEE">
      <w:pPr>
        <w:spacing w:line="240" w:lineRule="auto"/>
        <w:textAlignment w:val="baseline"/>
        <w:rPr>
          <w:rFonts w:ascii="Segoe UI" w:eastAsia="Times New Roman" w:hAnsi="Segoe UI" w:cs="Segoe UI"/>
          <w:lang w:val="en-BE" w:eastAsia="en-GB"/>
        </w:rPr>
      </w:pPr>
      <w:hyperlink r:id="rId21" w:tgtFrame="_blank" w:history="1">
        <w:r w:rsidR="007E6EEE" w:rsidRPr="007E6EEE">
          <w:rPr>
            <w:rFonts w:eastAsia="Times New Roman" w:cs="Segoe UI"/>
            <w:color w:val="0000FF"/>
            <w:sz w:val="16"/>
            <w:szCs w:val="16"/>
            <w:u w:val="single"/>
            <w:lang w:val="en-BE" w:eastAsia="en-GB"/>
          </w:rPr>
          <w:t>www.sennheiser.com</w:t>
        </w:r>
      </w:hyperlink>
      <w:r w:rsidR="007E6EEE" w:rsidRPr="007E6EEE">
        <w:rPr>
          <w:rFonts w:ascii="Arial" w:eastAsia="Times New Roman" w:hAnsi="Arial" w:cs="Arial"/>
          <w:sz w:val="16"/>
          <w:szCs w:val="16"/>
          <w:lang w:val="en-BE" w:eastAsia="en-GB"/>
        </w:rPr>
        <w:t>   </w:t>
      </w:r>
      <w:r w:rsidR="007E6EEE" w:rsidRPr="007E6EEE">
        <w:rPr>
          <w:rFonts w:eastAsia="Times New Roman" w:cs="Segoe UI"/>
          <w:sz w:val="16"/>
          <w:szCs w:val="16"/>
          <w:lang w:val="en-BE" w:eastAsia="en-GB"/>
        </w:rPr>
        <w:t>   </w:t>
      </w:r>
    </w:p>
    <w:p w14:paraId="1195B402" w14:textId="77777777" w:rsidR="007E6EEE" w:rsidRPr="007E6EEE" w:rsidRDefault="00000000" w:rsidP="007E6EEE">
      <w:pPr>
        <w:spacing w:line="240" w:lineRule="auto"/>
        <w:textAlignment w:val="baseline"/>
        <w:rPr>
          <w:rFonts w:ascii="Segoe UI" w:eastAsia="Times New Roman" w:hAnsi="Segoe UI" w:cs="Segoe UI"/>
          <w:lang w:val="en-BE" w:eastAsia="en-GB"/>
        </w:rPr>
      </w:pPr>
      <w:hyperlink r:id="rId22" w:tgtFrame="_blank" w:history="1">
        <w:r w:rsidR="007E6EEE" w:rsidRPr="007E6EEE">
          <w:rPr>
            <w:rFonts w:eastAsia="Times New Roman" w:cs="Segoe UI"/>
            <w:color w:val="0000FF"/>
            <w:sz w:val="16"/>
            <w:szCs w:val="16"/>
            <w:u w:val="single"/>
            <w:lang w:val="en-BE" w:eastAsia="en-GB"/>
          </w:rPr>
          <w:t>www.sennheiser-hearing.com</w:t>
        </w:r>
      </w:hyperlink>
      <w:r w:rsidR="007E6EEE" w:rsidRPr="007E6EEE">
        <w:rPr>
          <w:rFonts w:ascii="Arial" w:eastAsia="Times New Roman" w:hAnsi="Arial" w:cs="Arial"/>
          <w:sz w:val="16"/>
          <w:szCs w:val="16"/>
          <w:lang w:val="en-BE" w:eastAsia="en-GB"/>
        </w:rPr>
        <w:t>  </w:t>
      </w:r>
      <w:r w:rsidR="007E6EEE" w:rsidRPr="007E6EEE">
        <w:rPr>
          <w:rFonts w:eastAsia="Times New Roman" w:cs="Segoe UI"/>
          <w:sz w:val="16"/>
          <w:szCs w:val="16"/>
          <w:lang w:val="en-BE" w:eastAsia="en-GB"/>
        </w:rPr>
        <w:t>   </w:t>
      </w:r>
    </w:p>
    <w:p w14:paraId="372761BB" w14:textId="77777777" w:rsidR="007E6EEE" w:rsidRPr="007E6EEE" w:rsidRDefault="007E6EEE" w:rsidP="007E6EEE">
      <w:pPr>
        <w:spacing w:line="240" w:lineRule="auto"/>
        <w:textAlignment w:val="baseline"/>
        <w:rPr>
          <w:rFonts w:ascii="Segoe UI" w:eastAsia="Times New Roman" w:hAnsi="Segoe UI" w:cs="Segoe UI"/>
          <w:lang w:val="en-BE" w:eastAsia="en-GB"/>
        </w:rPr>
      </w:pPr>
      <w:r w:rsidRPr="007E6EEE">
        <w:rPr>
          <w:rFonts w:ascii="Arial" w:eastAsia="Times New Roman" w:hAnsi="Arial" w:cs="Arial"/>
          <w:sz w:val="16"/>
          <w:szCs w:val="16"/>
          <w:lang w:val="en-GB" w:eastAsia="en-GB"/>
        </w:rPr>
        <w:t>  </w:t>
      </w:r>
      <w:r w:rsidRPr="007E6EEE">
        <w:rPr>
          <w:rFonts w:eastAsia="Times New Roman" w:cs="Segoe UI"/>
          <w:sz w:val="16"/>
          <w:szCs w:val="16"/>
          <w:lang w:val="en-BE"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7E6EEE" w:rsidRPr="007E6EEE" w14:paraId="5274631A" w14:textId="77777777" w:rsidTr="007E6EEE">
        <w:trPr>
          <w:trHeight w:val="1365"/>
        </w:trPr>
        <w:tc>
          <w:tcPr>
            <w:tcW w:w="3810" w:type="dxa"/>
            <w:tcBorders>
              <w:top w:val="nil"/>
              <w:left w:val="nil"/>
              <w:bottom w:val="nil"/>
              <w:right w:val="nil"/>
            </w:tcBorders>
            <w:shd w:val="clear" w:color="auto" w:fill="auto"/>
            <w:hideMark/>
          </w:tcPr>
          <w:p w14:paraId="7CDD14D4"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b/>
                <w:bCs/>
                <w:sz w:val="16"/>
                <w:szCs w:val="16"/>
                <w:lang w:val="en-GB" w:eastAsia="en-GB"/>
              </w:rPr>
              <w:t>Local Contact</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4874F74F"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4A4079ED"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b/>
                <w:bCs/>
                <w:sz w:val="16"/>
                <w:szCs w:val="16"/>
                <w:lang w:val="en-GB" w:eastAsia="en-GB"/>
              </w:rPr>
              <w:t>TEAM LEWIS</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269245FA"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sz w:val="16"/>
                <w:szCs w:val="16"/>
                <w:lang w:val="en-GB" w:eastAsia="en-GB"/>
              </w:rPr>
              <w:t>Jana Strouven</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5493493B"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sz w:val="16"/>
                <w:szCs w:val="16"/>
                <w:lang w:val="nl-NL" w:eastAsia="en-GB"/>
              </w:rPr>
              <w:t>Tel: +32 473 66 35 79</w:t>
            </w:r>
            <w:r w:rsidRPr="007E6EEE">
              <w:rPr>
                <w:rFonts w:ascii="Arial" w:eastAsia="Times New Roman" w:hAnsi="Arial" w:cs="Arial"/>
                <w:sz w:val="16"/>
                <w:szCs w:val="16"/>
                <w:lang w:val="nl-NL" w:eastAsia="en-GB"/>
              </w:rPr>
              <w:t>   </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316D4C3A"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sz w:val="16"/>
                <w:szCs w:val="16"/>
                <w:lang w:val="nl-NL" w:eastAsia="en-GB"/>
              </w:rPr>
              <w:t>jana.strouven@teamlewis.com</w:t>
            </w:r>
            <w:r w:rsidRPr="007E6EEE">
              <w:rPr>
                <w:rFonts w:ascii="Arial" w:eastAsia="Times New Roman" w:hAnsi="Arial" w:cs="Arial"/>
                <w:sz w:val="16"/>
                <w:szCs w:val="16"/>
                <w:lang w:val="nl-NL" w:eastAsia="en-GB"/>
              </w:rPr>
              <w:t>    </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tc>
        <w:tc>
          <w:tcPr>
            <w:tcW w:w="4050" w:type="dxa"/>
            <w:tcBorders>
              <w:top w:val="nil"/>
              <w:left w:val="nil"/>
              <w:bottom w:val="nil"/>
              <w:right w:val="nil"/>
            </w:tcBorders>
            <w:shd w:val="clear" w:color="auto" w:fill="auto"/>
            <w:hideMark/>
          </w:tcPr>
          <w:p w14:paraId="49122735"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b/>
                <w:bCs/>
                <w:sz w:val="16"/>
                <w:szCs w:val="16"/>
                <w:lang w:val="en-GB" w:eastAsia="en-GB"/>
              </w:rPr>
              <w:t>Global Contact</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587709CC"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69BFC660"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b/>
                <w:bCs/>
                <w:sz w:val="16"/>
                <w:szCs w:val="16"/>
                <w:lang w:val="en-GB" w:eastAsia="en-GB"/>
              </w:rPr>
              <w:t>Sennheiser electronic GmbH &amp; Co. KG</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7D2A46F5"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sz w:val="16"/>
                <w:szCs w:val="16"/>
                <w:lang w:val="en-GB" w:eastAsia="en-GB"/>
              </w:rPr>
              <w:t>Ann Vermont</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59F12F65"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sz w:val="16"/>
                <w:szCs w:val="16"/>
                <w:lang w:val="en-GB" w:eastAsia="en-GB"/>
              </w:rPr>
              <w:t>Communications Manager Europe</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14B4226A" w14:textId="77777777" w:rsidR="007E6EEE" w:rsidRPr="007E6EEE" w:rsidRDefault="007E6EEE" w:rsidP="007E6EEE">
            <w:pPr>
              <w:spacing w:line="240" w:lineRule="auto"/>
              <w:textAlignment w:val="baseline"/>
              <w:rPr>
                <w:rFonts w:ascii="Times New Roman" w:eastAsia="Times New Roman" w:hAnsi="Times New Roman" w:cs="Times New Roman"/>
                <w:sz w:val="24"/>
                <w:szCs w:val="24"/>
                <w:lang w:val="en-BE" w:eastAsia="en-GB"/>
              </w:rPr>
            </w:pPr>
            <w:r w:rsidRPr="007E6EEE">
              <w:rPr>
                <w:rFonts w:eastAsia="Times New Roman" w:cs="Times New Roman"/>
                <w:sz w:val="16"/>
                <w:szCs w:val="16"/>
                <w:lang w:val="en-GB" w:eastAsia="en-GB"/>
              </w:rPr>
              <w:t>Tel: +33 1 49 87 44 20</w:t>
            </w:r>
            <w:r w:rsidRPr="007E6EEE">
              <w:rPr>
                <w:rFonts w:ascii="Arial" w:eastAsia="Times New Roman" w:hAnsi="Arial" w:cs="Arial"/>
                <w:sz w:val="16"/>
                <w:szCs w:val="16"/>
                <w:lang w:val="en-GB" w:eastAsia="en-GB"/>
              </w:rPr>
              <w:t>  </w:t>
            </w:r>
            <w:r w:rsidRPr="007E6EEE">
              <w:rPr>
                <w:rFonts w:eastAsia="Times New Roman" w:cs="Times New Roman"/>
                <w:sz w:val="16"/>
                <w:szCs w:val="16"/>
                <w:lang w:val="en-BE" w:eastAsia="en-GB"/>
              </w:rPr>
              <w:t>   </w:t>
            </w:r>
          </w:p>
          <w:p w14:paraId="5D99057D" w14:textId="77777777" w:rsidR="007E6EEE" w:rsidRPr="007E6EEE" w:rsidRDefault="00000000" w:rsidP="007E6EEE">
            <w:pPr>
              <w:spacing w:line="240" w:lineRule="auto"/>
              <w:textAlignment w:val="baseline"/>
              <w:rPr>
                <w:rFonts w:ascii="Times New Roman" w:eastAsia="Times New Roman" w:hAnsi="Times New Roman" w:cs="Times New Roman"/>
                <w:sz w:val="24"/>
                <w:szCs w:val="24"/>
                <w:lang w:val="en-BE" w:eastAsia="en-GB"/>
              </w:rPr>
            </w:pPr>
            <w:hyperlink r:id="rId23" w:tgtFrame="_blank" w:history="1">
              <w:r w:rsidR="007E6EEE" w:rsidRPr="007E6EEE">
                <w:rPr>
                  <w:rFonts w:eastAsia="Times New Roman" w:cs="Times New Roman"/>
                  <w:color w:val="0000FF"/>
                  <w:sz w:val="16"/>
                  <w:szCs w:val="16"/>
                  <w:u w:val="single"/>
                  <w:lang w:val="nl-NL" w:eastAsia="en-GB"/>
                </w:rPr>
                <w:t>ann.vermont@sennheiser.com</w:t>
              </w:r>
            </w:hyperlink>
            <w:r w:rsidR="007E6EEE" w:rsidRPr="007E6EEE">
              <w:rPr>
                <w:rFonts w:ascii="Arial" w:eastAsia="Times New Roman" w:hAnsi="Arial" w:cs="Arial"/>
                <w:sz w:val="16"/>
                <w:szCs w:val="16"/>
                <w:lang w:val="en-GB" w:eastAsia="en-GB"/>
              </w:rPr>
              <w:t>  </w:t>
            </w:r>
            <w:r w:rsidR="007E6EEE" w:rsidRPr="007E6EEE">
              <w:rPr>
                <w:rFonts w:eastAsia="Times New Roman" w:cs="Times New Roman"/>
                <w:sz w:val="16"/>
                <w:szCs w:val="16"/>
                <w:lang w:val="en-BE" w:eastAsia="en-GB"/>
              </w:rPr>
              <w:t>   </w:t>
            </w:r>
          </w:p>
        </w:tc>
      </w:tr>
    </w:tbl>
    <w:p w14:paraId="3C92EABB" w14:textId="77777777" w:rsidR="00854DAF" w:rsidRDefault="00854DAF">
      <w:pPr>
        <w:spacing w:line="210" w:lineRule="atLeast"/>
        <w:rPr>
          <w:sz w:val="15"/>
          <w:szCs w:val="15"/>
        </w:rPr>
      </w:pPr>
    </w:p>
    <w:sectPr w:rsidR="00854DAF">
      <w:headerReference w:type="even" r:id="rId24"/>
      <w:headerReference w:type="default" r:id="rId25"/>
      <w:footerReference w:type="even" r:id="rId26"/>
      <w:footerReference w:type="default" r:id="rId27"/>
      <w:headerReference w:type="first" r:id="rId28"/>
      <w:footerReference w:type="first" r:id="rId29"/>
      <w:pgSz w:w="11906" w:h="16838"/>
      <w:pgMar w:top="2756" w:right="2608" w:bottom="1418" w:left="1418" w:header="708" w:footer="708"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 de Block" w:date="2022-11-19T11:14:00Z" w:initials="TdB">
    <w:p w14:paraId="1869EFFB" w14:textId="77777777" w:rsidR="00854DAF" w:rsidRDefault="00000000">
      <w:pPr>
        <w:rPr>
          <w:sz w:val="20"/>
          <w:szCs w:val="20"/>
        </w:rPr>
      </w:pPr>
      <w:r>
        <w:rPr>
          <w:sz w:val="20"/>
          <w:szCs w:val="20"/>
        </w:rPr>
        <w:t>Naam</w:t>
      </w:r>
    </w:p>
    <w:p w14:paraId="33283FE9" w14:textId="77777777" w:rsidR="00854DAF" w:rsidRDefault="00000000">
      <w:pPr>
        <w:rPr>
          <w:sz w:val="20"/>
          <w:szCs w:val="20"/>
        </w:rPr>
      </w:pPr>
      <w:r>
        <w:rPr>
          <w:sz w:val="20"/>
          <w:szCs w:val="20"/>
        </w:rPr>
        <w:t>Frequentiebereik</w:t>
      </w:r>
    </w:p>
    <w:p w14:paraId="2A288B50" w14:textId="77777777" w:rsidR="00854DAF" w:rsidRDefault="00000000">
      <w:pPr>
        <w:rPr>
          <w:sz w:val="20"/>
          <w:szCs w:val="20"/>
        </w:rPr>
      </w:pPr>
      <w:r>
        <w:rPr>
          <w:sz w:val="20"/>
          <w:szCs w:val="20"/>
        </w:rPr>
        <w:t>Regio</w:t>
      </w:r>
    </w:p>
    <w:p w14:paraId="70754258" w14:textId="77777777" w:rsidR="00854DAF" w:rsidRDefault="00854DAF"/>
    <w:p w14:paraId="417854E4" w14:textId="77777777" w:rsidR="00854DAF" w:rsidRDefault="00000000">
      <w:pPr>
        <w:rPr>
          <w:sz w:val="20"/>
          <w:szCs w:val="20"/>
        </w:rPr>
      </w:pPr>
      <w:r>
        <w:rPr>
          <w:sz w:val="20"/>
          <w:szCs w:val="20"/>
        </w:rPr>
        <w:t>Midden-Oosten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854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9264B1A" w16cex:dateUtc="2022-11-19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854E4" w16cid:durableId="19264B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D104" w14:textId="77777777" w:rsidR="00D45D3B" w:rsidRDefault="00D45D3B">
      <w:pPr>
        <w:spacing w:line="240" w:lineRule="auto"/>
      </w:pPr>
      <w:r>
        <w:separator/>
      </w:r>
    </w:p>
  </w:endnote>
  <w:endnote w:type="continuationSeparator" w:id="0">
    <w:p w14:paraId="00850B0B" w14:textId="77777777" w:rsidR="00D45D3B" w:rsidRDefault="00D45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782D" w14:textId="77777777" w:rsidR="00DB4159" w:rsidRDefault="00DB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EC45" w14:textId="77777777" w:rsidR="00DB4159" w:rsidRDefault="00DB4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4CCC" w14:textId="77777777" w:rsidR="00DB4159" w:rsidRDefault="00DB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9407" w14:textId="77777777" w:rsidR="00D45D3B" w:rsidRDefault="00D45D3B">
      <w:pPr>
        <w:spacing w:line="240" w:lineRule="auto"/>
      </w:pPr>
      <w:r>
        <w:separator/>
      </w:r>
    </w:p>
  </w:footnote>
  <w:footnote w:type="continuationSeparator" w:id="0">
    <w:p w14:paraId="56AFAA00" w14:textId="77777777" w:rsidR="00D45D3B" w:rsidRDefault="00D45D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BD8" w14:textId="77777777" w:rsidR="00DB4159" w:rsidRDefault="00DB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C900" w14:textId="6B961475" w:rsidR="00854DAF" w:rsidRDefault="00DB4159">
    <w:pPr>
      <w:spacing w:line="195" w:lineRule="atLeast"/>
      <w:jc w:val="right"/>
    </w:pPr>
    <w:r w:rsidRPr="008E5D5C">
      <w:rPr>
        <w:noProof/>
        <w:color w:val="4F81BD" w:themeColor="accent1"/>
      </w:rPr>
      <w:drawing>
        <wp:anchor distT="0" distB="0" distL="114300" distR="114300" simplePos="0" relativeHeight="251659264" behindDoc="0" locked="1" layoutInCell="1" allowOverlap="1" wp14:anchorId="779BCE34" wp14:editId="2F428AEA">
          <wp:simplePos x="0" y="0"/>
          <wp:positionH relativeFrom="page">
            <wp:posOffset>900430</wp:posOffset>
          </wp:positionH>
          <wp:positionV relativeFrom="page">
            <wp:posOffset>448945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aps/>
        <w:color w:val="0095D5"/>
        <w:spacing w:val="12"/>
        <w:sz w:val="15"/>
        <w:szCs w:val="15"/>
      </w:rPr>
      <w:t>PRESS RELEASE</w:t>
    </w:r>
  </w:p>
  <w:p w14:paraId="6594CC2E" w14:textId="77777777" w:rsidR="00854DAF"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4</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NUMPAGES  \* Arabic  \* MERGEFORMAT</w:instrText>
    </w:r>
    <w:r>
      <w:rPr>
        <w:caps/>
        <w:spacing w:val="12"/>
        <w:sz w:val="15"/>
        <w:szCs w:val="15"/>
      </w:rPr>
      <w:fldChar w:fldCharType="separate"/>
    </w:r>
    <w:r>
      <w:rPr>
        <w:caps/>
        <w:spacing w:val="12"/>
        <w:sz w:val="15"/>
        <w:szCs w:val="15"/>
      </w:rPr>
      <w:t>4</w:t>
    </w:r>
    <w:r>
      <w:rPr>
        <w:caps/>
        <w:spacing w:val="12"/>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32EB" w14:textId="77777777" w:rsidR="00DB4159" w:rsidRDefault="00DB4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AF"/>
    <w:rsid w:val="00031A6C"/>
    <w:rsid w:val="006A51F8"/>
    <w:rsid w:val="007E6EEE"/>
    <w:rsid w:val="00854DAF"/>
    <w:rsid w:val="00D45D3B"/>
    <w:rsid w:val="00DB415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698E3A3D-ECC2-0C40-BEC1-B45F399C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nnheiser Office" w:eastAsia="Sennheiser Office" w:hAnsi="Sennheiser Office" w:cs="Sennheiser Office"/>
    </w:rPr>
  </w:style>
  <w:style w:type="paragraph" w:customStyle="1" w:styleId="paragraph">
    <w:name w:val="paragraph"/>
    <w:basedOn w:val="Normal"/>
    <w:rsid w:val="007E6EEE"/>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customStyle="1" w:styleId="normaltextrun">
    <w:name w:val="normaltextrun"/>
    <w:basedOn w:val="DefaultParagraphFont"/>
    <w:rsid w:val="007E6EEE"/>
  </w:style>
  <w:style w:type="character" w:customStyle="1" w:styleId="eop">
    <w:name w:val="eop"/>
    <w:basedOn w:val="DefaultParagraphFont"/>
    <w:rsid w:val="007E6EEE"/>
  </w:style>
  <w:style w:type="paragraph" w:styleId="Header">
    <w:name w:val="header"/>
    <w:basedOn w:val="Normal"/>
    <w:link w:val="HeaderChar"/>
    <w:uiPriority w:val="99"/>
    <w:unhideWhenUsed/>
    <w:rsid w:val="00DB4159"/>
    <w:pPr>
      <w:tabs>
        <w:tab w:val="center" w:pos="4513"/>
        <w:tab w:val="right" w:pos="9026"/>
      </w:tabs>
      <w:spacing w:line="240" w:lineRule="auto"/>
    </w:pPr>
  </w:style>
  <w:style w:type="character" w:customStyle="1" w:styleId="HeaderChar">
    <w:name w:val="Header Char"/>
    <w:basedOn w:val="DefaultParagraphFont"/>
    <w:link w:val="Header"/>
    <w:uiPriority w:val="99"/>
    <w:rsid w:val="00DB4159"/>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DB4159"/>
    <w:pPr>
      <w:tabs>
        <w:tab w:val="center" w:pos="4513"/>
        <w:tab w:val="right" w:pos="9026"/>
      </w:tabs>
      <w:spacing w:line="240" w:lineRule="auto"/>
    </w:pPr>
  </w:style>
  <w:style w:type="character" w:customStyle="1" w:styleId="FooterChar">
    <w:name w:val="Footer Char"/>
    <w:basedOn w:val="DefaultParagraphFont"/>
    <w:link w:val="Footer"/>
    <w:uiPriority w:val="99"/>
    <w:rsid w:val="00DB4159"/>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8093">
      <w:bodyDiv w:val="1"/>
      <w:marLeft w:val="0"/>
      <w:marRight w:val="0"/>
      <w:marTop w:val="0"/>
      <w:marBottom w:val="0"/>
      <w:divBdr>
        <w:top w:val="none" w:sz="0" w:space="0" w:color="auto"/>
        <w:left w:val="none" w:sz="0" w:space="0" w:color="auto"/>
        <w:bottom w:val="none" w:sz="0" w:space="0" w:color="auto"/>
        <w:right w:val="none" w:sz="0" w:space="0" w:color="auto"/>
      </w:divBdr>
      <w:divsChild>
        <w:div w:id="305162463">
          <w:marLeft w:val="0"/>
          <w:marRight w:val="0"/>
          <w:marTop w:val="0"/>
          <w:marBottom w:val="0"/>
          <w:divBdr>
            <w:top w:val="none" w:sz="0" w:space="0" w:color="auto"/>
            <w:left w:val="none" w:sz="0" w:space="0" w:color="auto"/>
            <w:bottom w:val="none" w:sz="0" w:space="0" w:color="auto"/>
            <w:right w:val="none" w:sz="0" w:space="0" w:color="auto"/>
          </w:divBdr>
        </w:div>
        <w:div w:id="1444573691">
          <w:marLeft w:val="0"/>
          <w:marRight w:val="0"/>
          <w:marTop w:val="0"/>
          <w:marBottom w:val="0"/>
          <w:divBdr>
            <w:top w:val="none" w:sz="0" w:space="0" w:color="auto"/>
            <w:left w:val="none" w:sz="0" w:space="0" w:color="auto"/>
            <w:bottom w:val="none" w:sz="0" w:space="0" w:color="auto"/>
            <w:right w:val="none" w:sz="0" w:space="0" w:color="auto"/>
          </w:divBdr>
        </w:div>
        <w:div w:id="1128166539">
          <w:marLeft w:val="0"/>
          <w:marRight w:val="0"/>
          <w:marTop w:val="0"/>
          <w:marBottom w:val="0"/>
          <w:divBdr>
            <w:top w:val="none" w:sz="0" w:space="0" w:color="auto"/>
            <w:left w:val="none" w:sz="0" w:space="0" w:color="auto"/>
            <w:bottom w:val="none" w:sz="0" w:space="0" w:color="auto"/>
            <w:right w:val="none" w:sz="0" w:space="0" w:color="auto"/>
          </w:divBdr>
        </w:div>
        <w:div w:id="876625856">
          <w:marLeft w:val="0"/>
          <w:marRight w:val="0"/>
          <w:marTop w:val="0"/>
          <w:marBottom w:val="0"/>
          <w:divBdr>
            <w:top w:val="none" w:sz="0" w:space="0" w:color="auto"/>
            <w:left w:val="none" w:sz="0" w:space="0" w:color="auto"/>
            <w:bottom w:val="none" w:sz="0" w:space="0" w:color="auto"/>
            <w:right w:val="none" w:sz="0" w:space="0" w:color="auto"/>
          </w:divBdr>
        </w:div>
        <w:div w:id="1356807163">
          <w:marLeft w:val="0"/>
          <w:marRight w:val="0"/>
          <w:marTop w:val="0"/>
          <w:marBottom w:val="0"/>
          <w:divBdr>
            <w:top w:val="none" w:sz="0" w:space="0" w:color="auto"/>
            <w:left w:val="none" w:sz="0" w:space="0" w:color="auto"/>
            <w:bottom w:val="none" w:sz="0" w:space="0" w:color="auto"/>
            <w:right w:val="none" w:sz="0" w:space="0" w:color="auto"/>
          </w:divBdr>
        </w:div>
        <w:div w:id="562718729">
          <w:marLeft w:val="0"/>
          <w:marRight w:val="0"/>
          <w:marTop w:val="0"/>
          <w:marBottom w:val="0"/>
          <w:divBdr>
            <w:top w:val="none" w:sz="0" w:space="0" w:color="auto"/>
            <w:left w:val="none" w:sz="0" w:space="0" w:color="auto"/>
            <w:bottom w:val="none" w:sz="0" w:space="0" w:color="auto"/>
            <w:right w:val="none" w:sz="0" w:space="0" w:color="auto"/>
          </w:divBdr>
        </w:div>
        <w:div w:id="1733309320">
          <w:marLeft w:val="0"/>
          <w:marRight w:val="0"/>
          <w:marTop w:val="0"/>
          <w:marBottom w:val="0"/>
          <w:divBdr>
            <w:top w:val="none" w:sz="0" w:space="0" w:color="auto"/>
            <w:left w:val="none" w:sz="0" w:space="0" w:color="auto"/>
            <w:bottom w:val="none" w:sz="0" w:space="0" w:color="auto"/>
            <w:right w:val="none" w:sz="0" w:space="0" w:color="auto"/>
          </w:divBdr>
          <w:divsChild>
            <w:div w:id="1357805025">
              <w:marLeft w:val="0"/>
              <w:marRight w:val="0"/>
              <w:marTop w:val="30"/>
              <w:marBottom w:val="30"/>
              <w:divBdr>
                <w:top w:val="none" w:sz="0" w:space="0" w:color="auto"/>
                <w:left w:val="none" w:sz="0" w:space="0" w:color="auto"/>
                <w:bottom w:val="none" w:sz="0" w:space="0" w:color="auto"/>
                <w:right w:val="none" w:sz="0" w:space="0" w:color="auto"/>
              </w:divBdr>
              <w:divsChild>
                <w:div w:id="1944461889">
                  <w:marLeft w:val="0"/>
                  <w:marRight w:val="0"/>
                  <w:marTop w:val="0"/>
                  <w:marBottom w:val="0"/>
                  <w:divBdr>
                    <w:top w:val="none" w:sz="0" w:space="0" w:color="auto"/>
                    <w:left w:val="none" w:sz="0" w:space="0" w:color="auto"/>
                    <w:bottom w:val="none" w:sz="0" w:space="0" w:color="auto"/>
                    <w:right w:val="none" w:sz="0" w:space="0" w:color="auto"/>
                  </w:divBdr>
                  <w:divsChild>
                    <w:div w:id="1311865855">
                      <w:marLeft w:val="0"/>
                      <w:marRight w:val="0"/>
                      <w:marTop w:val="0"/>
                      <w:marBottom w:val="0"/>
                      <w:divBdr>
                        <w:top w:val="none" w:sz="0" w:space="0" w:color="auto"/>
                        <w:left w:val="none" w:sz="0" w:space="0" w:color="auto"/>
                        <w:bottom w:val="none" w:sz="0" w:space="0" w:color="auto"/>
                        <w:right w:val="none" w:sz="0" w:space="0" w:color="auto"/>
                      </w:divBdr>
                    </w:div>
                    <w:div w:id="338586429">
                      <w:marLeft w:val="0"/>
                      <w:marRight w:val="0"/>
                      <w:marTop w:val="0"/>
                      <w:marBottom w:val="0"/>
                      <w:divBdr>
                        <w:top w:val="none" w:sz="0" w:space="0" w:color="auto"/>
                        <w:left w:val="none" w:sz="0" w:space="0" w:color="auto"/>
                        <w:bottom w:val="none" w:sz="0" w:space="0" w:color="auto"/>
                        <w:right w:val="none" w:sz="0" w:space="0" w:color="auto"/>
                      </w:divBdr>
                    </w:div>
                    <w:div w:id="825442395">
                      <w:marLeft w:val="0"/>
                      <w:marRight w:val="0"/>
                      <w:marTop w:val="0"/>
                      <w:marBottom w:val="0"/>
                      <w:divBdr>
                        <w:top w:val="none" w:sz="0" w:space="0" w:color="auto"/>
                        <w:left w:val="none" w:sz="0" w:space="0" w:color="auto"/>
                        <w:bottom w:val="none" w:sz="0" w:space="0" w:color="auto"/>
                        <w:right w:val="none" w:sz="0" w:space="0" w:color="auto"/>
                      </w:divBdr>
                    </w:div>
                    <w:div w:id="190731412">
                      <w:marLeft w:val="0"/>
                      <w:marRight w:val="0"/>
                      <w:marTop w:val="0"/>
                      <w:marBottom w:val="0"/>
                      <w:divBdr>
                        <w:top w:val="none" w:sz="0" w:space="0" w:color="auto"/>
                        <w:left w:val="none" w:sz="0" w:space="0" w:color="auto"/>
                        <w:bottom w:val="none" w:sz="0" w:space="0" w:color="auto"/>
                        <w:right w:val="none" w:sz="0" w:space="0" w:color="auto"/>
                      </w:divBdr>
                    </w:div>
                    <w:div w:id="1657490956">
                      <w:marLeft w:val="0"/>
                      <w:marRight w:val="0"/>
                      <w:marTop w:val="0"/>
                      <w:marBottom w:val="0"/>
                      <w:divBdr>
                        <w:top w:val="none" w:sz="0" w:space="0" w:color="auto"/>
                        <w:left w:val="none" w:sz="0" w:space="0" w:color="auto"/>
                        <w:bottom w:val="none" w:sz="0" w:space="0" w:color="auto"/>
                        <w:right w:val="none" w:sz="0" w:space="0" w:color="auto"/>
                      </w:divBdr>
                    </w:div>
                    <w:div w:id="1353534052">
                      <w:marLeft w:val="0"/>
                      <w:marRight w:val="0"/>
                      <w:marTop w:val="0"/>
                      <w:marBottom w:val="0"/>
                      <w:divBdr>
                        <w:top w:val="none" w:sz="0" w:space="0" w:color="auto"/>
                        <w:left w:val="none" w:sz="0" w:space="0" w:color="auto"/>
                        <w:bottom w:val="none" w:sz="0" w:space="0" w:color="auto"/>
                        <w:right w:val="none" w:sz="0" w:space="0" w:color="auto"/>
                      </w:divBdr>
                    </w:div>
                  </w:divsChild>
                </w:div>
                <w:div w:id="644044240">
                  <w:marLeft w:val="0"/>
                  <w:marRight w:val="0"/>
                  <w:marTop w:val="0"/>
                  <w:marBottom w:val="0"/>
                  <w:divBdr>
                    <w:top w:val="none" w:sz="0" w:space="0" w:color="auto"/>
                    <w:left w:val="none" w:sz="0" w:space="0" w:color="auto"/>
                    <w:bottom w:val="none" w:sz="0" w:space="0" w:color="auto"/>
                    <w:right w:val="none" w:sz="0" w:space="0" w:color="auto"/>
                  </w:divBdr>
                  <w:divsChild>
                    <w:div w:id="715353421">
                      <w:marLeft w:val="0"/>
                      <w:marRight w:val="0"/>
                      <w:marTop w:val="0"/>
                      <w:marBottom w:val="0"/>
                      <w:divBdr>
                        <w:top w:val="none" w:sz="0" w:space="0" w:color="auto"/>
                        <w:left w:val="none" w:sz="0" w:space="0" w:color="auto"/>
                        <w:bottom w:val="none" w:sz="0" w:space="0" w:color="auto"/>
                        <w:right w:val="none" w:sz="0" w:space="0" w:color="auto"/>
                      </w:divBdr>
                    </w:div>
                    <w:div w:id="1334575706">
                      <w:marLeft w:val="0"/>
                      <w:marRight w:val="0"/>
                      <w:marTop w:val="0"/>
                      <w:marBottom w:val="0"/>
                      <w:divBdr>
                        <w:top w:val="none" w:sz="0" w:space="0" w:color="auto"/>
                        <w:left w:val="none" w:sz="0" w:space="0" w:color="auto"/>
                        <w:bottom w:val="none" w:sz="0" w:space="0" w:color="auto"/>
                        <w:right w:val="none" w:sz="0" w:space="0" w:color="auto"/>
                      </w:divBdr>
                    </w:div>
                    <w:div w:id="1026440442">
                      <w:marLeft w:val="0"/>
                      <w:marRight w:val="0"/>
                      <w:marTop w:val="0"/>
                      <w:marBottom w:val="0"/>
                      <w:divBdr>
                        <w:top w:val="none" w:sz="0" w:space="0" w:color="auto"/>
                        <w:left w:val="none" w:sz="0" w:space="0" w:color="auto"/>
                        <w:bottom w:val="none" w:sz="0" w:space="0" w:color="auto"/>
                        <w:right w:val="none" w:sz="0" w:space="0" w:color="auto"/>
                      </w:divBdr>
                    </w:div>
                    <w:div w:id="1860389799">
                      <w:marLeft w:val="0"/>
                      <w:marRight w:val="0"/>
                      <w:marTop w:val="0"/>
                      <w:marBottom w:val="0"/>
                      <w:divBdr>
                        <w:top w:val="none" w:sz="0" w:space="0" w:color="auto"/>
                        <w:left w:val="none" w:sz="0" w:space="0" w:color="auto"/>
                        <w:bottom w:val="none" w:sz="0" w:space="0" w:color="auto"/>
                        <w:right w:val="none" w:sz="0" w:space="0" w:color="auto"/>
                      </w:divBdr>
                    </w:div>
                    <w:div w:id="1938980693">
                      <w:marLeft w:val="0"/>
                      <w:marRight w:val="0"/>
                      <w:marTop w:val="0"/>
                      <w:marBottom w:val="0"/>
                      <w:divBdr>
                        <w:top w:val="none" w:sz="0" w:space="0" w:color="auto"/>
                        <w:left w:val="none" w:sz="0" w:space="0" w:color="auto"/>
                        <w:bottom w:val="none" w:sz="0" w:space="0" w:color="auto"/>
                        <w:right w:val="none" w:sz="0" w:space="0" w:color="auto"/>
                      </w:divBdr>
                    </w:div>
                    <w:div w:id="396981608">
                      <w:marLeft w:val="0"/>
                      <w:marRight w:val="0"/>
                      <w:marTop w:val="0"/>
                      <w:marBottom w:val="0"/>
                      <w:divBdr>
                        <w:top w:val="none" w:sz="0" w:space="0" w:color="auto"/>
                        <w:left w:val="none" w:sz="0" w:space="0" w:color="auto"/>
                        <w:bottom w:val="none" w:sz="0" w:space="0" w:color="auto"/>
                        <w:right w:val="none" w:sz="0" w:space="0" w:color="auto"/>
                      </w:divBdr>
                    </w:div>
                    <w:div w:id="7972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us.sennheiser.com/control-cockpit-software"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ennheiser.com/" TargetMode="External"/><Relationship Id="rId7" Type="http://schemas.openxmlformats.org/officeDocument/2006/relationships/image" Target="media/image2.jpeg"/><Relationship Id="rId12" Type="http://schemas.microsoft.com/office/2018/08/relationships/commentsExtensible" Target="commentsExtensible.xml"/><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sennheiser-brandzone.com/share/MH3StaN2qYxK3xtaFavh"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microsoft.com/office/2016/09/relationships/commentsIds" Target="commentsIds.xm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mailto:ann.vermont@sennheiser.com" TargetMode="External"/><Relationship Id="rId28"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yperlink" Target="http://www.sennheiser.com/ew-dx-busines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hyperlink" Target="https://sennheiser-brandzone.com/share/BEmNrPBJEwT22wnZf3D4" TargetMode="External"/><Relationship Id="rId22" Type="http://schemas.openxmlformats.org/officeDocument/2006/relationships/hyperlink" Target="http://www.sennheiser-hearing.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3</cp:revision>
  <dcterms:created xsi:type="dcterms:W3CDTF">2022-11-23T13:49:00Z</dcterms:created>
  <dcterms:modified xsi:type="dcterms:W3CDTF">2022-11-24T10:48:00Z</dcterms:modified>
</cp:coreProperties>
</file>