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Volkswagen de México registra un crecimiento sólido en producción y ventas durante el 2023</w:t>
      </w:r>
    </w:p>
    <w:p w:rsidR="00000000" w:rsidDel="00000000" w:rsidP="00000000" w:rsidRDefault="00000000" w:rsidRPr="00000000" w14:paraId="00000003">
      <w:pPr>
        <w:shd w:fill="ffffff" w:val="clear"/>
        <w:spacing w:line="240" w:lineRule="auto"/>
        <w:ind w:left="0" w:firstLine="0"/>
        <w:jc w:val="both"/>
        <w:rPr>
          <w:rFonts w:ascii="Arial" w:cs="Arial" w:eastAsia="Arial" w:hAnsi="Arial"/>
          <w:b w:val="1"/>
          <w:i w:val="1"/>
          <w:color w:val="222222"/>
          <w:sz w:val="21"/>
          <w:szCs w:val="21"/>
        </w:rPr>
      </w:pPr>
      <w:r w:rsidDel="00000000" w:rsidR="00000000" w:rsidRPr="00000000">
        <w:rPr>
          <w:rFonts w:ascii="Arial" w:cs="Arial" w:eastAsia="Arial" w:hAnsi="Arial"/>
          <w:b w:val="1"/>
          <w:i w:val="1"/>
          <w:color w:val="222222"/>
          <w:sz w:val="21"/>
          <w:szCs w:val="21"/>
          <w:rtl w:val="0"/>
        </w:rPr>
        <w:t xml:space="preserve"> </w:t>
      </w:r>
    </w:p>
    <w:p w:rsidR="00000000" w:rsidDel="00000000" w:rsidP="00000000" w:rsidRDefault="00000000" w:rsidRPr="00000000" w14:paraId="00000004">
      <w:pPr>
        <w:shd w:fill="ffffff" w:val="clear"/>
        <w:ind w:left="720" w:firstLine="0"/>
        <w:jc w:val="both"/>
        <w:rPr>
          <w:rFonts w:ascii="Arial" w:cs="Arial" w:eastAsia="Arial" w:hAnsi="Arial"/>
          <w:b w:val="1"/>
          <w:i w:val="1"/>
          <w:color w:val="222222"/>
          <w:sz w:val="21"/>
          <w:szCs w:val="21"/>
        </w:rPr>
      </w:pPr>
      <w:r w:rsidDel="00000000" w:rsidR="00000000" w:rsidRPr="00000000">
        <w:rPr>
          <w:rFonts w:ascii="Arial" w:cs="Arial" w:eastAsia="Arial" w:hAnsi="Arial"/>
          <w:b w:val="1"/>
          <w:i w:val="1"/>
          <w:color w:val="222222"/>
          <w:sz w:val="21"/>
          <w:szCs w:val="21"/>
          <w:rtl w:val="0"/>
        </w:rPr>
        <w:t xml:space="preserve">La armadora contribuye al crecimiento del Grupo Volkswagen a nivel mundial, con una producción estable y una participación de mercado robusta. </w:t>
      </w:r>
    </w:p>
    <w:p w:rsidR="00000000" w:rsidDel="00000000" w:rsidP="00000000" w:rsidRDefault="00000000" w:rsidRPr="00000000" w14:paraId="00000005">
      <w:pPr>
        <w:shd w:fill="ffffff" w:val="clear"/>
        <w:ind w:left="0" w:firstLine="0"/>
        <w:jc w:val="both"/>
        <w:rPr>
          <w:rFonts w:ascii="Arial" w:cs="Arial" w:eastAsia="Arial" w:hAnsi="Arial"/>
          <w:b w:val="1"/>
          <w:i w:val="1"/>
          <w:color w:val="222222"/>
          <w:sz w:val="21"/>
          <w:szCs w:val="21"/>
        </w:rPr>
      </w:pP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color w:val="222222"/>
          <w:sz w:val="21"/>
          <w:szCs w:val="21"/>
        </w:rPr>
      </w:pPr>
      <w:r w:rsidDel="00000000" w:rsidR="00000000" w:rsidRPr="00000000">
        <w:rPr>
          <w:rFonts w:ascii="Arial" w:cs="Arial" w:eastAsia="Arial" w:hAnsi="Arial"/>
          <w:b w:val="1"/>
          <w:color w:val="222222"/>
          <w:sz w:val="21"/>
          <w:szCs w:val="21"/>
          <w:rtl w:val="0"/>
        </w:rPr>
        <w:t xml:space="preserve">Puebla, Pue. 17 de enero de 2024. –</w:t>
      </w:r>
      <w:r w:rsidDel="00000000" w:rsidR="00000000" w:rsidRPr="00000000">
        <w:rPr>
          <w:rFonts w:ascii="Arial" w:cs="Arial" w:eastAsia="Arial" w:hAnsi="Arial"/>
          <w:color w:val="222222"/>
          <w:sz w:val="21"/>
          <w:szCs w:val="21"/>
          <w:rtl w:val="0"/>
        </w:rPr>
        <w:t xml:space="preserve"> En un entorno desafiante para la industria automotriz a nivel mundial, el Grupo Volkswagen obtuvo un desempeño exitoso al vender 9.2 millones de vehículos a nivel mundial durante el año 2023. Esta cifra representó un incremento del 12 por ciento en comparación con el año 2022.</w:t>
      </w:r>
    </w:p>
    <w:p w:rsidR="00000000" w:rsidDel="00000000" w:rsidP="00000000" w:rsidRDefault="00000000" w:rsidRPr="00000000" w14:paraId="00000007">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La estrategia de movilidad eléctrica del corporativo alemán tuvo un año igualmente bueno, luego de que las entregas de vehículos totalmente eléctricos crecieron en 34.7 por ciento, con 771,100 unidades entregadas a los clientes en distintos mercados mundiales.</w:t>
      </w:r>
    </w:p>
    <w:p w:rsidR="00000000" w:rsidDel="00000000" w:rsidP="00000000" w:rsidRDefault="00000000" w:rsidRPr="00000000" w14:paraId="00000009">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A">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Como jugador clave en la estrategia de Volkswagen a nivel mundial, en 2023 Volkswagen de México registró una producción de 349,227 vehículos en la planta de Puebla y más de 430 mil motores ensamblados en la planta de Guanajuato; así como 149,936 vehículos entregados a los clientes de las marcas del Grupo Volkswagen con presencia en el mercado mexicano.</w:t>
      </w:r>
    </w:p>
    <w:p w:rsidR="00000000" w:rsidDel="00000000" w:rsidP="00000000" w:rsidRDefault="00000000" w:rsidRPr="00000000" w14:paraId="0000000B">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Estas cifras representan un incremento de 15.7 por ciento en el caso de la producción de vehículos y de 37.4 por ciento en lo que respecta a la comercialización, colocando al Grupo Volkswagen como el tercer corporativo multimarca con mayor penetración en el mercado doméstico de vehículos ligeros.</w:t>
      </w:r>
    </w:p>
    <w:p w:rsidR="00000000" w:rsidDel="00000000" w:rsidP="00000000" w:rsidRDefault="00000000" w:rsidRPr="00000000" w14:paraId="0000000D">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E">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Dentro de la producción de la armadora que encabeza su presidente y CEO, Holger Nestler, destaca la manufactura de los modelos Tiguan y Taos. Con 259,425 unidades, estos modelos tipo SUV representaron el 74 por ciento del volumen total de la planta instalada en el municipio de Cuautlancingo, Puebla durante el 2023.</w:t>
      </w:r>
    </w:p>
    <w:p w:rsidR="00000000" w:rsidDel="00000000" w:rsidP="00000000" w:rsidRDefault="00000000" w:rsidRPr="00000000" w14:paraId="0000000F">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Con estos resultados, Volkswagen de México refrenda su compromiso de mantener una producción estable y robusta, así como de seguir ofreciendo a sus clientes en el mercado soluciones de movilidad sostenibles para los diferentes segmentos y necesidades.</w:t>
      </w:r>
    </w:p>
    <w:p w:rsidR="00000000" w:rsidDel="00000000" w:rsidP="00000000" w:rsidRDefault="00000000" w:rsidRPr="00000000" w14:paraId="00000011">
      <w:pPr>
        <w:spacing w:line="240"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13">
      <w:pPr>
        <w:spacing w:line="240" w:lineRule="auto"/>
        <w:jc w:val="center"/>
        <w:rPr>
          <w:rFonts w:ascii="Arial" w:cs="Arial" w:eastAsia="Arial" w:hAnsi="Arial"/>
          <w:b w:val="1"/>
          <w:color w:val="222222"/>
          <w:sz w:val="19"/>
          <w:szCs w:val="19"/>
        </w:rPr>
      </w:pPr>
      <w:r w:rsidDel="00000000" w:rsidR="00000000" w:rsidRPr="00000000">
        <w:rPr>
          <w:rFonts w:ascii="Arial" w:cs="Arial" w:eastAsia="Arial" w:hAnsi="Arial"/>
          <w:color w:val="222222"/>
          <w:highlight w:val="white"/>
          <w:rtl w:val="0"/>
        </w:rPr>
        <w:t xml:space="preserve">-o0o-</w:t>
      </w:r>
      <w:r w:rsidDel="00000000" w:rsidR="00000000" w:rsidRPr="00000000">
        <w:rPr>
          <w:rtl w:val="0"/>
        </w:rPr>
      </w:r>
    </w:p>
    <w:p w:rsidR="00000000" w:rsidDel="00000000" w:rsidP="00000000" w:rsidRDefault="00000000" w:rsidRPr="00000000" w14:paraId="00000014">
      <w:pPr>
        <w:shd w:fill="ffffff" w:val="clear"/>
        <w:spacing w:after="280" w:before="280" w:lineRule="auto"/>
        <w:jc w:val="both"/>
        <w:rPr>
          <w:rFonts w:ascii="Arial" w:cs="Arial" w:eastAsia="Arial" w:hAnsi="Arial"/>
          <w:b w:val="1"/>
          <w:color w:val="222222"/>
          <w:sz w:val="14"/>
          <w:szCs w:val="14"/>
        </w:rPr>
      </w:pPr>
      <w:r w:rsidDel="00000000" w:rsidR="00000000" w:rsidRPr="00000000">
        <w:rPr>
          <w:rtl w:val="0"/>
        </w:rPr>
      </w:r>
    </w:p>
    <w:p w:rsidR="00000000" w:rsidDel="00000000" w:rsidP="00000000" w:rsidRDefault="00000000" w:rsidRPr="00000000" w14:paraId="00000015">
      <w:pPr>
        <w:shd w:fill="ffffff" w:val="clear"/>
        <w:spacing w:after="280" w:before="280" w:lineRule="auto"/>
        <w:jc w:val="both"/>
        <w:rPr>
          <w:rFonts w:ascii="Arial" w:cs="Arial" w:eastAsia="Arial" w:hAnsi="Arial"/>
          <w:b w:val="1"/>
          <w:color w:val="222222"/>
          <w:sz w:val="16"/>
          <w:szCs w:val="16"/>
        </w:rPr>
      </w:pPr>
      <w:r w:rsidDel="00000000" w:rsidR="00000000" w:rsidRPr="00000000">
        <w:rPr>
          <w:rFonts w:ascii="Arial" w:cs="Arial" w:eastAsia="Arial" w:hAnsi="Arial"/>
          <w:b w:val="1"/>
          <w:color w:val="222222"/>
          <w:sz w:val="16"/>
          <w:szCs w:val="16"/>
          <w:rtl w:val="0"/>
        </w:rPr>
        <w:t xml:space="preserve">Sobre Volkswagen de México</w:t>
      </w:r>
    </w:p>
    <w:p w:rsidR="00000000" w:rsidDel="00000000" w:rsidP="00000000" w:rsidRDefault="00000000" w:rsidRPr="00000000" w14:paraId="00000016">
      <w:pPr>
        <w:shd w:fill="ffffff" w:val="clear"/>
        <w:spacing w:after="280" w:before="280" w:lineRule="auto"/>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rsidR="00000000" w:rsidDel="00000000" w:rsidP="00000000" w:rsidRDefault="00000000" w:rsidRPr="00000000" w14:paraId="00000017">
      <w:pPr>
        <w:shd w:fill="ffffff" w:val="clear"/>
        <w:spacing w:after="280" w:before="280" w:lineRule="auto"/>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rsidR="00000000" w:rsidDel="00000000" w:rsidP="00000000" w:rsidRDefault="00000000" w:rsidRPr="00000000" w14:paraId="00000018">
      <w:pPr>
        <w:shd w:fill="ffffff" w:val="clear"/>
        <w:spacing w:after="280" w:before="280" w:lineRule="auto"/>
        <w:jc w:val="both"/>
        <w:rPr>
          <w:rFonts w:ascii="Arial" w:cs="Arial" w:eastAsia="Arial" w:hAnsi="Arial"/>
          <w:color w:val="222222"/>
          <w:sz w:val="16"/>
          <w:szCs w:val="16"/>
        </w:rPr>
      </w:pPr>
      <w:bookmarkStart w:colFirst="0" w:colLast="0" w:name="_heading=h.gjdgxs" w:id="0"/>
      <w:bookmarkEnd w:id="0"/>
      <w:r w:rsidDel="00000000" w:rsidR="00000000" w:rsidRPr="00000000">
        <w:rPr>
          <w:rFonts w:ascii="Arial" w:cs="Arial" w:eastAsia="Arial" w:hAnsi="Arial"/>
          <w:color w:val="222222"/>
          <w:sz w:val="16"/>
          <w:szCs w:val="16"/>
          <w:rtl w:val="0"/>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p>
    <w:p w:rsidR="00000000" w:rsidDel="00000000" w:rsidP="00000000" w:rsidRDefault="00000000" w:rsidRPr="00000000" w14:paraId="00000019">
      <w:pPr>
        <w:shd w:fill="ffffff" w:val="clear"/>
        <w:spacing w:after="240" w:before="240" w:lineRule="auto"/>
        <w:jc w:val="both"/>
        <w:rPr>
          <w:rFonts w:ascii="Arial" w:cs="Arial" w:eastAsia="Arial" w:hAnsi="Arial"/>
        </w:rPr>
      </w:pPr>
      <w:r w:rsidDel="00000000" w:rsidR="00000000" w:rsidRPr="00000000">
        <w:rPr>
          <w:rtl w:val="0"/>
        </w:rPr>
      </w:r>
    </w:p>
    <w:sectPr>
      <w:headerReference r:id="rId7" w:type="default"/>
      <w:headerReference r:id="rId8" w:type="even"/>
      <w:footerReference r:id="rId9" w:type="default"/>
      <w:pgSz w:h="15840" w:w="12240" w:orient="portrait"/>
      <w:pgMar w:bottom="1440" w:top="1440" w:left="1800" w:right="180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621536" cy="3657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1F">
          <w:pPr>
            <w:tabs>
              <w:tab w:val="center" w:leader="none" w:pos="4419"/>
              <w:tab w:val="right" w:leader="none" w:pos="8838"/>
            </w:tabs>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5353050" cy="41910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8jKGn0l1m11/MPyhfyOU3tIUQ==">CgMxLjAyCGguZ2pkZ3hzOAByITFCaDlVZDlLcWNHZnhpSU1sZDFNTWY0T2llWll6eFhvNw==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