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8F0C" w14:textId="77777777" w:rsidR="0004649C" w:rsidRPr="00831446" w:rsidRDefault="0004649C" w:rsidP="0004649C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>
        <w:rPr>
          <w:b/>
          <w:color w:val="717171"/>
          <w:sz w:val="48"/>
          <w:szCs w:val="48"/>
        </w:rPr>
        <w:t xml:space="preserve"> ‘Het gat in de </w:t>
      </w:r>
      <w:proofErr w:type="spellStart"/>
      <w:r>
        <w:rPr>
          <w:b/>
          <w:color w:val="717171"/>
          <w:sz w:val="48"/>
          <w:szCs w:val="48"/>
        </w:rPr>
        <w:t>markt</w:t>
      </w:r>
      <w:proofErr w:type="spellEnd"/>
      <w:r>
        <w:rPr>
          <w:b/>
          <w:color w:val="717171"/>
          <w:sz w:val="48"/>
          <w:szCs w:val="48"/>
        </w:rPr>
        <w:t>’</w:t>
      </w:r>
    </w:p>
    <w:p w14:paraId="6250990C" w14:textId="77777777" w:rsidR="0004649C" w:rsidRPr="00831446" w:rsidRDefault="0004649C" w:rsidP="0004649C">
      <w:pPr>
        <w:pStyle w:val="TBWA"/>
        <w:rPr>
          <w:sz w:val="20"/>
          <w:szCs w:val="20"/>
        </w:rPr>
      </w:pPr>
    </w:p>
    <w:p w14:paraId="490C4B75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993F3F">
        <w:rPr>
          <w:rFonts w:ascii="Helvetica" w:hAnsi="Helvetica"/>
          <w:sz w:val="20"/>
        </w:rPr>
        <w:t>KBC</w:t>
      </w:r>
    </w:p>
    <w:p w14:paraId="77B7A922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</w:rPr>
        <w:t>KBC en TBWA presenteren ‘Het gat in de markt’</w:t>
      </w:r>
    </w:p>
    <w:p w14:paraId="5BE07130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Campaign </w:t>
      </w:r>
    </w:p>
    <w:p w14:paraId="4C6337BF" w14:textId="7954E758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Animatiefilmpje</w:t>
      </w:r>
    </w:p>
    <w:p w14:paraId="155E7727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Affichage in de KBC-kantoren &amp; POS</w:t>
      </w:r>
    </w:p>
    <w:p w14:paraId="640DC1B2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Advertenties in kranten &amp; magazines</w:t>
      </w:r>
    </w:p>
    <w:p w14:paraId="7ECCC225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Postering op leegstaande panden</w:t>
      </w:r>
    </w:p>
    <w:p w14:paraId="104108A5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80" w:hanging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Radio</w:t>
      </w:r>
      <w:r>
        <w:rPr>
          <w:rFonts w:ascii="Helvetica" w:hAnsi="Helvetica"/>
          <w:sz w:val="20"/>
        </w:rPr>
        <w:t xml:space="preserve">: 30” op Q-music, Radio 1, Radio 2, Nostalgie NL, Studio Brussel </w:t>
      </w:r>
    </w:p>
    <w:p w14:paraId="29F55784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Bannering</w:t>
      </w:r>
    </w:p>
    <w:p w14:paraId="442B37EC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Web</w:t>
      </w:r>
      <w:r>
        <w:rPr>
          <w:rFonts w:ascii="Helvetica" w:hAnsi="Helvetica"/>
          <w:sz w:val="20"/>
        </w:rPr>
        <w:t xml:space="preserve">: </w:t>
      </w:r>
      <w:hyperlink r:id="rId9" w:history="1">
        <w:r w:rsidRPr="00012C8B">
          <w:rPr>
            <w:rStyle w:val="Hyperlink"/>
            <w:rFonts w:ascii="Helvetica" w:hAnsi="Helvetica"/>
            <w:sz w:val="20"/>
          </w:rPr>
          <w:t>www.kbc.be/hetgatindemarkt</w:t>
        </w:r>
      </w:hyperlink>
    </w:p>
    <w:p w14:paraId="490D31D3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552"/>
        <w:rPr>
          <w:rFonts w:ascii="Helvetica" w:hAnsi="Helvetica"/>
          <w:sz w:val="20"/>
        </w:rPr>
      </w:pPr>
    </w:p>
    <w:p w14:paraId="1A3D445F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3B74A663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  <w:r>
        <w:rPr>
          <w:rFonts w:ascii="Helvetica" w:hAnsi="Helvetica"/>
          <w:sz w:val="20"/>
        </w:rPr>
        <w:t>, Gert Pauwels</w:t>
      </w:r>
    </w:p>
    <w:p w14:paraId="051FEE73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Geert Verdonck, Menno Buyl, Lander Janssens, Chiara De Decker</w:t>
      </w:r>
    </w:p>
    <w:p w14:paraId="350B5405" w14:textId="77777777" w:rsidR="0004649C" w:rsidRPr="0024716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 xml:space="preserve">Design: </w:t>
      </w:r>
      <w:r w:rsidRPr="0024716C">
        <w:rPr>
          <w:rFonts w:ascii="Helvetica" w:hAnsi="Helvetica"/>
          <w:sz w:val="20"/>
        </w:rPr>
        <w:tab/>
        <w:t>Estelle Vanduynslager</w:t>
      </w:r>
      <w:r>
        <w:rPr>
          <w:rFonts w:ascii="Helvetica" w:hAnsi="Helvetica"/>
          <w:sz w:val="20"/>
        </w:rPr>
        <w:t>, Anthony Buyssens</w:t>
      </w:r>
    </w:p>
    <w:p w14:paraId="0EA31E09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Catherine Hamers, Yann Billen, Katrien Crabbe, Geert Potargent</w:t>
      </w:r>
    </w:p>
    <w:p w14:paraId="22C3E70F" w14:textId="0B4BC948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="00744435" w:rsidRPr="00744435">
        <w:rPr>
          <w:rFonts w:ascii="Helvetica" w:hAnsi="Helvetica"/>
          <w:sz w:val="20"/>
        </w:rPr>
        <w:t xml:space="preserve">Bert Denis, </w:t>
      </w:r>
      <w:r w:rsidRPr="00744435">
        <w:rPr>
          <w:rFonts w:ascii="Helvetica" w:hAnsi="Helvetica"/>
          <w:sz w:val="20"/>
        </w:rPr>
        <w:t>Vicky</w:t>
      </w:r>
      <w:r w:rsidRPr="00993F3F">
        <w:rPr>
          <w:rFonts w:ascii="Helvetica" w:hAnsi="Helvetica"/>
          <w:sz w:val="20"/>
        </w:rPr>
        <w:t xml:space="preserve"> Willems</w:t>
      </w:r>
    </w:p>
    <w:p w14:paraId="5083EF3C" w14:textId="77777777" w:rsidR="0004649C" w:rsidRDefault="0004649C" w:rsidP="0004649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5735B2AD" w14:textId="77777777" w:rsidR="0004649C" w:rsidRDefault="0004649C" w:rsidP="0004649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2E862BAB" w14:textId="6C461237" w:rsidR="0004649C" w:rsidRPr="00831446" w:rsidRDefault="0004649C" w:rsidP="0004649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Mindshare</w:t>
      </w:r>
    </w:p>
    <w:p w14:paraId="421489DD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707DA0E5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1E9251B4" w14:textId="77777777" w:rsidR="0004649C" w:rsidRPr="00A95D6F" w:rsidRDefault="0004649C" w:rsidP="0004649C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Advertising/Marketing Manager’s name: Paul Daels, Jurgen Noel, Jo Dejonckheere</w:t>
      </w:r>
    </w:p>
    <w:p w14:paraId="6E551811" w14:textId="77777777" w:rsidR="0004649C" w:rsidRPr="00A95D6F" w:rsidRDefault="0004649C" w:rsidP="0004649C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Client adress: Brusselsesteenweg 100, Leuven</w:t>
      </w:r>
    </w:p>
    <w:p w14:paraId="51892E6C" w14:textId="77777777" w:rsidR="0004649C" w:rsidRDefault="0004649C" w:rsidP="0004649C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 xml:space="preserve">E-mail: </w:t>
      </w:r>
      <w:hyperlink r:id="rId10" w:history="1">
        <w:r w:rsidRPr="00A95D6F">
          <w:rPr>
            <w:rStyle w:val="Hyperlink"/>
            <w:rFonts w:ascii="Helvetica" w:hAnsi="Helvetica"/>
            <w:sz w:val="20"/>
          </w:rPr>
          <w:t>paul.daels@kbc.be</w:t>
        </w:r>
      </w:hyperlink>
      <w:r w:rsidRPr="00A95D6F">
        <w:rPr>
          <w:rFonts w:ascii="Helvetica" w:hAnsi="Helvetica"/>
          <w:sz w:val="20"/>
        </w:rPr>
        <w:t xml:space="preserve">, </w:t>
      </w:r>
      <w:hyperlink r:id="rId11" w:history="1">
        <w:r w:rsidRPr="00A95D6F">
          <w:rPr>
            <w:rStyle w:val="Hyperlink"/>
            <w:rFonts w:ascii="Helvetica" w:hAnsi="Helvetica"/>
            <w:sz w:val="20"/>
          </w:rPr>
          <w:t>jurgen.noel@kbc.be</w:t>
        </w:r>
      </w:hyperlink>
      <w:r w:rsidRPr="00A95D6F">
        <w:rPr>
          <w:rFonts w:ascii="Helvetica" w:hAnsi="Helvetica"/>
          <w:sz w:val="20"/>
        </w:rPr>
        <w:t xml:space="preserve">, </w:t>
      </w:r>
      <w:hyperlink r:id="rId12" w:history="1">
        <w:r w:rsidRPr="00012C8B">
          <w:rPr>
            <w:rStyle w:val="Hyperlink"/>
            <w:rFonts w:ascii="Helvetica" w:hAnsi="Helvetica"/>
            <w:sz w:val="20"/>
          </w:rPr>
          <w:t>jo.dejonckheere@kbc.be</w:t>
        </w:r>
      </w:hyperlink>
    </w:p>
    <w:p w14:paraId="16C6D4F5" w14:textId="77777777" w:rsidR="0004649C" w:rsidRPr="00A95D6F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4E467CF" w14:textId="77777777" w:rsidR="0004649C" w:rsidRPr="00831446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296F61DE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Animation p</w:t>
      </w:r>
      <w:r w:rsidRPr="00831446">
        <w:rPr>
          <w:rFonts w:ascii="Helvetica" w:hAnsi="Helvetica"/>
          <w:sz w:val="20"/>
        </w:rPr>
        <w:t>roduction team:</w:t>
      </w:r>
      <w:r>
        <w:rPr>
          <w:rFonts w:ascii="Helvetica" w:hAnsi="Helvetica"/>
          <w:sz w:val="20"/>
        </w:rPr>
        <w:t xml:space="preserve"> </w:t>
      </w:r>
    </w:p>
    <w:p w14:paraId="310A4A2E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Coordination: </w:t>
      </w:r>
      <w:r w:rsidRPr="00780B7B">
        <w:rPr>
          <w:rFonts w:ascii="Helvetica" w:hAnsi="Helvetica"/>
          <w:sz w:val="20"/>
        </w:rPr>
        <w:t xml:space="preserve">Mieke Vandewalle, </w:t>
      </w:r>
      <w:r>
        <w:rPr>
          <w:rFonts w:ascii="Helvetica" w:hAnsi="Helvetica"/>
          <w:sz w:val="20"/>
        </w:rPr>
        <w:t>Sarah Bornauw</w:t>
      </w:r>
    </w:p>
    <w:p w14:paraId="72CC99F4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Animation: Volstok</w:t>
      </w:r>
    </w:p>
    <w:p w14:paraId="2E3B1E47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&amp; Postproduction: SAKE</w:t>
      </w:r>
    </w:p>
    <w:p w14:paraId="3074C4A7" w14:textId="0124CBFF" w:rsidR="00C91ABA" w:rsidRPr="00C91ABA" w:rsidRDefault="00C91ABA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C91ABA">
        <w:rPr>
          <w:rFonts w:ascii="Helvetica" w:hAnsi="Helvetica" w:cs="Helvetica"/>
          <w:sz w:val="20"/>
        </w:rPr>
        <w:t>Sound Engi</w:t>
      </w:r>
      <w:r w:rsidRPr="00C91ABA">
        <w:rPr>
          <w:rFonts w:ascii="Helvetica" w:hAnsi="Helvetica" w:cs="Helvetica"/>
          <w:sz w:val="20"/>
        </w:rPr>
        <w:t>neer:  SAKE - Jan Pollet</w:t>
      </w:r>
      <w:bookmarkStart w:id="0" w:name="_GoBack"/>
      <w:bookmarkEnd w:id="0"/>
    </w:p>
    <w:p w14:paraId="2D054E5B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Radio production: </w:t>
      </w:r>
    </w:p>
    <w:p w14:paraId="3F9BB441" w14:textId="404739F9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Coordination: Mieke Vandewalle &amp; Veerle Van Mel</w:t>
      </w:r>
      <w:r w:rsidR="00DA4928">
        <w:rPr>
          <w:rFonts w:ascii="Helvetica" w:hAnsi="Helvetica"/>
          <w:sz w:val="20"/>
        </w:rPr>
        <w:t>k</w:t>
      </w:r>
      <w:r>
        <w:rPr>
          <w:rFonts w:ascii="Helvetica" w:hAnsi="Helvetica"/>
          <w:sz w:val="20"/>
        </w:rPr>
        <w:t>ebeke</w:t>
      </w:r>
    </w:p>
    <w:p w14:paraId="535EE81F" w14:textId="77777777" w:rsidR="0004649C" w:rsidRPr="00780B7B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Sound Engineer: Jan Pollet</w:t>
      </w:r>
    </w:p>
    <w:p w14:paraId="7AFBC42D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 xml:space="preserve">Digital </w:t>
      </w:r>
      <w:r>
        <w:rPr>
          <w:rFonts w:ascii="Helvetica" w:hAnsi="Helvetica"/>
          <w:sz w:val="20"/>
        </w:rPr>
        <w:t>team</w:t>
      </w:r>
    </w:p>
    <w:p w14:paraId="27A1E72A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Coordination: Jan Casier</w:t>
      </w:r>
    </w:p>
    <w:p w14:paraId="092DF0A1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Design: Anthony Buyssens</w:t>
      </w:r>
    </w:p>
    <w:p w14:paraId="2102EB6D" w14:textId="120D3D7C" w:rsidR="0004649C" w:rsidRP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Developpers: Diederik Van Remoortere, Gilles Vandenoostende, Gunther Sijmens</w:t>
      </w:r>
    </w:p>
    <w:p w14:paraId="080E7EEE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Data team</w:t>
      </w:r>
    </w:p>
    <w:p w14:paraId="330B7372" w14:textId="52B63EC7" w:rsidR="0004649C" w:rsidRP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Filip Champagne</w:t>
      </w:r>
    </w:p>
    <w:p w14:paraId="5958A9D0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 team: Elly Laureys, Annick Cohen</w:t>
      </w:r>
    </w:p>
    <w:p w14:paraId="397782C1" w14:textId="77777777" w:rsidR="0004649C" w:rsidRPr="00831446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38DFF90F" w14:textId="223035A1" w:rsidR="0004649C" w:rsidRPr="00822223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04/02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13</w:t>
      </w:r>
    </w:p>
    <w:p w14:paraId="020C8D3A" w14:textId="77777777" w:rsidR="0004649C" w:rsidRPr="00540C0C" w:rsidRDefault="0004649C" w:rsidP="00540C0C">
      <w:pPr>
        <w:pStyle w:val="TBWA"/>
        <w:rPr>
          <w:color w:val="auto"/>
          <w:sz w:val="22"/>
          <w:lang w:val="nl-NL"/>
        </w:rPr>
      </w:pPr>
    </w:p>
    <w:sectPr w:rsidR="0004649C" w:rsidRPr="00540C0C" w:rsidSect="004C5B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88DE" w14:textId="77777777" w:rsidR="002F1AB1" w:rsidRDefault="002F1AB1" w:rsidP="0061795A">
      <w:r>
        <w:separator/>
      </w:r>
    </w:p>
  </w:endnote>
  <w:endnote w:type="continuationSeparator" w:id="0">
    <w:p w14:paraId="2663B988" w14:textId="77777777" w:rsidR="002F1AB1" w:rsidRDefault="002F1AB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D7D" w14:textId="77777777" w:rsidR="002F1AB1" w:rsidRDefault="002F1A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F444" w14:textId="77777777" w:rsidR="002F1AB1" w:rsidRPr="004C5BFD" w:rsidRDefault="002F1AB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ECA6AE" w14:textId="77777777" w:rsidR="002F1AB1" w:rsidRPr="004C5BFD" w:rsidRDefault="002F1AB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56E" w14:textId="77777777" w:rsidR="002F1AB1" w:rsidRPr="004C5BFD" w:rsidRDefault="002F1AB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302E83" w14:textId="77777777" w:rsidR="002F1AB1" w:rsidRPr="004C5BFD" w:rsidRDefault="002F1AB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83F8" w14:textId="77777777" w:rsidR="002F1AB1" w:rsidRDefault="002F1AB1" w:rsidP="0061795A">
      <w:r>
        <w:separator/>
      </w:r>
    </w:p>
  </w:footnote>
  <w:footnote w:type="continuationSeparator" w:id="0">
    <w:p w14:paraId="42CF8B2F" w14:textId="77777777" w:rsidR="002F1AB1" w:rsidRDefault="002F1AB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67A" w14:textId="77777777" w:rsidR="002F1AB1" w:rsidRDefault="002F1AB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97E2D" w14:textId="77777777" w:rsidR="002F1AB1" w:rsidRDefault="002F1AB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BC4F" w14:textId="77777777" w:rsidR="002F1AB1" w:rsidRPr="001C6E34" w:rsidRDefault="002F1AB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C91AB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BFCE3BC" w14:textId="77777777" w:rsidR="002F1AB1" w:rsidRPr="001C6E34" w:rsidRDefault="002F1AB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1629113" wp14:editId="3D6438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7E" w14:textId="77777777" w:rsidR="002F1AB1" w:rsidRPr="004C5BFD" w:rsidRDefault="002F1AB1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8DD5134" wp14:editId="6D811F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4649C"/>
    <w:rsid w:val="00061A67"/>
    <w:rsid w:val="000750B0"/>
    <w:rsid w:val="00115D3E"/>
    <w:rsid w:val="00121240"/>
    <w:rsid w:val="001C6E34"/>
    <w:rsid w:val="00204365"/>
    <w:rsid w:val="00215BCE"/>
    <w:rsid w:val="00295847"/>
    <w:rsid w:val="002A77AA"/>
    <w:rsid w:val="002F1AB1"/>
    <w:rsid w:val="00311C29"/>
    <w:rsid w:val="00332519"/>
    <w:rsid w:val="003F54D5"/>
    <w:rsid w:val="00427CB3"/>
    <w:rsid w:val="004774D4"/>
    <w:rsid w:val="0048020D"/>
    <w:rsid w:val="00496AA6"/>
    <w:rsid w:val="00496D01"/>
    <w:rsid w:val="004C5BFD"/>
    <w:rsid w:val="00540C0C"/>
    <w:rsid w:val="0057625F"/>
    <w:rsid w:val="005D12D3"/>
    <w:rsid w:val="00615045"/>
    <w:rsid w:val="0061795A"/>
    <w:rsid w:val="00666192"/>
    <w:rsid w:val="006E2266"/>
    <w:rsid w:val="00721D23"/>
    <w:rsid w:val="00740375"/>
    <w:rsid w:val="00744435"/>
    <w:rsid w:val="007C632C"/>
    <w:rsid w:val="00890B9D"/>
    <w:rsid w:val="008A15AF"/>
    <w:rsid w:val="0098721E"/>
    <w:rsid w:val="009E67B5"/>
    <w:rsid w:val="009F000D"/>
    <w:rsid w:val="00A73A16"/>
    <w:rsid w:val="00A858C9"/>
    <w:rsid w:val="00B41AB1"/>
    <w:rsid w:val="00BB7BB0"/>
    <w:rsid w:val="00C66B16"/>
    <w:rsid w:val="00C677DB"/>
    <w:rsid w:val="00C91ABA"/>
    <w:rsid w:val="00DA4928"/>
    <w:rsid w:val="00E35CD8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AA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semiHidden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semiHidden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c.be/hetgatindemark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aul.daels@kbc.be" TargetMode="External"/><Relationship Id="rId11" Type="http://schemas.openxmlformats.org/officeDocument/2006/relationships/hyperlink" Target="mailto:jurgen.noel@kbc.be" TargetMode="External"/><Relationship Id="rId12" Type="http://schemas.openxmlformats.org/officeDocument/2006/relationships/hyperlink" Target="mailto:jo.dejonckheere@kbc.b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83AF0-940F-164C-8CC2-C4CFD528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Katrien Crabbe</cp:lastModifiedBy>
  <cp:revision>3</cp:revision>
  <cp:lastPrinted>2011-08-10T13:45:00Z</cp:lastPrinted>
  <dcterms:created xsi:type="dcterms:W3CDTF">2013-02-01T16:54:00Z</dcterms:created>
  <dcterms:modified xsi:type="dcterms:W3CDTF">2013-02-04T12:11:00Z</dcterms:modified>
</cp:coreProperties>
</file>