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El Año Dual llega a Toluca con la gira del PopUp Tour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Toluca, a 9 de marzo de 2017.- </w:t>
      </w:r>
      <w:r w:rsidDel="00000000" w:rsidR="00000000" w:rsidRPr="00000000">
        <w:rPr>
          <w:color w:val="222222"/>
          <w:rtl w:val="0"/>
        </w:rPr>
        <w:t xml:space="preserve">Durante el medio día de este jueves 9 de marzo, se llevó a cabo la ceremonia de inauguración del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PopUp Tour</w:t>
        </w:r>
      </w:hyperlink>
      <w:r w:rsidDel="00000000" w:rsidR="00000000" w:rsidRPr="00000000">
        <w:rPr>
          <w:color w:val="222222"/>
          <w:rtl w:val="0"/>
        </w:rPr>
        <w:t xml:space="preserve"> –evento que forma parte de las actividades del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Año Dual Alemania-México 2016-2017</w:t>
        </w:r>
      </w:hyperlink>
      <w:r w:rsidDel="00000000" w:rsidR="00000000" w:rsidRPr="00000000">
        <w:rPr>
          <w:color w:val="222222"/>
          <w:rtl w:val="0"/>
        </w:rPr>
        <w:t xml:space="preserve">– en la Plaza de los Mártires en Toluca, Estado de México.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PopUp Tour comenzó su gira hace más de un mes, pasando ya por cuatro ciudades: Aguascalientes, Guadalajara, San Luis Potosí y Puebla, siendo todo un éxito con la visita de 30 mil personas que han disfrutado de conciertos, concursos de ciencia, clases muestra de alemán y muchas actividades más. Su última parada es Toluca, una de las sedes donde los Socios Premium del Año Dual tienen presencia.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bookmarkStart w:colFirst="0" w:colLast="0" w:name="_799pbmb3gumo" w:id="0"/>
      <w:bookmarkEnd w:id="0"/>
      <w:r w:rsidDel="00000000" w:rsidR="00000000" w:rsidRPr="00000000">
        <w:rPr>
          <w:color w:val="222222"/>
          <w:rtl w:val="0"/>
        </w:rPr>
        <w:t xml:space="preserve">A la inauguración asistieron personalidades como el doctor Gasca Pliego, secretario de Cultura del Estado de México; Viktor Elbling, embajador de la República Federal de Alemania en México; el doctor Michael Stumpp, presidente del Grupo BASF en México, Centroamérica y el Caribe, y Rudolf de Baey, director del Goethe-Institut Mexiko.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bookmarkStart w:colFirst="0" w:colLast="0" w:name="_zibo6u4snkt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bookmarkStart w:colFirst="0" w:colLast="0" w:name="_o0kmvmbxzwbp" w:id="2"/>
      <w:bookmarkEnd w:id="2"/>
      <w:r w:rsidDel="00000000" w:rsidR="00000000" w:rsidRPr="00000000">
        <w:rPr>
          <w:color w:val="222222"/>
          <w:rtl w:val="0"/>
        </w:rPr>
        <w:t xml:space="preserve">“</w:t>
      </w:r>
      <w:r w:rsidDel="00000000" w:rsidR="00000000" w:rsidRPr="00000000">
        <w:rPr>
          <w:i w:val="1"/>
          <w:color w:val="222222"/>
          <w:rtl w:val="0"/>
        </w:rPr>
        <w:t xml:space="preserve">Todo es interacción</w:t>
      </w:r>
      <w:r w:rsidDel="00000000" w:rsidR="00000000" w:rsidRPr="00000000">
        <w:rPr>
          <w:color w:val="222222"/>
          <w:rtl w:val="0"/>
        </w:rPr>
        <w:t xml:space="preserve">… El  Año Dual Alemania-México 2016-2017 se puede resumir con esta máxima de Alexander von Humboldt, y así deseo darles a todos la más cordial bienvenida a la gira PopUp Tour. Con este 'Año de Alemania sobre Ruedas', que hace parada en Aguascalientes, Guadalajara, San Luis Potosí, Puebla, y Toluca, queremos dar a conocer a Alemania con un programa sorprendente e innovador. Los invito cordialmente a interactuar con nosotros para conocer durante estos días una expresión de la Alemania moderna y actual. ¡Estoy seguro de que les encantará!”, comentó el embajador de Alemania en México, Viktor Elbling.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bookmarkStart w:colFirst="0" w:colLast="0" w:name="_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Durante cuatro días, del 9 al 13 de marzo, lo habitantes de la capital del Estado de México podrán disfrutar de diversos eventos y actividades que los acercarán un poco más a la cultura alemana.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Para cerrar el primer día de actividades, el músico alemán Sebastian Schunke se presentará junto a su banda Berlin Quartett, con la que produce un </w:t>
      </w:r>
      <w:r w:rsidDel="00000000" w:rsidR="00000000" w:rsidRPr="00000000">
        <w:rPr>
          <w:i w:val="1"/>
          <w:color w:val="222222"/>
          <w:rtl w:val="0"/>
        </w:rPr>
        <w:t xml:space="preserve">jazz</w:t>
      </w:r>
      <w:r w:rsidDel="00000000" w:rsidR="00000000" w:rsidRPr="00000000">
        <w:rPr>
          <w:color w:val="222222"/>
          <w:rtl w:val="0"/>
        </w:rPr>
        <w:t xml:space="preserve"> moderno lleno de energía que recupera elementos de la cultura africana y latinoamericana, obteniendo así un nuevo sonido que ha tenido un gran éxito a nivel mundial.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10 de marzo se llevará a cabo una </w:t>
      </w:r>
      <w:r w:rsidDel="00000000" w:rsidR="00000000" w:rsidRPr="00000000">
        <w:rPr>
          <w:i w:val="1"/>
          <w:color w:val="222222"/>
          <w:rtl w:val="0"/>
        </w:rPr>
        <w:t xml:space="preserve">Noche de cortos y música electrónica</w:t>
      </w:r>
      <w:r w:rsidDel="00000000" w:rsidR="00000000" w:rsidRPr="00000000">
        <w:rPr>
          <w:color w:val="222222"/>
          <w:rtl w:val="0"/>
        </w:rPr>
        <w:t xml:space="preserve">, que reúne todos los trabajos nominados para el premio MuVi, complementados por dos sobresalientes y artísticas presentaciones de videos internacionales. El segundo día culminará con una presentación musical inigualable de Carlos Reinoso y Christian Schäfer, miembros del sello discográfico Cómeme Radio.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sábado 12 de marzo se realizará el Science Slam, un concurso de ciencia en el que dos parejas de científicos pondrán a prueba sus habilidades y compartirán sus investigaciones de manera lúdica y comprensible con el público. Además, se presentará el Digital Concert Hall, una experiencia única con un variado y rico programa de música clásica con el repertorio actual de la Filarmónica de Berlín. En esta ocasión se proyectará la ópera </w:t>
      </w:r>
      <w:r w:rsidDel="00000000" w:rsidR="00000000" w:rsidRPr="00000000">
        <w:rPr>
          <w:i w:val="1"/>
          <w:color w:val="222222"/>
          <w:rtl w:val="0"/>
        </w:rPr>
        <w:t xml:space="preserve">El gran Macabro</w:t>
      </w:r>
      <w:r w:rsidDel="00000000" w:rsidR="00000000" w:rsidRPr="00000000">
        <w:rPr>
          <w:color w:val="222222"/>
          <w:rtl w:val="0"/>
        </w:rPr>
        <w:t xml:space="preserve">, de György Ligeti (versión revisada de 1996), bajo la dirección de Sir Simon Rattle.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último día del PopUp Tour en Toluca se proyectará la cinta de cine mundo </w:t>
      </w:r>
      <w:r w:rsidDel="00000000" w:rsidR="00000000" w:rsidRPr="00000000">
        <w:rPr>
          <w:i w:val="1"/>
          <w:color w:val="222222"/>
          <w:rtl w:val="0"/>
        </w:rPr>
        <w:t xml:space="preserve">Menschen am Sonntag</w:t>
      </w:r>
      <w:r w:rsidDel="00000000" w:rsidR="00000000" w:rsidRPr="00000000">
        <w:rPr>
          <w:color w:val="222222"/>
          <w:rtl w:val="0"/>
        </w:rPr>
        <w:t xml:space="preserve"> (</w:t>
      </w:r>
      <w:r w:rsidDel="00000000" w:rsidR="00000000" w:rsidRPr="00000000">
        <w:rPr>
          <w:i w:val="1"/>
          <w:color w:val="222222"/>
          <w:rtl w:val="0"/>
        </w:rPr>
        <w:t xml:space="preserve">Gente en domingo</w:t>
      </w:r>
      <w:r w:rsidDel="00000000" w:rsidR="00000000" w:rsidRPr="00000000">
        <w:rPr>
          <w:color w:val="222222"/>
          <w:rtl w:val="0"/>
        </w:rPr>
        <w:t xml:space="preserve">), de Robert Siodmak, que estará musicalizada en vivo por la banda mexicana Cabezas de Cera.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Paralelamente a estas actividades principales y las que llevarán a cabo los Socios Premium, se realizarán clases prueba de alemán, talleres, lecturas para niños y jóvenes, y exposiciones artísticas. También se proyectarán filmes de diversos géneros para el público en general.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Para más información sobre el PopUp Tour, visita las páginas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popuptour.alemania-mexico.com</w:t>
        </w:r>
      </w:hyperlink>
      <w:r w:rsidDel="00000000" w:rsidR="00000000" w:rsidRPr="00000000">
        <w:rPr>
          <w:color w:val="222222"/>
          <w:rtl w:val="0"/>
        </w:rPr>
        <w:t xml:space="preserve"> 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www.alemania-mexico.com</w:t>
        </w:r>
      </w:hyperlink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b w:val="1"/>
          <w:color w:val="2222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center"/>
        <w:rPr/>
      </w:pPr>
      <w:r w:rsidDel="00000000" w:rsidR="00000000" w:rsidRPr="00000000">
        <w:rPr>
          <w:b w:val="1"/>
          <w:color w:val="222222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del Año 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El Año Dual Alemania-México 2016-2017 es un encuentro amistoso, tolerante e interdisciplinario entre dos de las principales economías del mundo. La programación alemana fortalecerá esta relación bilateral, a través de más de mil actividades en México, basadas en seis ejes temáticos: Ciencia, Cultura, Educación, Innovación, Movilidad y Sustentabilidad.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El Año Dual Alemania-México 2016-2017 es una iniciativa del gobierno federal de Alemania, coordinada por el Ministerio de Asuntos Exteriores y dirigida por el Goethe-Institut Mexiko. También cuenta con el apoyo de cuatro “socios Premium” BASF, BOSCH, Daimler AG y Volkswagen, así como del Servicio Alemán de Intercambio Académico (DAAD, por sus siglas en alemán), Cooperación Alemana en México, la Cámara Mexicano-Alemana de Comercio e Industria (Camexa) y el Patronato de la Industria Alemana para la Cultura, entre otros.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Síguenos en las redes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Facebook: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/DualAlemaniaMexico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Twitter </w:t>
      </w:r>
      <w:hyperlink r:id="rId1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@alemaniamx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Instagram </w:t>
      </w:r>
      <w:hyperlink r:id="rId1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@alemaniamx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CONTACTOS PARA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rPr/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Börries Nehe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Comunicación Año Dual Alemania-México</w:t>
        <w:br w:type="textWrapping"/>
        <w:t xml:space="preserve">Tel: +52 55 4777 7031</w:t>
        <w:br w:type="textWrapping"/>
        <w:t xml:space="preserve">Cel: +52 55 3399 8771 </w:t>
        <w:br w:type="textWrapping"/>
      </w:r>
      <w:hyperlink r:id="rId1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boerries.nehe@mexiko.goethe.org</w:t>
        </w:r>
      </w:hyperlink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Julieta Hernández Sánchez  (español)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rPr/>
      </w:pPr>
      <w:r w:rsidDel="00000000" w:rsidR="00000000" w:rsidRPr="00000000">
        <w:rPr>
          <w:sz w:val="20"/>
          <w:szCs w:val="20"/>
          <w:rtl w:val="0"/>
        </w:rPr>
        <w:t xml:space="preserve">Prensa en español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rPr/>
      </w:pPr>
      <w:r w:rsidDel="00000000" w:rsidR="00000000" w:rsidRPr="00000000">
        <w:rPr>
          <w:sz w:val="20"/>
          <w:szCs w:val="20"/>
          <w:rtl w:val="0"/>
        </w:rPr>
        <w:t xml:space="preserve">Cel. (044) 5537337953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contextualSpacing w:val="0"/>
        <w:rPr/>
      </w:pPr>
      <w:hyperlink r:id="rId1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julieta.hernandez@another.co</w:t>
        </w:r>
      </w:hyperlink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-819149</wp:posOffset>
          </wp:positionH>
          <wp:positionV relativeFrom="paragraph">
            <wp:posOffset>333375</wp:posOffset>
          </wp:positionV>
          <wp:extent cx="7605713" cy="1024750"/>
          <wp:effectExtent b="0" l="0" r="0" t="0"/>
          <wp:wrapSquare wrapText="bothSides" distB="0" distT="0" distL="0" distR="0"/>
          <wp:docPr descr="Logobox-E-T6.jpg" id="1" name="image02.jpg"/>
          <a:graphic>
            <a:graphicData uri="http://schemas.openxmlformats.org/drawingml/2006/picture">
              <pic:pic>
                <pic:nvPicPr>
                  <pic:cNvPr descr="Logobox-E-T6.jpg" id="0" name="image02.jpg"/>
                  <pic:cNvPicPr preferRelativeResize="0"/>
                </pic:nvPicPr>
                <pic:blipFill>
                  <a:blip r:embed="rId1"/>
                  <a:srcRect b="153" l="0" r="0" t="153"/>
                  <a:stretch>
                    <a:fillRect/>
                  </a:stretch>
                </pic:blipFill>
                <pic:spPr>
                  <a:xfrm>
                    <a:off x="0" y="0"/>
                    <a:ext cx="7605713" cy="10247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1"/>
      <w:spacing w:before="720" w:line="276" w:lineRule="auto"/>
      <w:ind w:right="-1410" w:hanging="1440"/>
      <w:contextualSpacing w:val="0"/>
      <w:jc w:val="center"/>
      <w:rPr/>
    </w:pPr>
    <w:r w:rsidDel="00000000" w:rsidR="00000000" w:rsidRPr="00000000">
      <w:drawing>
        <wp:inline distB="0" distT="0" distL="0" distR="0">
          <wp:extent cx="5943600" cy="1663700"/>
          <wp:effectExtent b="0" l="0" r="0" t="0"/>
          <wp:docPr descr="Head-18-ene-A.jpg" id="2" name="image03.jpg"/>
          <a:graphic>
            <a:graphicData uri="http://schemas.openxmlformats.org/drawingml/2006/picture">
              <pic:pic>
                <pic:nvPicPr>
                  <pic:cNvPr descr="Head-18-ene-A.jpg" id="0" name="image03.jpg"/>
                  <pic:cNvPicPr preferRelativeResize="0"/>
                </pic:nvPicPr>
                <pic:blipFill>
                  <a:blip r:embed="rId1"/>
                  <a:srcRect b="0" l="438" r="438" t="0"/>
                  <a:stretch>
                    <a:fillRect/>
                  </a:stretch>
                </pic:blipFill>
                <pic:spPr>
                  <a:xfrm>
                    <a:off x="0" y="0"/>
                    <a:ext cx="5943600" cy="166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alemaniamx/" TargetMode="External"/><Relationship Id="rId10" Type="http://schemas.openxmlformats.org/officeDocument/2006/relationships/hyperlink" Target="https://www.facebook.com/DualAlemaniaMexico/?fref=ts" TargetMode="External"/><Relationship Id="rId13" Type="http://schemas.openxmlformats.org/officeDocument/2006/relationships/hyperlink" Target="mailto:boerries.nehe@mexiko.goethe.org" TargetMode="External"/><Relationship Id="rId12" Type="http://schemas.openxmlformats.org/officeDocument/2006/relationships/hyperlink" Target="https://www.instagram.com/alemaniamx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www.facebook.com/DualAlemaniaMexico/?fref=ts" TargetMode="External"/><Relationship Id="rId15" Type="http://schemas.openxmlformats.org/officeDocument/2006/relationships/header" Target="header1.xml"/><Relationship Id="rId14" Type="http://schemas.openxmlformats.org/officeDocument/2006/relationships/hyperlink" Target="mailto:julieta.hernandez@another.com" TargetMode="External"/><Relationship Id="rId16" Type="http://schemas.openxmlformats.org/officeDocument/2006/relationships/footer" Target="footer1.xml"/><Relationship Id="rId5" Type="http://schemas.openxmlformats.org/officeDocument/2006/relationships/hyperlink" Target="http://popuptour.alemania-mexico.com/" TargetMode="External"/><Relationship Id="rId6" Type="http://schemas.openxmlformats.org/officeDocument/2006/relationships/hyperlink" Target="http://www.alemania-mexico.com/" TargetMode="External"/><Relationship Id="rId7" Type="http://schemas.openxmlformats.org/officeDocument/2006/relationships/hyperlink" Target="http://popuptour.alemania-mexico.com/" TargetMode="External"/><Relationship Id="rId8" Type="http://schemas.openxmlformats.org/officeDocument/2006/relationships/hyperlink" Target="http://www.alemania-mexico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jpg"/></Relationships>
</file>