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2AD3A" w14:textId="07578270" w:rsidR="001020E3" w:rsidRPr="00553118" w:rsidRDefault="00A43ED3" w:rsidP="00A0247E">
      <w:pPr>
        <w:rPr>
          <w:rFonts w:ascii="Calibri" w:eastAsiaTheme="majorEastAsia" w:hAnsi="Calibri" w:cs="Calibri"/>
          <w:color w:val="2F5496" w:themeColor="accent1" w:themeShade="BF"/>
          <w:sz w:val="40"/>
          <w:szCs w:val="40"/>
        </w:rPr>
      </w:pPr>
      <w:r w:rsidRPr="00553118">
        <w:rPr>
          <w:rFonts w:ascii="Calibri" w:eastAsiaTheme="majorEastAsia" w:hAnsi="Calibri" w:cs="Calibri"/>
          <w:color w:val="2F5496" w:themeColor="accent1" w:themeShade="BF"/>
          <w:sz w:val="40"/>
          <w:szCs w:val="40"/>
        </w:rPr>
        <w:t>Lubrizol gets personal to highlight excipient benefits</w:t>
      </w:r>
    </w:p>
    <w:p w14:paraId="3DF6CCDE" w14:textId="4DF6502C" w:rsidR="00C1635B" w:rsidRPr="00553118" w:rsidRDefault="00C1635B" w:rsidP="00A0247E">
      <w:pPr>
        <w:rPr>
          <w:rFonts w:ascii="Calibri" w:hAnsi="Calibri" w:cs="Calibri"/>
        </w:rPr>
      </w:pPr>
    </w:p>
    <w:p w14:paraId="26AFC981" w14:textId="295AD400" w:rsidR="00A0247E" w:rsidRPr="00553118" w:rsidRDefault="0031479E" w:rsidP="00A0247E">
      <w:pPr>
        <w:rPr>
          <w:rFonts w:ascii="Calibri" w:hAnsi="Calibri" w:cs="Calibri"/>
          <w:sz w:val="22"/>
          <w:szCs w:val="22"/>
        </w:rPr>
      </w:pPr>
      <w:r w:rsidRPr="0031479E">
        <w:rPr>
          <w:rFonts w:ascii="Calibri" w:hAnsi="Calibri" w:cs="Calibri"/>
          <w:b/>
          <w:bCs/>
          <w:sz w:val="22"/>
          <w:szCs w:val="22"/>
          <w:lang w:eastAsia="es-ES"/>
        </w:rPr>
        <w:t>28</w:t>
      </w:r>
      <w:r w:rsidRPr="0031479E">
        <w:rPr>
          <w:rFonts w:ascii="Calibri" w:hAnsi="Calibri" w:cs="Calibri"/>
          <w:b/>
          <w:bCs/>
          <w:sz w:val="22"/>
          <w:szCs w:val="22"/>
          <w:vertAlign w:val="superscript"/>
          <w:lang w:eastAsia="es-ES"/>
        </w:rPr>
        <w:t xml:space="preserve">th </w:t>
      </w:r>
      <w:r w:rsidRPr="0031479E">
        <w:rPr>
          <w:rFonts w:ascii="Calibri" w:hAnsi="Calibri" w:cs="Calibri"/>
          <w:b/>
          <w:bCs/>
          <w:sz w:val="22"/>
          <w:szCs w:val="22"/>
          <w:lang w:eastAsia="es-ES"/>
        </w:rPr>
        <w:t>April 2026</w:t>
      </w:r>
      <w:r>
        <w:rPr>
          <w:rFonts w:ascii="Segoe UI" w:hAnsi="Segoe UI" w:cs="Segoe UI"/>
          <w:sz w:val="21"/>
          <w:szCs w:val="21"/>
          <w:lang w:eastAsia="es-ES"/>
        </w:rPr>
        <w:t xml:space="preserve"> </w:t>
      </w:r>
      <w:r w:rsidR="00A0247E" w:rsidRPr="00553118">
        <w:rPr>
          <w:rFonts w:ascii="Calibri" w:hAnsi="Calibri" w:cs="Calibri"/>
          <w:sz w:val="22"/>
          <w:szCs w:val="22"/>
        </w:rPr>
        <w:t>Lubrizol has launched a</w:t>
      </w:r>
      <w:r w:rsidR="00EE2CA3">
        <w:rPr>
          <w:rFonts w:ascii="Calibri" w:hAnsi="Calibri" w:cs="Calibri"/>
          <w:sz w:val="22"/>
          <w:szCs w:val="22"/>
        </w:rPr>
        <w:t xml:space="preserve">n interactive, </w:t>
      </w:r>
      <w:r w:rsidR="00A0247E" w:rsidRPr="00553118">
        <w:rPr>
          <w:rFonts w:ascii="Calibri" w:hAnsi="Calibri" w:cs="Calibri"/>
          <w:sz w:val="22"/>
          <w:szCs w:val="22"/>
        </w:rPr>
        <w:t xml:space="preserve">persona-based </w:t>
      </w:r>
      <w:r w:rsidR="00EE2CA3">
        <w:rPr>
          <w:rFonts w:ascii="Calibri" w:hAnsi="Calibri" w:cs="Calibri"/>
          <w:sz w:val="22"/>
          <w:szCs w:val="22"/>
        </w:rPr>
        <w:t xml:space="preserve">experience on its website </w:t>
      </w:r>
      <w:r w:rsidR="00A0247E" w:rsidRPr="00553118">
        <w:rPr>
          <w:rFonts w:ascii="Calibri" w:hAnsi="Calibri" w:cs="Calibri"/>
          <w:sz w:val="22"/>
          <w:szCs w:val="22"/>
        </w:rPr>
        <w:t xml:space="preserve">to </w:t>
      </w:r>
      <w:r w:rsidR="00D81CC4" w:rsidRPr="00553118">
        <w:rPr>
          <w:rFonts w:ascii="Calibri" w:hAnsi="Calibri" w:cs="Calibri"/>
          <w:sz w:val="22"/>
          <w:szCs w:val="22"/>
        </w:rPr>
        <w:t>illustrate</w:t>
      </w:r>
      <w:r w:rsidR="00EE1D39" w:rsidRPr="00553118">
        <w:rPr>
          <w:rFonts w:ascii="Calibri" w:hAnsi="Calibri" w:cs="Calibri"/>
          <w:sz w:val="22"/>
          <w:szCs w:val="22"/>
        </w:rPr>
        <w:t xml:space="preserve"> the </w:t>
      </w:r>
      <w:r w:rsidR="00925143" w:rsidRPr="00553118">
        <w:rPr>
          <w:rFonts w:ascii="Calibri" w:hAnsi="Calibri" w:cs="Calibri"/>
          <w:sz w:val="22"/>
          <w:szCs w:val="22"/>
        </w:rPr>
        <w:t>transformative</w:t>
      </w:r>
      <w:r w:rsidR="00EE1D39" w:rsidRPr="00553118">
        <w:rPr>
          <w:rFonts w:ascii="Calibri" w:hAnsi="Calibri" w:cs="Calibri"/>
          <w:sz w:val="22"/>
          <w:szCs w:val="22"/>
        </w:rPr>
        <w:t xml:space="preserve"> </w:t>
      </w:r>
      <w:r w:rsidR="001E7A48" w:rsidRPr="00553118">
        <w:rPr>
          <w:rFonts w:ascii="Calibri" w:hAnsi="Calibri" w:cs="Calibri"/>
          <w:sz w:val="22"/>
          <w:szCs w:val="22"/>
        </w:rPr>
        <w:t>impacts</w:t>
      </w:r>
      <w:r w:rsidR="00EE1D39" w:rsidRPr="00553118">
        <w:rPr>
          <w:rFonts w:ascii="Calibri" w:hAnsi="Calibri" w:cs="Calibri"/>
          <w:sz w:val="22"/>
          <w:szCs w:val="22"/>
        </w:rPr>
        <w:t xml:space="preserve"> of its polymer-based excipients</w:t>
      </w:r>
      <w:r w:rsidR="00040CE5" w:rsidRPr="00553118">
        <w:rPr>
          <w:rFonts w:ascii="Calibri" w:hAnsi="Calibri" w:cs="Calibri"/>
          <w:sz w:val="22"/>
          <w:szCs w:val="22"/>
        </w:rPr>
        <w:t>.</w:t>
      </w:r>
    </w:p>
    <w:p w14:paraId="3F8C4E04" w14:textId="77777777" w:rsidR="00442654" w:rsidRPr="00553118" w:rsidRDefault="00442654" w:rsidP="00A0247E">
      <w:pPr>
        <w:rPr>
          <w:rFonts w:ascii="Calibri" w:hAnsi="Calibri" w:cs="Calibri"/>
          <w:sz w:val="22"/>
          <w:szCs w:val="22"/>
        </w:rPr>
      </w:pPr>
    </w:p>
    <w:p w14:paraId="4341108D" w14:textId="6C2C82DA" w:rsidR="00B14938" w:rsidRPr="00553118" w:rsidRDefault="00FA1930" w:rsidP="00B14938">
      <w:pPr>
        <w:rPr>
          <w:rFonts w:ascii="Calibri" w:hAnsi="Calibri" w:cs="Calibri"/>
          <w:b/>
          <w:bCs/>
          <w:sz w:val="22"/>
          <w:szCs w:val="22"/>
        </w:rPr>
      </w:pPr>
      <w:r w:rsidRPr="00553118">
        <w:rPr>
          <w:rFonts w:ascii="Calibri" w:hAnsi="Calibri" w:cs="Calibri"/>
          <w:sz w:val="22"/>
          <w:szCs w:val="22"/>
        </w:rPr>
        <w:t>The online</w:t>
      </w:r>
      <w:r w:rsidR="00040CE5" w:rsidRPr="00553118">
        <w:rPr>
          <w:rFonts w:ascii="Calibri" w:hAnsi="Calibri" w:cs="Calibri"/>
          <w:sz w:val="22"/>
          <w:szCs w:val="22"/>
        </w:rPr>
        <w:t xml:space="preserve"> resource</w:t>
      </w:r>
      <w:r w:rsidRPr="00553118">
        <w:rPr>
          <w:rFonts w:ascii="Calibri" w:hAnsi="Calibri" w:cs="Calibri"/>
          <w:sz w:val="22"/>
          <w:szCs w:val="22"/>
        </w:rPr>
        <w:t xml:space="preserve"> </w:t>
      </w:r>
      <w:r w:rsidR="00AD5CF4">
        <w:rPr>
          <w:rFonts w:ascii="Calibri" w:hAnsi="Calibri" w:cs="Calibri"/>
          <w:sz w:val="22"/>
          <w:szCs w:val="22"/>
        </w:rPr>
        <w:t>highlights the importance of</w:t>
      </w:r>
      <w:r w:rsidR="00DD537B">
        <w:rPr>
          <w:rFonts w:ascii="Calibri" w:hAnsi="Calibri" w:cs="Calibri"/>
          <w:sz w:val="22"/>
          <w:szCs w:val="22"/>
        </w:rPr>
        <w:t xml:space="preserve"> understanding</w:t>
      </w:r>
      <w:r w:rsidR="0041755D" w:rsidRPr="00553118">
        <w:rPr>
          <w:rFonts w:ascii="Calibri" w:hAnsi="Calibri" w:cs="Calibri"/>
          <w:sz w:val="22"/>
          <w:szCs w:val="22"/>
        </w:rPr>
        <w:t xml:space="preserve"> </w:t>
      </w:r>
      <w:r w:rsidR="00DD537B">
        <w:rPr>
          <w:rFonts w:ascii="Calibri" w:hAnsi="Calibri" w:cs="Calibri"/>
          <w:sz w:val="22"/>
          <w:szCs w:val="22"/>
        </w:rPr>
        <w:t>patient-centric formulation opportunities that reflect</w:t>
      </w:r>
      <w:r w:rsidR="00AD5CF4">
        <w:rPr>
          <w:rFonts w:ascii="Calibri" w:hAnsi="Calibri" w:cs="Calibri"/>
          <w:sz w:val="22"/>
          <w:szCs w:val="22"/>
        </w:rPr>
        <w:t xml:space="preserve"> the</w:t>
      </w:r>
      <w:r w:rsidR="00DD537B">
        <w:rPr>
          <w:rFonts w:ascii="Calibri" w:hAnsi="Calibri" w:cs="Calibri"/>
          <w:sz w:val="22"/>
          <w:szCs w:val="22"/>
        </w:rPr>
        <w:t xml:space="preserve"> </w:t>
      </w:r>
      <w:r w:rsidR="0041755D" w:rsidRPr="00553118">
        <w:rPr>
          <w:rFonts w:ascii="Calibri" w:hAnsi="Calibri" w:cs="Calibri"/>
          <w:sz w:val="22"/>
          <w:szCs w:val="22"/>
        </w:rPr>
        <w:t xml:space="preserve">real-world </w:t>
      </w:r>
      <w:r w:rsidR="00B642CE">
        <w:rPr>
          <w:rFonts w:ascii="Calibri" w:hAnsi="Calibri" w:cs="Calibri"/>
          <w:sz w:val="22"/>
          <w:szCs w:val="22"/>
        </w:rPr>
        <w:t xml:space="preserve">health </w:t>
      </w:r>
      <w:r w:rsidR="0041755D" w:rsidRPr="00553118">
        <w:rPr>
          <w:rFonts w:ascii="Calibri" w:hAnsi="Calibri" w:cs="Calibri"/>
          <w:sz w:val="22"/>
          <w:szCs w:val="22"/>
        </w:rPr>
        <w:t>needs</w:t>
      </w:r>
      <w:r w:rsidR="00AD5CF4">
        <w:rPr>
          <w:rFonts w:ascii="Calibri" w:hAnsi="Calibri" w:cs="Calibri"/>
          <w:sz w:val="22"/>
          <w:szCs w:val="22"/>
        </w:rPr>
        <w:t xml:space="preserve"> of</w:t>
      </w:r>
      <w:r w:rsidR="00B642CE">
        <w:rPr>
          <w:rFonts w:ascii="Calibri" w:hAnsi="Calibri" w:cs="Calibri"/>
          <w:sz w:val="22"/>
          <w:szCs w:val="22"/>
        </w:rPr>
        <w:t xml:space="preserve"> a variety </w:t>
      </w:r>
      <w:r w:rsidR="00D87758">
        <w:rPr>
          <w:rFonts w:ascii="Calibri" w:hAnsi="Calibri" w:cs="Calibri"/>
          <w:sz w:val="22"/>
          <w:szCs w:val="22"/>
        </w:rPr>
        <w:t xml:space="preserve">of populations. </w:t>
      </w:r>
      <w:r w:rsidR="0041755D" w:rsidRPr="00553118">
        <w:rPr>
          <w:rFonts w:ascii="Calibri" w:hAnsi="Calibri" w:cs="Calibri"/>
          <w:sz w:val="22"/>
          <w:szCs w:val="22"/>
        </w:rPr>
        <w:t xml:space="preserve">It </w:t>
      </w:r>
      <w:r w:rsidR="00AD5CF4">
        <w:rPr>
          <w:rFonts w:ascii="Calibri" w:hAnsi="Calibri" w:cs="Calibri"/>
          <w:sz w:val="22"/>
          <w:szCs w:val="22"/>
        </w:rPr>
        <w:t>addresses</w:t>
      </w:r>
      <w:r w:rsidR="0046235C" w:rsidRPr="00553118">
        <w:rPr>
          <w:rFonts w:ascii="Calibri" w:hAnsi="Calibri" w:cs="Calibri"/>
          <w:sz w:val="22"/>
          <w:szCs w:val="22"/>
        </w:rPr>
        <w:t xml:space="preserve"> c</w:t>
      </w:r>
      <w:r w:rsidR="005B5CA1" w:rsidRPr="00553118">
        <w:rPr>
          <w:rFonts w:ascii="Calibri" w:hAnsi="Calibri" w:cs="Calibri"/>
          <w:sz w:val="22"/>
          <w:szCs w:val="22"/>
        </w:rPr>
        <w:t>hallenges</w:t>
      </w:r>
      <w:r w:rsidR="0046235C" w:rsidRPr="00553118">
        <w:rPr>
          <w:rFonts w:ascii="Calibri" w:hAnsi="Calibri" w:cs="Calibri"/>
          <w:sz w:val="22"/>
          <w:szCs w:val="22"/>
        </w:rPr>
        <w:t xml:space="preserve"> for </w:t>
      </w:r>
      <w:r w:rsidR="00503076" w:rsidRPr="00553118">
        <w:rPr>
          <w:rFonts w:ascii="Calibri" w:hAnsi="Calibri" w:cs="Calibri"/>
          <w:sz w:val="22"/>
          <w:szCs w:val="22"/>
        </w:rPr>
        <w:t>formulators</w:t>
      </w:r>
      <w:r w:rsidR="00A364A0">
        <w:rPr>
          <w:rFonts w:ascii="Calibri" w:hAnsi="Calibri" w:cs="Calibri"/>
          <w:sz w:val="22"/>
          <w:szCs w:val="22"/>
        </w:rPr>
        <w:t>,</w:t>
      </w:r>
      <w:r w:rsidR="00503076" w:rsidRPr="00553118">
        <w:rPr>
          <w:rFonts w:ascii="Calibri" w:hAnsi="Calibri" w:cs="Calibri"/>
          <w:sz w:val="22"/>
          <w:szCs w:val="22"/>
        </w:rPr>
        <w:t xml:space="preserve"> and presents solut</w:t>
      </w:r>
      <w:r w:rsidRPr="00553118">
        <w:rPr>
          <w:rFonts w:ascii="Calibri" w:hAnsi="Calibri" w:cs="Calibri"/>
          <w:sz w:val="22"/>
          <w:szCs w:val="22"/>
        </w:rPr>
        <w:t>ions</w:t>
      </w:r>
      <w:r w:rsidR="001E7A48" w:rsidRPr="00553118">
        <w:rPr>
          <w:rFonts w:ascii="Calibri" w:hAnsi="Calibri" w:cs="Calibri"/>
          <w:sz w:val="22"/>
          <w:szCs w:val="22"/>
        </w:rPr>
        <w:t xml:space="preserve"> for the solubility, bioavailability and palatability of </w:t>
      </w:r>
      <w:r w:rsidR="00AB6385">
        <w:rPr>
          <w:rFonts w:ascii="Calibri" w:hAnsi="Calibri" w:cs="Calibri"/>
          <w:sz w:val="22"/>
          <w:szCs w:val="22"/>
        </w:rPr>
        <w:t>treatments,</w:t>
      </w:r>
      <w:r w:rsidR="001E7A48" w:rsidRPr="00553118">
        <w:rPr>
          <w:rFonts w:ascii="Calibri" w:hAnsi="Calibri" w:cs="Calibri"/>
          <w:sz w:val="22"/>
          <w:szCs w:val="22"/>
        </w:rPr>
        <w:t xml:space="preserve"> demonstrating their real-world benefits.</w:t>
      </w:r>
    </w:p>
    <w:p w14:paraId="7DC16DB8" w14:textId="77777777" w:rsidR="00503076" w:rsidRPr="00553118" w:rsidRDefault="00503076" w:rsidP="00DD16F1">
      <w:pPr>
        <w:rPr>
          <w:rFonts w:ascii="Calibri" w:hAnsi="Calibri" w:cs="Calibri"/>
          <w:sz w:val="22"/>
          <w:szCs w:val="22"/>
        </w:rPr>
      </w:pPr>
    </w:p>
    <w:p w14:paraId="5C7F93E6" w14:textId="5D87046B" w:rsidR="00503076" w:rsidRPr="00553118" w:rsidRDefault="00BB5803" w:rsidP="00DD16F1">
      <w:pPr>
        <w:rPr>
          <w:rFonts w:ascii="Calibri" w:hAnsi="Calibri" w:cs="Calibri"/>
          <w:sz w:val="22"/>
          <w:szCs w:val="22"/>
        </w:rPr>
      </w:pPr>
      <w:r w:rsidRPr="00553118">
        <w:rPr>
          <w:rFonts w:ascii="Calibri" w:hAnsi="Calibri" w:cs="Calibri"/>
          <w:sz w:val="22"/>
          <w:szCs w:val="22"/>
        </w:rPr>
        <w:t xml:space="preserve">The personas featured </w:t>
      </w:r>
      <w:r w:rsidR="00C76021">
        <w:rPr>
          <w:rFonts w:ascii="Calibri" w:hAnsi="Calibri" w:cs="Calibri"/>
          <w:sz w:val="22"/>
          <w:szCs w:val="22"/>
        </w:rPr>
        <w:t>include</w:t>
      </w:r>
      <w:r w:rsidRPr="00553118">
        <w:rPr>
          <w:rFonts w:ascii="Calibri" w:hAnsi="Calibri" w:cs="Calibri"/>
          <w:sz w:val="22"/>
          <w:szCs w:val="22"/>
        </w:rPr>
        <w:t>:</w:t>
      </w:r>
    </w:p>
    <w:p w14:paraId="73DC9782" w14:textId="77777777" w:rsidR="00BB5803" w:rsidRPr="00553118" w:rsidRDefault="00BB5803" w:rsidP="00DD16F1">
      <w:pPr>
        <w:rPr>
          <w:rFonts w:ascii="Calibri" w:hAnsi="Calibri" w:cs="Calibri"/>
          <w:sz w:val="22"/>
          <w:szCs w:val="22"/>
        </w:rPr>
      </w:pPr>
    </w:p>
    <w:p w14:paraId="5D506C73" w14:textId="4AE29F58" w:rsidR="008A7607" w:rsidRPr="00553118" w:rsidRDefault="006A3D21" w:rsidP="008A7607">
      <w:pPr>
        <w:pStyle w:val="ListParagraph"/>
        <w:numPr>
          <w:ilvl w:val="0"/>
          <w:numId w:val="10"/>
        </w:numPr>
        <w:rPr>
          <w:rFonts w:ascii="Calibri" w:hAnsi="Calibri" w:cs="Calibri"/>
        </w:rPr>
      </w:pPr>
      <w:r w:rsidRPr="00553118">
        <w:rPr>
          <w:rFonts w:ascii="Calibri" w:hAnsi="Calibri" w:cs="Calibri"/>
          <w:b/>
          <w:bCs/>
        </w:rPr>
        <w:t>Marisol</w:t>
      </w:r>
      <w:r w:rsidR="008A7607" w:rsidRPr="00553118">
        <w:rPr>
          <w:rFonts w:ascii="Calibri" w:hAnsi="Calibri" w:cs="Calibri"/>
        </w:rPr>
        <w:t>,</w:t>
      </w:r>
      <w:r w:rsidR="008A7607" w:rsidRPr="00365B6E">
        <w:rPr>
          <w:rFonts w:ascii="Calibri" w:hAnsi="Calibri" w:cs="Calibri"/>
        </w:rPr>
        <w:t xml:space="preserve"> </w:t>
      </w:r>
      <w:r w:rsidR="00D87758" w:rsidRPr="00365B6E">
        <w:rPr>
          <w:rFonts w:ascii="Calibri" w:hAnsi="Calibri" w:cs="Calibri"/>
        </w:rPr>
        <w:t xml:space="preserve">who is seeking </w:t>
      </w:r>
      <w:r w:rsidR="00DE3D1A" w:rsidRPr="00365B6E">
        <w:rPr>
          <w:rFonts w:ascii="Calibri" w:hAnsi="Calibri" w:cs="Calibri"/>
        </w:rPr>
        <w:t>formats that allow her to receive</w:t>
      </w:r>
      <w:r w:rsidR="00D87758" w:rsidRPr="00365B6E">
        <w:rPr>
          <w:rFonts w:ascii="Calibri" w:hAnsi="Calibri" w:cs="Calibri"/>
        </w:rPr>
        <w:t xml:space="preserve"> the life-changing care she needs</w:t>
      </w:r>
      <w:r w:rsidR="008D3229">
        <w:rPr>
          <w:rFonts w:ascii="Calibri" w:hAnsi="Calibri" w:cs="Calibri"/>
        </w:rPr>
        <w:t xml:space="preserve"> </w:t>
      </w:r>
      <w:r w:rsidR="00365B6E">
        <w:rPr>
          <w:rFonts w:ascii="Calibri" w:hAnsi="Calibri" w:cs="Calibri"/>
        </w:rPr>
        <w:t xml:space="preserve">in ways </w:t>
      </w:r>
      <w:r w:rsidR="008D3229">
        <w:rPr>
          <w:rFonts w:ascii="Calibri" w:hAnsi="Calibri" w:cs="Calibri"/>
        </w:rPr>
        <w:t xml:space="preserve">that </w:t>
      </w:r>
      <w:r w:rsidR="00365B6E">
        <w:rPr>
          <w:rFonts w:ascii="Calibri" w:hAnsi="Calibri" w:cs="Calibri"/>
        </w:rPr>
        <w:t>align</w:t>
      </w:r>
      <w:r w:rsidR="00710E8F">
        <w:rPr>
          <w:rFonts w:ascii="Calibri" w:hAnsi="Calibri" w:cs="Calibri"/>
        </w:rPr>
        <w:t xml:space="preserve"> with her busy lifestyle</w:t>
      </w:r>
      <w:r w:rsidRPr="00553118">
        <w:rPr>
          <w:rFonts w:ascii="Calibri" w:hAnsi="Calibri" w:cs="Calibri"/>
        </w:rPr>
        <w:t xml:space="preserve">. </w:t>
      </w:r>
      <w:hyperlink r:id="rId11" w:history="1">
        <w:r w:rsidR="00E22274" w:rsidRPr="00553118">
          <w:rPr>
            <w:rStyle w:val="Hyperlink"/>
            <w:rFonts w:ascii="Calibri" w:hAnsi="Calibri" w:cs="Calibri"/>
          </w:rPr>
          <w:t xml:space="preserve">Apisolex™ polymer </w:t>
        </w:r>
        <w:r w:rsidR="00553118" w:rsidRPr="00553118">
          <w:rPr>
            <w:rStyle w:val="Hyperlink"/>
            <w:rFonts w:ascii="Calibri" w:hAnsi="Calibri" w:cs="Calibri"/>
          </w:rPr>
          <w:t>excipient</w:t>
        </w:r>
      </w:hyperlink>
      <w:r w:rsidR="00E22274" w:rsidRPr="00553118">
        <w:rPr>
          <w:rFonts w:ascii="Calibri" w:hAnsi="Calibri" w:cs="Calibri"/>
        </w:rPr>
        <w:t xml:space="preserve"> is a safe, GMP-validated, polyamino acid-based excipient for parenteral formulations</w:t>
      </w:r>
      <w:r w:rsidR="008A7607" w:rsidRPr="00553118">
        <w:rPr>
          <w:rFonts w:ascii="Calibri" w:hAnsi="Calibri" w:cs="Calibri"/>
        </w:rPr>
        <w:t xml:space="preserve">. </w:t>
      </w:r>
      <w:r w:rsidR="00E22274" w:rsidRPr="00553118">
        <w:rPr>
          <w:rFonts w:ascii="Calibri" w:hAnsi="Calibri" w:cs="Calibri"/>
        </w:rPr>
        <w:t>Because it increases solubility and enables high drug loading, it can be instrumental in creating therapies with increased drug concentration and reduced injection volume or frequency, leading to</w:t>
      </w:r>
      <w:r w:rsidR="008D3229">
        <w:rPr>
          <w:rFonts w:ascii="Calibri" w:hAnsi="Calibri" w:cs="Calibri"/>
        </w:rPr>
        <w:t xml:space="preserve"> treatment options that provide</w:t>
      </w:r>
      <w:r w:rsidR="00E22274" w:rsidRPr="00553118">
        <w:rPr>
          <w:rFonts w:ascii="Calibri" w:hAnsi="Calibri" w:cs="Calibri"/>
        </w:rPr>
        <w:t xml:space="preserve"> greater convenience for patients like Marisol.</w:t>
      </w:r>
    </w:p>
    <w:p w14:paraId="2381328A" w14:textId="77777777" w:rsidR="008A7607" w:rsidRPr="00553118" w:rsidRDefault="008A7607" w:rsidP="008A7607">
      <w:pPr>
        <w:pStyle w:val="ListParagraph"/>
        <w:rPr>
          <w:rFonts w:ascii="Calibri" w:hAnsi="Calibri" w:cs="Calibri"/>
        </w:rPr>
      </w:pPr>
    </w:p>
    <w:p w14:paraId="54529223" w14:textId="2C2C9B5F" w:rsidR="00A0336D" w:rsidRPr="00553118" w:rsidRDefault="00AB265B" w:rsidP="00A0336D">
      <w:pPr>
        <w:pStyle w:val="ListParagraph"/>
        <w:numPr>
          <w:ilvl w:val="0"/>
          <w:numId w:val="10"/>
        </w:numPr>
        <w:rPr>
          <w:rFonts w:ascii="Calibri" w:hAnsi="Calibri" w:cs="Calibri"/>
        </w:rPr>
      </w:pPr>
      <w:r w:rsidRPr="00553118">
        <w:rPr>
          <w:rFonts w:ascii="Calibri" w:hAnsi="Calibri" w:cs="Calibri"/>
          <w:b/>
          <w:bCs/>
        </w:rPr>
        <w:t>Lydia</w:t>
      </w:r>
      <w:r w:rsidR="00E713A2" w:rsidRPr="00553118">
        <w:rPr>
          <w:rFonts w:ascii="Calibri" w:hAnsi="Calibri" w:cs="Calibri"/>
        </w:rPr>
        <w:t xml:space="preserve">, </w:t>
      </w:r>
      <w:r w:rsidR="004250AB" w:rsidRPr="00553118">
        <w:rPr>
          <w:rFonts w:ascii="Calibri" w:hAnsi="Calibri" w:cs="Calibri"/>
        </w:rPr>
        <w:t>a</w:t>
      </w:r>
      <w:r w:rsidR="00047B9F" w:rsidRPr="00553118">
        <w:rPr>
          <w:rFonts w:ascii="Calibri" w:hAnsi="Calibri" w:cs="Calibri"/>
        </w:rPr>
        <w:t xml:space="preserve"> college rugby player </w:t>
      </w:r>
      <w:r w:rsidR="009456FB">
        <w:rPr>
          <w:rFonts w:ascii="Calibri" w:hAnsi="Calibri" w:cs="Calibri"/>
        </w:rPr>
        <w:t xml:space="preserve">who relies on </w:t>
      </w:r>
      <w:r w:rsidR="002B7B3D">
        <w:rPr>
          <w:rFonts w:ascii="Calibri" w:hAnsi="Calibri" w:cs="Calibri"/>
        </w:rPr>
        <w:t>o</w:t>
      </w:r>
      <w:r w:rsidR="00A0336D" w:rsidRPr="00553118">
        <w:rPr>
          <w:rFonts w:ascii="Calibri" w:hAnsi="Calibri" w:cs="Calibri"/>
        </w:rPr>
        <w:t>ral</w:t>
      </w:r>
      <w:r w:rsidRPr="00553118">
        <w:rPr>
          <w:rFonts w:ascii="Calibri" w:hAnsi="Calibri" w:cs="Calibri"/>
        </w:rPr>
        <w:t xml:space="preserve"> treatment</w:t>
      </w:r>
      <w:r w:rsidR="00A0336D" w:rsidRPr="00553118">
        <w:rPr>
          <w:rFonts w:ascii="Calibri" w:hAnsi="Calibri" w:cs="Calibri"/>
        </w:rPr>
        <w:t>s</w:t>
      </w:r>
      <w:r w:rsidRPr="00553118">
        <w:rPr>
          <w:rFonts w:ascii="Calibri" w:hAnsi="Calibri" w:cs="Calibri"/>
        </w:rPr>
        <w:t xml:space="preserve"> </w:t>
      </w:r>
      <w:r w:rsidR="002B7B3D">
        <w:rPr>
          <w:rFonts w:ascii="Calibri" w:hAnsi="Calibri" w:cs="Calibri"/>
        </w:rPr>
        <w:t xml:space="preserve">to </w:t>
      </w:r>
      <w:r w:rsidRPr="00553118">
        <w:rPr>
          <w:rFonts w:ascii="Calibri" w:hAnsi="Calibri" w:cs="Calibri"/>
        </w:rPr>
        <w:t>help her manage her insulin levels</w:t>
      </w:r>
      <w:r w:rsidR="002B7B3D">
        <w:rPr>
          <w:rFonts w:ascii="Calibri" w:hAnsi="Calibri" w:cs="Calibri"/>
        </w:rPr>
        <w:t>.</w:t>
      </w:r>
      <w:r w:rsidR="00DD18A8" w:rsidRPr="00553118">
        <w:rPr>
          <w:rFonts w:ascii="Calibri" w:hAnsi="Calibri" w:cs="Calibri"/>
        </w:rPr>
        <w:t xml:space="preserve"> </w:t>
      </w:r>
      <w:r w:rsidR="002B7B3D">
        <w:rPr>
          <w:rFonts w:ascii="Calibri" w:hAnsi="Calibri" w:cs="Calibri"/>
        </w:rPr>
        <w:t xml:space="preserve">She struggles with </w:t>
      </w:r>
      <w:r w:rsidR="00A77509">
        <w:rPr>
          <w:rFonts w:ascii="Calibri" w:hAnsi="Calibri" w:cs="Calibri"/>
        </w:rPr>
        <w:t>the large</w:t>
      </w:r>
      <w:r w:rsidR="00DF6887">
        <w:rPr>
          <w:rFonts w:ascii="Calibri" w:hAnsi="Calibri" w:cs="Calibri"/>
        </w:rPr>
        <w:t>-</w:t>
      </w:r>
      <w:r w:rsidR="00A77509">
        <w:rPr>
          <w:rFonts w:ascii="Calibri" w:hAnsi="Calibri" w:cs="Calibri"/>
        </w:rPr>
        <w:t xml:space="preserve">format tablets </w:t>
      </w:r>
      <w:r w:rsidR="00C34C05">
        <w:rPr>
          <w:rFonts w:ascii="Calibri" w:hAnsi="Calibri" w:cs="Calibri"/>
        </w:rPr>
        <w:t>prescribed for her treatment</w:t>
      </w:r>
      <w:r w:rsidR="00E056A8">
        <w:rPr>
          <w:rFonts w:ascii="Calibri" w:hAnsi="Calibri" w:cs="Calibri"/>
        </w:rPr>
        <w:t xml:space="preserve">, since the </w:t>
      </w:r>
      <w:r w:rsidR="00C724C1" w:rsidRPr="00553118">
        <w:rPr>
          <w:rFonts w:ascii="Calibri" w:hAnsi="Calibri" w:cs="Calibri"/>
        </w:rPr>
        <w:t xml:space="preserve">recommended </w:t>
      </w:r>
      <w:r w:rsidR="008A7607" w:rsidRPr="00553118">
        <w:rPr>
          <w:rFonts w:ascii="Calibri" w:hAnsi="Calibri" w:cs="Calibri"/>
        </w:rPr>
        <w:t xml:space="preserve">dosage levels </w:t>
      </w:r>
      <w:r w:rsidR="00E056A8">
        <w:rPr>
          <w:rFonts w:ascii="Calibri" w:hAnsi="Calibri" w:cs="Calibri"/>
        </w:rPr>
        <w:t xml:space="preserve">are </w:t>
      </w:r>
      <w:r w:rsidR="00364194" w:rsidRPr="00553118">
        <w:rPr>
          <w:rFonts w:ascii="Calibri" w:hAnsi="Calibri" w:cs="Calibri"/>
        </w:rPr>
        <w:t>high</w:t>
      </w:r>
      <w:r w:rsidR="00C724C1" w:rsidRPr="00553118">
        <w:rPr>
          <w:rFonts w:ascii="Calibri" w:hAnsi="Calibri" w:cs="Calibri"/>
        </w:rPr>
        <w:t>, resulting in a tablet</w:t>
      </w:r>
      <w:r w:rsidR="008A7607" w:rsidRPr="00553118">
        <w:rPr>
          <w:rFonts w:ascii="Calibri" w:hAnsi="Calibri" w:cs="Calibri"/>
        </w:rPr>
        <w:t xml:space="preserve"> that is</w:t>
      </w:r>
      <w:r w:rsidR="00C724C1" w:rsidRPr="00553118">
        <w:rPr>
          <w:rFonts w:ascii="Calibri" w:hAnsi="Calibri" w:cs="Calibri"/>
        </w:rPr>
        <w:t xml:space="preserve"> difficult to swallow</w:t>
      </w:r>
      <w:r w:rsidR="00364194" w:rsidRPr="00553118">
        <w:rPr>
          <w:rFonts w:ascii="Calibri" w:hAnsi="Calibri" w:cs="Calibri"/>
        </w:rPr>
        <w:t>,</w:t>
      </w:r>
      <w:r w:rsidR="00A0336D" w:rsidRPr="00553118">
        <w:rPr>
          <w:rFonts w:ascii="Calibri" w:hAnsi="Calibri" w:cs="Calibri"/>
        </w:rPr>
        <w:t xml:space="preserve"> or</w:t>
      </w:r>
      <w:r w:rsidR="005B44D4" w:rsidRPr="00553118">
        <w:rPr>
          <w:rFonts w:ascii="Calibri" w:hAnsi="Calibri" w:cs="Calibri"/>
        </w:rPr>
        <w:t xml:space="preserve"> </w:t>
      </w:r>
      <w:r w:rsidR="00476CA0">
        <w:rPr>
          <w:rFonts w:ascii="Calibri" w:hAnsi="Calibri" w:cs="Calibri"/>
        </w:rPr>
        <w:t>has to be taken multiple times daily</w:t>
      </w:r>
      <w:r w:rsidR="00A0336D" w:rsidRPr="00553118">
        <w:rPr>
          <w:rFonts w:ascii="Calibri" w:hAnsi="Calibri" w:cs="Calibri"/>
        </w:rPr>
        <w:t xml:space="preserve">. </w:t>
      </w:r>
      <w:r w:rsidR="00C724C1" w:rsidRPr="00553118">
        <w:rPr>
          <w:rFonts w:ascii="Calibri" w:hAnsi="Calibri" w:cs="Calibri"/>
        </w:rPr>
        <w:t xml:space="preserve">Tablets formulated with the novel </w:t>
      </w:r>
      <w:hyperlink r:id="rId12" w:history="1">
        <w:r w:rsidR="00C724C1" w:rsidRPr="00553118">
          <w:rPr>
            <w:rStyle w:val="Hyperlink"/>
            <w:rFonts w:ascii="Calibri" w:hAnsi="Calibri" w:cs="Calibri"/>
          </w:rPr>
          <w:t>Apinovex™ polymer excipient</w:t>
        </w:r>
      </w:hyperlink>
      <w:r w:rsidR="00C724C1" w:rsidRPr="00553118">
        <w:rPr>
          <w:rFonts w:ascii="Calibri" w:hAnsi="Calibri" w:cs="Calibri"/>
        </w:rPr>
        <w:t> can help achieve high drug loading by enhancing the solubility of poorly soluble oral drugs, allowing for smaller tablet sizes, even with high drug doses.</w:t>
      </w:r>
    </w:p>
    <w:p w14:paraId="44D8879A" w14:textId="3E88A93F" w:rsidR="0027092E" w:rsidRPr="00553118" w:rsidRDefault="0027092E" w:rsidP="00A0336D">
      <w:pPr>
        <w:pStyle w:val="ListParagraph"/>
        <w:rPr>
          <w:rFonts w:ascii="Calibri" w:hAnsi="Calibri" w:cs="Calibri"/>
        </w:rPr>
      </w:pPr>
      <w:r w:rsidRPr="0027092E">
        <w:rPr>
          <w:rFonts w:ascii="Calibri" w:hAnsi="Calibri" w:cs="Calibri"/>
        </w:rPr>
        <w:t> </w:t>
      </w:r>
    </w:p>
    <w:p w14:paraId="09F94C73" w14:textId="4DBABE5D" w:rsidR="009355DC" w:rsidRPr="00AB6385" w:rsidRDefault="009355DC" w:rsidP="00AB6385">
      <w:pPr>
        <w:pStyle w:val="ListParagraph"/>
        <w:numPr>
          <w:ilvl w:val="0"/>
          <w:numId w:val="10"/>
        </w:numPr>
        <w:rPr>
          <w:rFonts w:ascii="Calibri" w:hAnsi="Calibri" w:cs="Calibri"/>
        </w:rPr>
      </w:pPr>
      <w:r w:rsidRPr="00553118">
        <w:rPr>
          <w:rFonts w:ascii="Calibri" w:hAnsi="Calibri" w:cs="Calibri"/>
          <w:b/>
          <w:bCs/>
        </w:rPr>
        <w:t>Tayesha</w:t>
      </w:r>
      <w:r w:rsidR="00FA0B34" w:rsidRPr="00553118">
        <w:rPr>
          <w:rFonts w:ascii="Calibri" w:hAnsi="Calibri" w:cs="Calibri"/>
          <w:b/>
          <w:bCs/>
        </w:rPr>
        <w:t>,</w:t>
      </w:r>
      <w:r w:rsidR="00FA0B34" w:rsidRPr="00553118">
        <w:rPr>
          <w:rFonts w:ascii="Calibri" w:hAnsi="Calibri" w:cs="Calibri"/>
        </w:rPr>
        <w:t xml:space="preserve"> a </w:t>
      </w:r>
      <w:r w:rsidRPr="00553118">
        <w:rPr>
          <w:rFonts w:ascii="Calibri" w:hAnsi="Calibri" w:cs="Calibri"/>
        </w:rPr>
        <w:t>young mo</w:t>
      </w:r>
      <w:r w:rsidR="00FA0B34" w:rsidRPr="00553118">
        <w:rPr>
          <w:rFonts w:ascii="Calibri" w:hAnsi="Calibri" w:cs="Calibri"/>
        </w:rPr>
        <w:t>ther</w:t>
      </w:r>
      <w:r w:rsidRPr="00553118">
        <w:rPr>
          <w:rFonts w:ascii="Calibri" w:hAnsi="Calibri" w:cs="Calibri"/>
        </w:rPr>
        <w:t xml:space="preserve"> </w:t>
      </w:r>
      <w:r w:rsidR="00FA0B34" w:rsidRPr="00553118">
        <w:rPr>
          <w:rFonts w:ascii="Calibri" w:hAnsi="Calibri" w:cs="Calibri"/>
        </w:rPr>
        <w:t xml:space="preserve">whose son </w:t>
      </w:r>
      <w:r w:rsidR="00FA0B34" w:rsidRPr="00553118">
        <w:rPr>
          <w:rFonts w:ascii="Calibri" w:hAnsi="Calibri" w:cs="Calibri"/>
          <w:b/>
          <w:bCs/>
        </w:rPr>
        <w:t>Henr</w:t>
      </w:r>
      <w:r w:rsidR="00A0336D" w:rsidRPr="00553118">
        <w:rPr>
          <w:rFonts w:ascii="Calibri" w:hAnsi="Calibri" w:cs="Calibri"/>
          <w:b/>
          <w:bCs/>
        </w:rPr>
        <w:t>i</w:t>
      </w:r>
      <w:r w:rsidR="00A0336D" w:rsidRPr="00553118">
        <w:rPr>
          <w:rFonts w:ascii="Calibri" w:hAnsi="Calibri" w:cs="Calibri"/>
        </w:rPr>
        <w:t xml:space="preserve"> has been </w:t>
      </w:r>
      <w:r w:rsidR="00195480" w:rsidRPr="00553118">
        <w:rPr>
          <w:rFonts w:ascii="Calibri" w:hAnsi="Calibri" w:cs="Calibri"/>
        </w:rPr>
        <w:t>recommended</w:t>
      </w:r>
      <w:r w:rsidRPr="00553118">
        <w:rPr>
          <w:rFonts w:ascii="Calibri" w:hAnsi="Calibri" w:cs="Calibri"/>
        </w:rPr>
        <w:t xml:space="preserve"> an oral medication</w:t>
      </w:r>
      <w:r w:rsidR="00195480" w:rsidRPr="00553118">
        <w:rPr>
          <w:rFonts w:ascii="Calibri" w:hAnsi="Calibri" w:cs="Calibri"/>
        </w:rPr>
        <w:t xml:space="preserve"> that is </w:t>
      </w:r>
      <w:r w:rsidRPr="00553118">
        <w:rPr>
          <w:rFonts w:ascii="Calibri" w:hAnsi="Calibri" w:cs="Calibri"/>
        </w:rPr>
        <w:t>available in both solid and liquid formats. Henri is reluctant to swallow large pills</w:t>
      </w:r>
      <w:r w:rsidR="002F49EF" w:rsidRPr="00553118">
        <w:rPr>
          <w:rFonts w:ascii="Calibri" w:hAnsi="Calibri" w:cs="Calibri"/>
        </w:rPr>
        <w:t xml:space="preserve"> </w:t>
      </w:r>
      <w:r w:rsidRPr="00553118">
        <w:rPr>
          <w:rFonts w:ascii="Calibri" w:hAnsi="Calibri" w:cs="Calibri"/>
        </w:rPr>
        <w:t>and both mother and son struggle with oral suspension formats</w:t>
      </w:r>
      <w:r w:rsidR="00F00FD1">
        <w:rPr>
          <w:rFonts w:ascii="Calibri" w:hAnsi="Calibri" w:cs="Calibri"/>
        </w:rPr>
        <w:t>, which are unpalatable and easily spilled</w:t>
      </w:r>
      <w:r w:rsidR="00C326BC">
        <w:rPr>
          <w:rFonts w:ascii="Calibri" w:hAnsi="Calibri" w:cs="Calibri"/>
        </w:rPr>
        <w:t>.</w:t>
      </w:r>
      <w:r w:rsidR="00C013E9" w:rsidRPr="00553118">
        <w:rPr>
          <w:rFonts w:ascii="Calibri" w:hAnsi="Calibri" w:cs="Calibri"/>
        </w:rPr>
        <w:t xml:space="preserve"> For oral solid dosage formats, </w:t>
      </w:r>
      <w:hyperlink r:id="rId13" w:history="1">
        <w:r w:rsidR="00F647AB" w:rsidRPr="00553118">
          <w:rPr>
            <w:rStyle w:val="Hyperlink"/>
            <w:rFonts w:ascii="Calibri" w:hAnsi="Calibri" w:cs="Calibri"/>
          </w:rPr>
          <w:t>Carbopol</w:t>
        </w:r>
        <w:r w:rsidR="00F647AB" w:rsidRPr="00553118">
          <w:rPr>
            <w:rStyle w:val="Hyperlink"/>
            <w:rFonts w:ascii="Calibri" w:hAnsi="Calibri" w:cs="Calibri"/>
            <w:vertAlign w:val="superscript"/>
          </w:rPr>
          <w:t>®</w:t>
        </w:r>
        <w:r w:rsidR="00F647AB" w:rsidRPr="00553118">
          <w:rPr>
            <w:rStyle w:val="Hyperlink"/>
            <w:rFonts w:ascii="Calibri" w:hAnsi="Calibri" w:cs="Calibri"/>
          </w:rPr>
          <w:t xml:space="preserve"> polymer excipients</w:t>
        </w:r>
      </w:hyperlink>
      <w:r w:rsidR="00C013E9" w:rsidRPr="00553118">
        <w:rPr>
          <w:rFonts w:ascii="Calibri" w:hAnsi="Calibri" w:cs="Calibri"/>
        </w:rPr>
        <w:t xml:space="preserve"> offer higher drug loading</w:t>
      </w:r>
      <w:r w:rsidR="00AB310A" w:rsidRPr="00553118">
        <w:rPr>
          <w:rFonts w:ascii="Calibri" w:hAnsi="Calibri" w:cs="Calibri"/>
        </w:rPr>
        <w:t>, allowing</w:t>
      </w:r>
      <w:r w:rsidR="00C013E9" w:rsidRPr="00553118">
        <w:rPr>
          <w:rFonts w:ascii="Calibri" w:hAnsi="Calibri" w:cs="Calibri"/>
        </w:rPr>
        <w:t xml:space="preserve"> smaller tablet sizes </w:t>
      </w:r>
      <w:r w:rsidR="00AB310A" w:rsidRPr="00553118">
        <w:rPr>
          <w:rFonts w:ascii="Calibri" w:hAnsi="Calibri" w:cs="Calibri"/>
        </w:rPr>
        <w:t>that are perfect for Henri</w:t>
      </w:r>
      <w:r w:rsidR="00DB4E01" w:rsidRPr="00553118">
        <w:rPr>
          <w:rFonts w:ascii="Calibri" w:hAnsi="Calibri" w:cs="Calibri"/>
        </w:rPr>
        <w:t>.</w:t>
      </w:r>
      <w:r w:rsidR="00A37088">
        <w:rPr>
          <w:rFonts w:ascii="Calibri" w:hAnsi="Calibri" w:cs="Calibri"/>
        </w:rPr>
        <w:t xml:space="preserve"> Carb</w:t>
      </w:r>
      <w:r w:rsidR="009409C6">
        <w:rPr>
          <w:rFonts w:ascii="Calibri" w:hAnsi="Calibri" w:cs="Calibri"/>
        </w:rPr>
        <w:t xml:space="preserve">opol® polymer excipients also provide benefits for taste-masking and rheology modification, ensuring </w:t>
      </w:r>
      <w:r w:rsidR="0066657D">
        <w:rPr>
          <w:rFonts w:ascii="Calibri" w:hAnsi="Calibri" w:cs="Calibri"/>
        </w:rPr>
        <w:t xml:space="preserve">a more palatable dosage less likely to </w:t>
      </w:r>
      <w:r w:rsidR="00240EC4">
        <w:rPr>
          <w:rFonts w:ascii="Calibri" w:hAnsi="Calibri" w:cs="Calibri"/>
        </w:rPr>
        <w:t>spill.</w:t>
      </w:r>
    </w:p>
    <w:p w14:paraId="10F5DE55" w14:textId="77777777" w:rsidR="002D3459" w:rsidRPr="00553118" w:rsidRDefault="002D3459" w:rsidP="002D3459">
      <w:pPr>
        <w:pStyle w:val="ListParagraph"/>
        <w:rPr>
          <w:rFonts w:ascii="Calibri" w:hAnsi="Calibri" w:cs="Calibri"/>
        </w:rPr>
      </w:pPr>
    </w:p>
    <w:p w14:paraId="1E9704EE" w14:textId="61C29F28" w:rsidR="007627DB" w:rsidRPr="00553118" w:rsidRDefault="00FF0CD4" w:rsidP="00DD16F1">
      <w:pPr>
        <w:pStyle w:val="ListParagraph"/>
        <w:numPr>
          <w:ilvl w:val="0"/>
          <w:numId w:val="11"/>
        </w:numPr>
        <w:rPr>
          <w:rFonts w:ascii="Calibri" w:hAnsi="Calibri" w:cs="Calibri"/>
          <w:b/>
          <w:bCs/>
        </w:rPr>
      </w:pPr>
      <w:r w:rsidRPr="00553118">
        <w:rPr>
          <w:rFonts w:ascii="Calibri" w:hAnsi="Calibri" w:cs="Calibri"/>
          <w:b/>
          <w:bCs/>
        </w:rPr>
        <w:t>Claire</w:t>
      </w:r>
      <w:r w:rsidR="00B43804" w:rsidRPr="00553118">
        <w:rPr>
          <w:rFonts w:ascii="Calibri" w:hAnsi="Calibri" w:cs="Calibri"/>
        </w:rPr>
        <w:t>, who</w:t>
      </w:r>
      <w:r w:rsidRPr="00553118">
        <w:rPr>
          <w:rFonts w:ascii="Calibri" w:hAnsi="Calibri" w:cs="Calibri"/>
        </w:rPr>
        <w:t xml:space="preserve"> </w:t>
      </w:r>
      <w:r w:rsidR="00E146FA" w:rsidRPr="00553118">
        <w:rPr>
          <w:rFonts w:ascii="Calibri" w:hAnsi="Calibri" w:cs="Calibri"/>
        </w:rPr>
        <w:t>wants to</w:t>
      </w:r>
      <w:r w:rsidRPr="00553118">
        <w:rPr>
          <w:rFonts w:ascii="Calibri" w:hAnsi="Calibri" w:cs="Calibri"/>
        </w:rPr>
        <w:t xml:space="preserve"> actively manage</w:t>
      </w:r>
      <w:r w:rsidR="00E146FA" w:rsidRPr="00553118">
        <w:rPr>
          <w:rFonts w:ascii="Calibri" w:hAnsi="Calibri" w:cs="Calibri"/>
        </w:rPr>
        <w:t xml:space="preserve"> some of the symptoms </w:t>
      </w:r>
      <w:r w:rsidR="007627DB" w:rsidRPr="00553118">
        <w:rPr>
          <w:rFonts w:ascii="Calibri" w:hAnsi="Calibri" w:cs="Calibri"/>
        </w:rPr>
        <w:t>she’s experiencing during</w:t>
      </w:r>
      <w:r w:rsidR="00E146FA" w:rsidRPr="00553118">
        <w:rPr>
          <w:rFonts w:ascii="Calibri" w:hAnsi="Calibri" w:cs="Calibri"/>
        </w:rPr>
        <w:t xml:space="preserve"> menopause</w:t>
      </w:r>
      <w:r w:rsidRPr="00553118">
        <w:rPr>
          <w:rFonts w:ascii="Calibri" w:hAnsi="Calibri" w:cs="Calibri"/>
        </w:rPr>
        <w:t xml:space="preserve">, like vaginal dryness related to estrogen loss. </w:t>
      </w:r>
      <w:r w:rsidR="005438D0">
        <w:rPr>
          <w:rFonts w:ascii="Calibri" w:hAnsi="Calibri" w:cs="Calibri"/>
        </w:rPr>
        <w:t>She and her doctor</w:t>
      </w:r>
      <w:r w:rsidR="00B76792">
        <w:rPr>
          <w:rFonts w:ascii="Calibri" w:hAnsi="Calibri" w:cs="Calibri"/>
        </w:rPr>
        <w:t xml:space="preserve"> </w:t>
      </w:r>
      <w:r w:rsidRPr="00553118">
        <w:rPr>
          <w:rFonts w:ascii="Calibri" w:hAnsi="Calibri" w:cs="Calibri"/>
        </w:rPr>
        <w:t xml:space="preserve">discuss a solution that facilitates </w:t>
      </w:r>
      <w:r w:rsidR="006F5326">
        <w:rPr>
          <w:rFonts w:ascii="Calibri" w:hAnsi="Calibri" w:cs="Calibri"/>
        </w:rPr>
        <w:t xml:space="preserve">a </w:t>
      </w:r>
      <w:r w:rsidRPr="00553118">
        <w:rPr>
          <w:rFonts w:ascii="Calibri" w:hAnsi="Calibri" w:cs="Calibri"/>
        </w:rPr>
        <w:t>drug delivery route with maximum comfort and convenience.</w:t>
      </w:r>
      <w:r w:rsidR="00611341" w:rsidRPr="00553118">
        <w:rPr>
          <w:rFonts w:ascii="Calibri" w:hAnsi="Calibri" w:cs="Calibri"/>
        </w:rPr>
        <w:t xml:space="preserve"> </w:t>
      </w:r>
      <w:hyperlink r:id="rId14" w:history="1">
        <w:r w:rsidR="00A0247E" w:rsidRPr="00553118">
          <w:rPr>
            <w:rStyle w:val="Hyperlink"/>
            <w:rFonts w:ascii="Calibri" w:hAnsi="Calibri" w:cs="Calibri"/>
          </w:rPr>
          <w:t>Carbopol</w:t>
        </w:r>
        <w:r w:rsidR="00A0247E" w:rsidRPr="00553118">
          <w:rPr>
            <w:rStyle w:val="Hyperlink"/>
            <w:rFonts w:ascii="Calibri" w:hAnsi="Calibri" w:cs="Calibri"/>
            <w:vertAlign w:val="superscript"/>
          </w:rPr>
          <w:t>®</w:t>
        </w:r>
        <w:r w:rsidR="00A0247E" w:rsidRPr="00553118">
          <w:rPr>
            <w:rStyle w:val="Hyperlink"/>
            <w:rFonts w:ascii="Calibri" w:hAnsi="Calibri" w:cs="Calibri"/>
          </w:rPr>
          <w:t xml:space="preserve"> polymer excipients</w:t>
        </w:r>
      </w:hyperlink>
      <w:r w:rsidR="00A0247E" w:rsidRPr="00553118">
        <w:rPr>
          <w:rFonts w:ascii="Calibri" w:hAnsi="Calibri" w:cs="Calibri"/>
        </w:rPr>
        <w:t xml:space="preserve"> provide excellent mucoadhesion, enhanced drug permeation, prolonged drug release, and pH- and bio-compatibility with all mucous membrane</w:t>
      </w:r>
      <w:r w:rsidR="007627DB" w:rsidRPr="00553118">
        <w:rPr>
          <w:rFonts w:ascii="Calibri" w:hAnsi="Calibri" w:cs="Calibri"/>
        </w:rPr>
        <w:t>s.</w:t>
      </w:r>
    </w:p>
    <w:p w14:paraId="6ABB340E" w14:textId="34A1AEC7" w:rsidR="00442654" w:rsidRPr="00553118" w:rsidRDefault="00EE2CA3" w:rsidP="007627DB">
      <w:pPr>
        <w:rPr>
          <w:rFonts w:ascii="Calibri" w:hAnsi="Calibri" w:cs="Calibri"/>
          <w:sz w:val="22"/>
          <w:szCs w:val="22"/>
        </w:rPr>
      </w:pPr>
      <w:r>
        <w:rPr>
          <w:rFonts w:ascii="Calibri" w:hAnsi="Calibri" w:cs="Calibri"/>
          <w:sz w:val="22"/>
          <w:szCs w:val="22"/>
        </w:rPr>
        <w:t>Lori Ditty, Global Marketing Manager for Pharmaceuticals and Nutraceuticals at</w:t>
      </w:r>
      <w:r w:rsidR="00F51C82" w:rsidRPr="00553118">
        <w:rPr>
          <w:rFonts w:ascii="Calibri" w:hAnsi="Calibri" w:cs="Calibri"/>
          <w:sz w:val="22"/>
          <w:szCs w:val="22"/>
        </w:rPr>
        <w:t xml:space="preserve"> Lubrizol, said: </w:t>
      </w:r>
      <w:r w:rsidR="008A7607" w:rsidRPr="00553118">
        <w:rPr>
          <w:rFonts w:ascii="Calibri" w:hAnsi="Calibri" w:cs="Calibri"/>
          <w:sz w:val="22"/>
          <w:szCs w:val="22"/>
        </w:rPr>
        <w:t>“</w:t>
      </w:r>
      <w:r w:rsidR="006921E1">
        <w:rPr>
          <w:rFonts w:ascii="Calibri" w:hAnsi="Calibri" w:cs="Calibri"/>
          <w:sz w:val="22"/>
          <w:szCs w:val="22"/>
        </w:rPr>
        <w:t>C</w:t>
      </w:r>
      <w:r w:rsidR="008A7607" w:rsidRPr="00553118">
        <w:rPr>
          <w:rFonts w:ascii="Calibri" w:hAnsi="Calibri" w:cs="Calibri"/>
          <w:sz w:val="22"/>
          <w:szCs w:val="22"/>
        </w:rPr>
        <w:t xml:space="preserve">hoosing the right excipient </w:t>
      </w:r>
      <w:r w:rsidR="00236E0A" w:rsidRPr="00553118">
        <w:rPr>
          <w:rFonts w:ascii="Calibri" w:hAnsi="Calibri" w:cs="Calibri"/>
          <w:sz w:val="22"/>
          <w:szCs w:val="22"/>
        </w:rPr>
        <w:t>can be</w:t>
      </w:r>
      <w:r w:rsidR="008A7607" w:rsidRPr="00553118">
        <w:rPr>
          <w:rFonts w:ascii="Calibri" w:hAnsi="Calibri" w:cs="Calibri"/>
          <w:sz w:val="22"/>
          <w:szCs w:val="22"/>
        </w:rPr>
        <w:t xml:space="preserve"> critical </w:t>
      </w:r>
      <w:r w:rsidR="00236E0A" w:rsidRPr="00553118">
        <w:rPr>
          <w:rFonts w:ascii="Calibri" w:hAnsi="Calibri" w:cs="Calibri"/>
          <w:sz w:val="22"/>
          <w:szCs w:val="22"/>
        </w:rPr>
        <w:t>not just to overcoming formulation challenges</w:t>
      </w:r>
      <w:r w:rsidR="00CA0BAC">
        <w:rPr>
          <w:rFonts w:ascii="Calibri" w:hAnsi="Calibri" w:cs="Calibri"/>
          <w:sz w:val="22"/>
          <w:szCs w:val="22"/>
        </w:rPr>
        <w:t xml:space="preserve"> but also</w:t>
      </w:r>
      <w:r w:rsidR="00236E0A" w:rsidRPr="00553118">
        <w:rPr>
          <w:rFonts w:ascii="Calibri" w:hAnsi="Calibri" w:cs="Calibri"/>
          <w:sz w:val="22"/>
          <w:szCs w:val="22"/>
        </w:rPr>
        <w:t xml:space="preserve"> </w:t>
      </w:r>
      <w:r w:rsidR="008A7607" w:rsidRPr="00553118">
        <w:rPr>
          <w:rFonts w:ascii="Calibri" w:hAnsi="Calibri" w:cs="Calibri"/>
          <w:sz w:val="22"/>
          <w:szCs w:val="22"/>
        </w:rPr>
        <w:t>to creating therapies with</w:t>
      </w:r>
      <w:r w:rsidR="00236E0A" w:rsidRPr="00553118">
        <w:rPr>
          <w:rFonts w:ascii="Calibri" w:hAnsi="Calibri" w:cs="Calibri"/>
          <w:sz w:val="22"/>
          <w:szCs w:val="22"/>
        </w:rPr>
        <w:t xml:space="preserve"> genuinely </w:t>
      </w:r>
      <w:r w:rsidR="008A7607" w:rsidRPr="00553118">
        <w:rPr>
          <w:rFonts w:ascii="Calibri" w:hAnsi="Calibri" w:cs="Calibri"/>
          <w:sz w:val="22"/>
          <w:szCs w:val="22"/>
        </w:rPr>
        <w:t>life-changing</w:t>
      </w:r>
      <w:r w:rsidR="00236E0A" w:rsidRPr="00553118">
        <w:rPr>
          <w:rFonts w:ascii="Calibri" w:hAnsi="Calibri" w:cs="Calibri"/>
          <w:sz w:val="22"/>
          <w:szCs w:val="22"/>
        </w:rPr>
        <w:t xml:space="preserve"> </w:t>
      </w:r>
      <w:r w:rsidR="00CA0BAC">
        <w:rPr>
          <w:rFonts w:ascii="Calibri" w:hAnsi="Calibri" w:cs="Calibri"/>
          <w:sz w:val="22"/>
          <w:szCs w:val="22"/>
        </w:rPr>
        <w:t>impacts.</w:t>
      </w:r>
      <w:r w:rsidR="00B76792">
        <w:rPr>
          <w:rFonts w:ascii="Calibri" w:hAnsi="Calibri" w:cs="Calibri"/>
          <w:sz w:val="22"/>
          <w:szCs w:val="22"/>
        </w:rPr>
        <w:t xml:space="preserve"> </w:t>
      </w:r>
      <w:r w:rsidR="00874614">
        <w:rPr>
          <w:rFonts w:ascii="Calibri" w:hAnsi="Calibri" w:cs="Calibri"/>
          <w:sz w:val="22"/>
          <w:szCs w:val="22"/>
        </w:rPr>
        <w:t xml:space="preserve">Our focus on patient-centric applications </w:t>
      </w:r>
      <w:r w:rsidR="00F7617D">
        <w:rPr>
          <w:rFonts w:ascii="Calibri" w:hAnsi="Calibri" w:cs="Calibri"/>
          <w:sz w:val="22"/>
          <w:szCs w:val="22"/>
        </w:rPr>
        <w:t xml:space="preserve">illustrates </w:t>
      </w:r>
      <w:r w:rsidR="00236E0A" w:rsidRPr="00553118">
        <w:rPr>
          <w:rFonts w:ascii="Calibri" w:hAnsi="Calibri" w:cs="Calibri"/>
          <w:sz w:val="22"/>
          <w:szCs w:val="22"/>
        </w:rPr>
        <w:t xml:space="preserve">the </w:t>
      </w:r>
      <w:r w:rsidR="00236E0A" w:rsidRPr="00553118">
        <w:rPr>
          <w:rFonts w:ascii="Calibri" w:hAnsi="Calibri" w:cs="Calibri"/>
          <w:sz w:val="22"/>
          <w:szCs w:val="22"/>
        </w:rPr>
        <w:lastRenderedPageBreak/>
        <w:t>benefits of our excipients through the lens of human experience, and demonstrate</w:t>
      </w:r>
      <w:r w:rsidR="00F7617D">
        <w:rPr>
          <w:rFonts w:ascii="Calibri" w:hAnsi="Calibri" w:cs="Calibri"/>
          <w:sz w:val="22"/>
          <w:szCs w:val="22"/>
        </w:rPr>
        <w:t>s</w:t>
      </w:r>
      <w:r w:rsidR="00236E0A" w:rsidRPr="00553118">
        <w:rPr>
          <w:rFonts w:ascii="Calibri" w:hAnsi="Calibri" w:cs="Calibri"/>
          <w:sz w:val="22"/>
          <w:szCs w:val="22"/>
        </w:rPr>
        <w:t xml:space="preserve"> how they can</w:t>
      </w:r>
      <w:r w:rsidR="00CA0BAC">
        <w:rPr>
          <w:rFonts w:ascii="Calibri" w:hAnsi="Calibri" w:cs="Calibri"/>
          <w:sz w:val="22"/>
          <w:szCs w:val="22"/>
        </w:rPr>
        <w:t xml:space="preserve"> help</w:t>
      </w:r>
      <w:r w:rsidR="00236E0A" w:rsidRPr="00553118">
        <w:rPr>
          <w:rFonts w:ascii="Calibri" w:hAnsi="Calibri" w:cs="Calibri"/>
          <w:sz w:val="22"/>
          <w:szCs w:val="22"/>
        </w:rPr>
        <w:t xml:space="preserve"> </w:t>
      </w:r>
      <w:r w:rsidR="0056567B" w:rsidRPr="00553118">
        <w:rPr>
          <w:rFonts w:ascii="Calibri" w:hAnsi="Calibri" w:cs="Calibri"/>
          <w:sz w:val="22"/>
          <w:szCs w:val="22"/>
        </w:rPr>
        <w:t xml:space="preserve">deliver </w:t>
      </w:r>
      <w:r w:rsidR="00FB71BE">
        <w:rPr>
          <w:rFonts w:ascii="Calibri" w:hAnsi="Calibri" w:cs="Calibri"/>
          <w:sz w:val="22"/>
          <w:szCs w:val="22"/>
        </w:rPr>
        <w:t xml:space="preserve">treatment options that </w:t>
      </w:r>
      <w:r w:rsidR="0074320B">
        <w:rPr>
          <w:rFonts w:ascii="Calibri" w:hAnsi="Calibri" w:cs="Calibri"/>
          <w:sz w:val="22"/>
          <w:szCs w:val="22"/>
        </w:rPr>
        <w:t>meet health and lifestyle needs</w:t>
      </w:r>
      <w:r w:rsidR="0056567B" w:rsidRPr="00553118">
        <w:rPr>
          <w:rFonts w:ascii="Calibri" w:hAnsi="Calibri" w:cs="Calibri"/>
          <w:sz w:val="22"/>
          <w:szCs w:val="22"/>
        </w:rPr>
        <w:t xml:space="preserve"> </w:t>
      </w:r>
      <w:r w:rsidR="00236E0A" w:rsidRPr="00553118">
        <w:rPr>
          <w:rFonts w:ascii="Calibri" w:hAnsi="Calibri" w:cs="Calibri"/>
          <w:sz w:val="22"/>
          <w:szCs w:val="22"/>
        </w:rPr>
        <w:t>alike</w:t>
      </w:r>
      <w:r w:rsidR="009039B0">
        <w:rPr>
          <w:rFonts w:ascii="Calibri" w:hAnsi="Calibri" w:cs="Calibri"/>
          <w:sz w:val="22"/>
          <w:szCs w:val="22"/>
        </w:rPr>
        <w:t>.”</w:t>
      </w:r>
    </w:p>
    <w:p w14:paraId="4705AC7A" w14:textId="5BAD8D26" w:rsidR="0056567B" w:rsidRPr="00553118" w:rsidRDefault="0056567B" w:rsidP="00DD16F1">
      <w:pPr>
        <w:rPr>
          <w:rFonts w:ascii="Calibri" w:hAnsi="Calibri" w:cs="Calibri"/>
          <w:sz w:val="22"/>
          <w:szCs w:val="22"/>
        </w:rPr>
      </w:pPr>
    </w:p>
    <w:p w14:paraId="04D771F7" w14:textId="09840D1E" w:rsidR="0056567B" w:rsidRPr="00553118" w:rsidRDefault="002E6DDC" w:rsidP="00DB666D">
      <w:pPr>
        <w:ind w:right="-1355"/>
        <w:rPr>
          <w:rFonts w:ascii="Calibri" w:hAnsi="Calibri" w:cs="Calibri"/>
          <w:sz w:val="22"/>
          <w:szCs w:val="22"/>
        </w:rPr>
      </w:pPr>
      <w:r>
        <w:rPr>
          <w:rFonts w:ascii="Calibri" w:hAnsi="Calibri" w:cs="Calibri"/>
          <w:sz w:val="22"/>
          <w:szCs w:val="22"/>
        </w:rPr>
        <w:t xml:space="preserve">Learn how </w:t>
      </w:r>
      <w:r w:rsidR="008C6712">
        <w:rPr>
          <w:rFonts w:ascii="Calibri" w:hAnsi="Calibri" w:cs="Calibri"/>
          <w:sz w:val="22"/>
          <w:szCs w:val="22"/>
        </w:rPr>
        <w:t>Lubrizol’s</w:t>
      </w:r>
      <w:r>
        <w:rPr>
          <w:rFonts w:ascii="Calibri" w:hAnsi="Calibri" w:cs="Calibri"/>
          <w:sz w:val="22"/>
          <w:szCs w:val="22"/>
        </w:rPr>
        <w:t xml:space="preserve"> excipients</w:t>
      </w:r>
      <w:r w:rsidR="00C90F2C">
        <w:rPr>
          <w:rFonts w:ascii="Calibri" w:hAnsi="Calibri" w:cs="Calibri"/>
          <w:sz w:val="22"/>
          <w:szCs w:val="22"/>
        </w:rPr>
        <w:t xml:space="preserve"> can facilitate formulation</w:t>
      </w:r>
      <w:r w:rsidR="00DB666D">
        <w:rPr>
          <w:rFonts w:ascii="Calibri" w:hAnsi="Calibri" w:cs="Calibri"/>
          <w:sz w:val="22"/>
          <w:szCs w:val="22"/>
        </w:rPr>
        <w:t xml:space="preserve"> at: </w:t>
      </w:r>
      <w:hyperlink r:id="rId15" w:history="1">
        <w:r w:rsidR="00FC3969" w:rsidRPr="00ED47A2">
          <w:rPr>
            <w:rStyle w:val="Hyperlink"/>
            <w:rFonts w:ascii="Calibri" w:hAnsi="Calibri" w:cs="Calibri"/>
            <w:sz w:val="22"/>
            <w:szCs w:val="22"/>
          </w:rPr>
          <w:t>https://www.lubrizol.com/industries/healthcare/pharmaceuticals/patient-centric-solutions</w:t>
        </w:r>
      </w:hyperlink>
    </w:p>
    <w:p w14:paraId="49FABD7D" w14:textId="6B5168BD" w:rsidR="00F51C82" w:rsidRPr="00553118" w:rsidRDefault="00F51C82" w:rsidP="00DD16F1">
      <w:pPr>
        <w:rPr>
          <w:rFonts w:ascii="Calibri" w:hAnsi="Calibri" w:cs="Calibri"/>
          <w:sz w:val="22"/>
          <w:szCs w:val="22"/>
        </w:rPr>
      </w:pPr>
    </w:p>
    <w:p w14:paraId="46706AC0" w14:textId="0F8FE8CF" w:rsidR="00D17060" w:rsidRPr="00553118" w:rsidRDefault="00D17060" w:rsidP="00D17060">
      <w:pPr>
        <w:pStyle w:val="Footer"/>
        <w:tabs>
          <w:tab w:val="clear" w:pos="4320"/>
          <w:tab w:val="clear" w:pos="8640"/>
          <w:tab w:val="left" w:pos="6300"/>
        </w:tabs>
        <w:rPr>
          <w:rFonts w:ascii="Calibri" w:hAnsi="Calibri" w:cs="Calibri"/>
          <w:sz w:val="22"/>
          <w:szCs w:val="22"/>
        </w:rPr>
      </w:pPr>
      <w:r w:rsidRPr="00553118">
        <w:rPr>
          <w:rFonts w:ascii="Calibri" w:hAnsi="Calibri" w:cs="Calibri"/>
          <w:b/>
          <w:bCs/>
          <w:sz w:val="22"/>
          <w:szCs w:val="22"/>
        </w:rPr>
        <w:t>Media contact</w:t>
      </w:r>
    </w:p>
    <w:p w14:paraId="61BC2329" w14:textId="77777777" w:rsidR="00D17060" w:rsidRPr="00553118" w:rsidRDefault="00D17060" w:rsidP="00D17060">
      <w:pPr>
        <w:pStyle w:val="Footer"/>
        <w:tabs>
          <w:tab w:val="clear" w:pos="4320"/>
          <w:tab w:val="clear" w:pos="8640"/>
          <w:tab w:val="left" w:pos="6300"/>
        </w:tabs>
        <w:rPr>
          <w:rFonts w:ascii="Calibri" w:hAnsi="Calibri" w:cs="Calibri"/>
          <w:sz w:val="22"/>
          <w:szCs w:val="22"/>
        </w:rPr>
      </w:pPr>
      <w:r w:rsidRPr="00553118">
        <w:rPr>
          <w:rFonts w:ascii="Calibri" w:hAnsi="Calibri" w:cs="Calibri"/>
          <w:sz w:val="22"/>
          <w:szCs w:val="22"/>
        </w:rPr>
        <w:t>Lori Ditty, Global Marketing Manager</w:t>
      </w:r>
    </w:p>
    <w:p w14:paraId="099DCCD1" w14:textId="77777777" w:rsidR="00D17060" w:rsidRPr="00553118" w:rsidRDefault="00D17060" w:rsidP="00D17060">
      <w:pPr>
        <w:pStyle w:val="Footer"/>
        <w:tabs>
          <w:tab w:val="clear" w:pos="4320"/>
          <w:tab w:val="clear" w:pos="8640"/>
          <w:tab w:val="left" w:pos="6300"/>
        </w:tabs>
        <w:rPr>
          <w:rFonts w:ascii="Calibri" w:hAnsi="Calibri" w:cs="Calibri"/>
          <w:sz w:val="22"/>
          <w:szCs w:val="22"/>
        </w:rPr>
      </w:pPr>
      <w:r w:rsidRPr="00553118">
        <w:rPr>
          <w:rFonts w:ascii="Calibri" w:hAnsi="Calibri" w:cs="Calibri"/>
          <w:sz w:val="22"/>
          <w:szCs w:val="22"/>
        </w:rPr>
        <w:t>Lori.Ditty@Lubrizol.com</w:t>
      </w:r>
    </w:p>
    <w:p w14:paraId="3D782D58" w14:textId="71C57AD2" w:rsidR="00D17060" w:rsidRPr="00553118" w:rsidRDefault="00514DD2" w:rsidP="00D17060">
      <w:pPr>
        <w:rPr>
          <w:rStyle w:val="Hyperlink"/>
          <w:rFonts w:ascii="Calibri" w:hAnsi="Calibri" w:cs="Calibri"/>
          <w:sz w:val="22"/>
          <w:szCs w:val="22"/>
        </w:rPr>
      </w:pPr>
      <w:r w:rsidRPr="00553118">
        <w:rPr>
          <w:rFonts w:ascii="Calibri" w:hAnsi="Calibri" w:cs="Calibri"/>
          <w:sz w:val="22"/>
          <w:szCs w:val="22"/>
        </w:rPr>
        <w:fldChar w:fldCharType="begin"/>
      </w:r>
      <w:r w:rsidRPr="00553118">
        <w:rPr>
          <w:rFonts w:ascii="Calibri" w:hAnsi="Calibri" w:cs="Calibri"/>
          <w:sz w:val="22"/>
          <w:szCs w:val="22"/>
        </w:rPr>
        <w:instrText>HYPERLINK "https://www.lubrizol.com/company/events/2025-cphi-frankfurt?utm_campaign=2025-CPhI-Frankfurt&amp;utm_source=Print-Multiple-Sources&amp;utm_medium=paid-placement&amp;utm_agency=grey"</w:instrText>
      </w:r>
      <w:r w:rsidRPr="00553118">
        <w:rPr>
          <w:rFonts w:ascii="Calibri" w:hAnsi="Calibri" w:cs="Calibri"/>
          <w:sz w:val="22"/>
          <w:szCs w:val="22"/>
        </w:rPr>
      </w:r>
      <w:r w:rsidRPr="00553118">
        <w:rPr>
          <w:rFonts w:ascii="Calibri" w:hAnsi="Calibri" w:cs="Calibri"/>
          <w:sz w:val="22"/>
          <w:szCs w:val="22"/>
        </w:rPr>
        <w:fldChar w:fldCharType="separate"/>
      </w:r>
      <w:r w:rsidR="00D17060" w:rsidRPr="00553118">
        <w:rPr>
          <w:rStyle w:val="Hyperlink"/>
          <w:rFonts w:ascii="Calibri" w:hAnsi="Calibri" w:cs="Calibri"/>
          <w:sz w:val="22"/>
          <w:szCs w:val="22"/>
        </w:rPr>
        <w:t>Lubrizol.com</w:t>
      </w:r>
    </w:p>
    <w:p w14:paraId="785057C6" w14:textId="61162BA0" w:rsidR="00CA6497" w:rsidRPr="00553118" w:rsidRDefault="00514DD2" w:rsidP="00367CF6">
      <w:pPr>
        <w:rPr>
          <w:rFonts w:ascii="Calibri" w:hAnsi="Calibri" w:cs="Calibri"/>
          <w:sz w:val="22"/>
          <w:szCs w:val="22"/>
        </w:rPr>
      </w:pPr>
      <w:r w:rsidRPr="00553118">
        <w:rPr>
          <w:rFonts w:ascii="Calibri" w:hAnsi="Calibri" w:cs="Calibri"/>
          <w:sz w:val="22"/>
          <w:szCs w:val="22"/>
        </w:rPr>
        <w:fldChar w:fldCharType="end"/>
      </w:r>
    </w:p>
    <w:p w14:paraId="09A22ECC" w14:textId="1A7BF14F" w:rsidR="002C2BF9" w:rsidRPr="00553118" w:rsidRDefault="521B9C84" w:rsidP="00367CF6">
      <w:pPr>
        <w:rPr>
          <w:rFonts w:ascii="Calibri" w:hAnsi="Calibri" w:cs="Calibri"/>
          <w:b/>
          <w:bCs/>
          <w:sz w:val="22"/>
          <w:szCs w:val="22"/>
        </w:rPr>
      </w:pPr>
      <w:r w:rsidRPr="00553118">
        <w:rPr>
          <w:rFonts w:ascii="Calibri" w:hAnsi="Calibri" w:cs="Calibri"/>
          <w:b/>
          <w:bCs/>
          <w:sz w:val="22"/>
          <w:szCs w:val="22"/>
        </w:rPr>
        <w:t>About Lubrizol</w:t>
      </w:r>
    </w:p>
    <w:p w14:paraId="2DEA003C" w14:textId="1C0D7027" w:rsidR="002C2BF9" w:rsidRPr="00553118" w:rsidRDefault="13DA9B7B" w:rsidP="00367CF6">
      <w:pPr>
        <w:rPr>
          <w:rFonts w:ascii="Calibri" w:hAnsi="Calibri" w:cs="Calibri"/>
          <w:sz w:val="22"/>
          <w:szCs w:val="22"/>
        </w:rPr>
      </w:pPr>
      <w:r w:rsidRPr="00553118">
        <w:rPr>
          <w:rFonts w:ascii="Calibri" w:hAnsi="Calibri" w:cs="Calibri"/>
          <w:sz w:val="22"/>
          <w:szCs w:val="22"/>
        </w:rPr>
        <w:t xml:space="preserve">Lubrizol, a Berkshire Hathaway company, is a science-based company whose specialty chemistry delivers sustainable solutions to advance mobility, improve well-being and enhance modern life. Every day, the innovators of Lubrizol strive to create extraordinary value for customers at the intersection of science, market needs and business success, driving discovery and creating breakthrough solutions that enhance life and make the world work better. Founded in 1928, Lubrizol has </w:t>
      </w:r>
      <w:bookmarkStart w:id="0" w:name="_Int_MwM1KD2z"/>
      <w:r w:rsidRPr="00553118">
        <w:rPr>
          <w:rFonts w:ascii="Calibri" w:hAnsi="Calibri" w:cs="Calibri"/>
          <w:sz w:val="22"/>
          <w:szCs w:val="22"/>
        </w:rPr>
        <w:t>global</w:t>
      </w:r>
      <w:bookmarkEnd w:id="0"/>
      <w:r w:rsidRPr="00553118">
        <w:rPr>
          <w:rFonts w:ascii="Calibri" w:hAnsi="Calibri" w:cs="Calibri"/>
          <w:sz w:val="22"/>
          <w:szCs w:val="22"/>
        </w:rPr>
        <w:t xml:space="preserve"> reach and local presence, with over 100 manufacturing facilities, sales and technical offices and over 7,000 employees worldwide. For more information, visit </w:t>
      </w:r>
      <w:hyperlink r:id="rId16">
        <w:r w:rsidRPr="00553118">
          <w:rPr>
            <w:rStyle w:val="Hyperlink"/>
            <w:rFonts w:ascii="Calibri" w:hAnsi="Calibri" w:cs="Calibri"/>
            <w:sz w:val="22"/>
            <w:szCs w:val="22"/>
          </w:rPr>
          <w:t>www.lubrizol.com</w:t>
        </w:r>
      </w:hyperlink>
      <w:r w:rsidRPr="00553118">
        <w:rPr>
          <w:rFonts w:ascii="Calibri" w:hAnsi="Calibri" w:cs="Calibri"/>
          <w:sz w:val="22"/>
          <w:szCs w:val="22"/>
        </w:rPr>
        <w:t>.</w:t>
      </w:r>
    </w:p>
    <w:p w14:paraId="3FA59687" w14:textId="4F3DC5BE" w:rsidR="003441CB" w:rsidRPr="00553118" w:rsidRDefault="003441CB" w:rsidP="1D39F7CC">
      <w:pPr>
        <w:rPr>
          <w:rFonts w:ascii="Calibri" w:hAnsi="Calibri" w:cs="Calibri"/>
          <w:sz w:val="22"/>
          <w:szCs w:val="22"/>
        </w:rPr>
      </w:pPr>
    </w:p>
    <w:sectPr w:rsidR="003441CB" w:rsidRPr="00553118" w:rsidSect="00F702ED">
      <w:headerReference w:type="default" r:id="rId17"/>
      <w:footerReference w:type="even" r:id="rId18"/>
      <w:headerReference w:type="first" r:id="rId19"/>
      <w:footerReference w:type="first" r:id="rId20"/>
      <w:pgSz w:w="12240" w:h="15840" w:code="1"/>
      <w:pgMar w:top="1987" w:right="1411" w:bottom="835" w:left="1411" w:header="374" w:footer="562"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F78501" w14:textId="77777777" w:rsidR="00004ECC" w:rsidRDefault="00004ECC">
      <w:r>
        <w:separator/>
      </w:r>
    </w:p>
  </w:endnote>
  <w:endnote w:type="continuationSeparator" w:id="0">
    <w:p w14:paraId="0ED1787F" w14:textId="77777777" w:rsidR="00004ECC" w:rsidRDefault="00004ECC">
      <w:r>
        <w:continuationSeparator/>
      </w:r>
    </w:p>
  </w:endnote>
  <w:endnote w:type="continuationNotice" w:id="1">
    <w:p w14:paraId="7A62CC61" w14:textId="77777777" w:rsidR="00004ECC" w:rsidRDefault="00004E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Noto Sans">
    <w:charset w:val="00"/>
    <w:family w:val="swiss"/>
    <w:pitch w:val="variable"/>
    <w:sig w:usb0="E00082FF" w:usb1="400078FF" w:usb2="00000021"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2DE19" w14:textId="7A15D4CD" w:rsidR="00AB21F6" w:rsidRDefault="00450E87">
    <w:pPr>
      <w:pStyle w:val="Footer"/>
    </w:pPr>
    <w:r>
      <w:rPr>
        <w:noProof/>
      </w:rPr>
      <mc:AlternateContent>
        <mc:Choice Requires="wps">
          <w:drawing>
            <wp:anchor distT="0" distB="0" distL="0" distR="0" simplePos="0" relativeHeight="251658240" behindDoc="0" locked="0" layoutInCell="1" allowOverlap="1" wp14:anchorId="3291C272" wp14:editId="1AFFF0AA">
              <wp:simplePos x="635" y="635"/>
              <wp:positionH relativeFrom="page">
                <wp:align>left</wp:align>
              </wp:positionH>
              <wp:positionV relativeFrom="page">
                <wp:align>bottom</wp:align>
              </wp:positionV>
              <wp:extent cx="1148715" cy="345440"/>
              <wp:effectExtent l="0" t="0" r="13335" b="0"/>
              <wp:wrapNone/>
              <wp:docPr id="69705976" name="Text Box 5" descr="Lubrizol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48715" cy="345440"/>
                      </a:xfrm>
                      <a:prstGeom prst="rect">
                        <a:avLst/>
                      </a:prstGeom>
                      <a:noFill/>
                      <a:ln>
                        <a:noFill/>
                      </a:ln>
                    </wps:spPr>
                    <wps:txbx>
                      <w:txbxContent>
                        <w:p w14:paraId="73CE4349" w14:textId="4AF83297" w:rsidR="00450E87" w:rsidRPr="00450E87" w:rsidRDefault="00450E87" w:rsidP="00450E87">
                          <w:pPr>
                            <w:rPr>
                              <w:rFonts w:ascii="Calibri" w:eastAsia="Calibri" w:hAnsi="Calibri" w:cs="Calibri"/>
                              <w:noProof/>
                              <w:color w:val="000000"/>
                            </w:rPr>
                          </w:pPr>
                          <w:r w:rsidRPr="00450E87">
                            <w:rPr>
                              <w:rFonts w:ascii="Calibri" w:eastAsia="Calibri" w:hAnsi="Calibri" w:cs="Calibri"/>
                              <w:noProof/>
                              <w:color w:val="000000"/>
                            </w:rPr>
                            <w:t>Lubrizol Sensitive</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291C272" id="_x0000_t202" coordsize="21600,21600" o:spt="202" path="m,l,21600r21600,l21600,xe">
              <v:stroke joinstyle="miter"/>
              <v:path gradientshapeok="t" o:connecttype="rect"/>
            </v:shapetype>
            <v:shape id="Text Box 5" o:spid="_x0000_s1026" type="#_x0000_t202" alt="Lubrizol Sensitive" style="position:absolute;margin-left:0;margin-top:0;width:90.45pt;height:27.2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" filled="f" stroked="f">
              <v:textbox style="mso-fit-shape-to-text:t" inset="20pt,0,0,15pt">
                <w:txbxContent>
                  <w:p w14:paraId="73CE4349" w14:textId="4AF83297" w:rsidR="00450E87" w:rsidRPr="00450E87" w:rsidRDefault="00450E87" w:rsidP="00450E87">
                    <w:pPr>
                      <w:rPr>
                        <w:rFonts w:ascii="Calibri" w:eastAsia="Calibri" w:hAnsi="Calibri" w:cs="Calibri"/>
                        <w:noProof/>
                        <w:color w:val="000000"/>
                      </w:rPr>
                    </w:pPr>
                    <w:r w:rsidRPr="00450E87">
                      <w:rPr>
                        <w:rFonts w:ascii="Calibri" w:eastAsia="Calibri" w:hAnsi="Calibri" w:cs="Calibri"/>
                        <w:noProof/>
                        <w:color w:val="000000"/>
                      </w:rPr>
                      <w:t>Lubrizol Sensitive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37C15" w14:textId="0452353B" w:rsidR="00F702ED" w:rsidRDefault="00305784" w:rsidP="1397AC41">
    <w:pPr>
      <w:pStyle w:val="Footer"/>
      <w:tabs>
        <w:tab w:val="clear" w:pos="4320"/>
        <w:tab w:val="clear" w:pos="8640"/>
        <w:tab w:val="left" w:pos="6300"/>
      </w:tabs>
      <w:rPr>
        <w:rFonts w:ascii="Noto Sans" w:hAnsi="Noto Sans" w:cs="Noto Sans"/>
        <w:sz w:val="24"/>
        <w:szCs w:val="24"/>
      </w:rP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C70A4" w14:textId="77777777" w:rsidR="00004ECC" w:rsidRDefault="00004ECC">
      <w:r>
        <w:separator/>
      </w:r>
    </w:p>
  </w:footnote>
  <w:footnote w:type="continuationSeparator" w:id="0">
    <w:p w14:paraId="5576A0B2" w14:textId="77777777" w:rsidR="00004ECC" w:rsidRDefault="00004ECC">
      <w:r>
        <w:continuationSeparator/>
      </w:r>
    </w:p>
  </w:footnote>
  <w:footnote w:type="continuationNotice" w:id="1">
    <w:p w14:paraId="683B4B26" w14:textId="77777777" w:rsidR="00004ECC" w:rsidRDefault="00004EC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EB5CF" w14:textId="77777777" w:rsidR="00F702ED" w:rsidRDefault="00F702ED" w:rsidP="00741305">
    <w:pPr>
      <w:pStyle w:val="Header"/>
      <w:tabs>
        <w:tab w:val="clear" w:pos="8640"/>
      </w:tabs>
      <w:ind w:left="-142" w:right="-302"/>
    </w:pPr>
  </w:p>
  <w:p w14:paraId="4D3448C9" w14:textId="77777777" w:rsidR="00F702ED" w:rsidRDefault="00F702ED" w:rsidP="00741305">
    <w:pPr>
      <w:pStyle w:val="Header"/>
      <w:tabs>
        <w:tab w:val="clear" w:pos="8640"/>
      </w:tabs>
      <w:ind w:left="-142" w:right="-302"/>
    </w:pPr>
  </w:p>
  <w:p w14:paraId="53128261" w14:textId="515903A2" w:rsidR="00392112" w:rsidRDefault="0007747B" w:rsidP="00741305">
    <w:pPr>
      <w:pStyle w:val="Header"/>
      <w:tabs>
        <w:tab w:val="clear" w:pos="8640"/>
      </w:tabs>
      <w:ind w:left="-142" w:right="-302"/>
    </w:pPr>
    <w:r>
      <w:rPr>
        <w:noProof/>
      </w:rPr>
      <w:drawing>
        <wp:inline distT="0" distB="0" distL="0" distR="0" wp14:anchorId="0576E4E5" wp14:editId="7519A668">
          <wp:extent cx="1576800" cy="424747"/>
          <wp:effectExtent l="0" t="0" r="0" b="0"/>
          <wp:docPr id="1607612171" name="Picture 3"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161106" name="Picture 3" descr="A close-up of a logo&#10;&#10;Description automatically generated"/>
                  <pic:cNvPicPr/>
                </pic:nvPicPr>
                <pic:blipFill rotWithShape="1">
                  <a:blip r:embed="rId1">
                    <a:extLst>
                      <a:ext uri="{28A0092B-C50C-407E-A947-70E740481C1C}">
                        <a14:useLocalDpi xmlns:a14="http://schemas.microsoft.com/office/drawing/2010/main" val="0"/>
                      </a:ext>
                    </a:extLst>
                  </a:blip>
                  <a:srcRect l="13214" t="25398" r="13026" b="24951"/>
                  <a:stretch/>
                </pic:blipFill>
                <pic:spPr bwMode="auto">
                  <a:xfrm>
                    <a:off x="0" y="0"/>
                    <a:ext cx="1670193" cy="449905"/>
                  </a:xfrm>
                  <a:prstGeom prst="rect">
                    <a:avLst/>
                  </a:prstGeom>
                  <a:ln>
                    <a:noFill/>
                  </a:ln>
                  <a:extLst>
                    <a:ext uri="{53640926-AAD7-44D8-BBD7-CCE9431645EC}">
                      <a14:shadowObscured xmlns:a14="http://schemas.microsoft.com/office/drawing/2010/main"/>
                    </a:ext>
                  </a:extLst>
                </pic:spPr>
              </pic:pic>
            </a:graphicData>
          </a:graphic>
        </wp:inline>
      </w:drawing>
    </w:r>
    <w:r w:rsidR="00B76792">
      <w:t xml:space="preserve">                  </w:t>
    </w:r>
    <w:r w:rsidR="008D6A33">
      <w:t xml:space="preserve"> </w:t>
    </w:r>
    <w:r w:rsidR="008D6A33">
      <w:rPr>
        <w:noProof/>
      </w:rPr>
      <w:drawing>
        <wp:inline distT="0" distB="0" distL="0" distR="0" wp14:anchorId="2AEBB3A9" wp14:editId="7E76ABDC">
          <wp:extent cx="2026488" cy="105377"/>
          <wp:effectExtent l="0" t="0" r="0" b="0"/>
          <wp:docPr id="59767143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926786" name="Picture 1172926786"/>
                  <pic:cNvPicPr/>
                </pic:nvPicPr>
                <pic:blipFill>
                  <a:blip r:embed="rId2">
                    <a:extLst>
                      <a:ext uri="{28A0092B-C50C-407E-A947-70E740481C1C}">
                        <a14:useLocalDpi xmlns:a14="http://schemas.microsoft.com/office/drawing/2010/main" val="0"/>
                      </a:ext>
                    </a:extLst>
                  </a:blip>
                  <a:stretch>
                    <a:fillRect/>
                  </a:stretch>
                </pic:blipFill>
                <pic:spPr>
                  <a:xfrm>
                    <a:off x="0" y="0"/>
                    <a:ext cx="2320998" cy="120691"/>
                  </a:xfrm>
                  <a:prstGeom prst="rect">
                    <a:avLst/>
                  </a:prstGeom>
                </pic:spPr>
              </pic:pic>
            </a:graphicData>
          </a:graphic>
        </wp:inline>
      </w:drawing>
    </w:r>
  </w:p>
  <w:p w14:paraId="2423D0DB" w14:textId="77777777" w:rsidR="00BD600C" w:rsidRDefault="00BD600C" w:rsidP="00741305">
    <w:pPr>
      <w:pStyle w:val="Header"/>
      <w:tabs>
        <w:tab w:val="clear" w:pos="8640"/>
      </w:tabs>
      <w:ind w:left="-142" w:right="-302"/>
    </w:pPr>
  </w:p>
  <w:p w14:paraId="46B07274" w14:textId="41D702AA" w:rsidR="00BD600C" w:rsidRDefault="00BD600C" w:rsidP="00BD600C">
    <w:pPr>
      <w:pStyle w:val="Header"/>
      <w:tabs>
        <w:tab w:val="clear" w:pos="8640"/>
      </w:tabs>
      <w:ind w:left="-142" w:right="-30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B4566" w14:textId="3B252228" w:rsidR="00F61FC4" w:rsidRDefault="00741305" w:rsidP="00741305">
    <w:pPr>
      <w:pStyle w:val="Header"/>
      <w:ind w:left="-994"/>
    </w:pPr>
    <w:r>
      <w:rPr>
        <w:noProof/>
      </w:rPr>
      <w:drawing>
        <wp:inline distT="0" distB="0" distL="0" distR="0" wp14:anchorId="1A9C1F6B" wp14:editId="4DD0C97A">
          <wp:extent cx="7260336" cy="1490146"/>
          <wp:effectExtent l="0" t="0" r="0" b="0"/>
          <wp:docPr id="536761352" name="Picture 3" descr="A blue and white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979138" name="Picture 3" descr="A blue and white rectangl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260336" cy="1490146"/>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10DD"/>
    <w:multiLevelType w:val="hybridMultilevel"/>
    <w:tmpl w:val="4866D2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904872"/>
    <w:multiLevelType w:val="hybridMultilevel"/>
    <w:tmpl w:val="EF3A11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52387F"/>
    <w:multiLevelType w:val="multilevel"/>
    <w:tmpl w:val="3328E9C6"/>
    <w:lvl w:ilvl="0">
      <w:start w:val="1"/>
      <w:numFmt w:val="bullet"/>
      <w:lvlText w:val=""/>
      <w:lvlJc w:val="left"/>
      <w:pPr>
        <w:tabs>
          <w:tab w:val="num" w:pos="2160"/>
        </w:tabs>
        <w:ind w:left="2160" w:hanging="360"/>
      </w:pPr>
      <w:rPr>
        <w:rFonts w:ascii="Symbol" w:hAnsi="Symbol" w:hint="default"/>
        <w:sz w:val="20"/>
      </w:rPr>
    </w:lvl>
    <w:lvl w:ilvl="1" w:tentative="1">
      <w:start w:val="1"/>
      <w:numFmt w:val="bullet"/>
      <w:lvlText w:val="o"/>
      <w:lvlJc w:val="left"/>
      <w:pPr>
        <w:tabs>
          <w:tab w:val="num" w:pos="2880"/>
        </w:tabs>
        <w:ind w:left="2880" w:hanging="360"/>
      </w:pPr>
      <w:rPr>
        <w:rFonts w:ascii="Courier New" w:hAnsi="Courier New"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3" w15:restartNumberingAfterBreak="0">
    <w:nsid w:val="22490BB1"/>
    <w:multiLevelType w:val="multilevel"/>
    <w:tmpl w:val="7CD09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9100B4"/>
    <w:multiLevelType w:val="hybridMultilevel"/>
    <w:tmpl w:val="4F1C4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804D76"/>
    <w:multiLevelType w:val="hybridMultilevel"/>
    <w:tmpl w:val="450E9C58"/>
    <w:lvl w:ilvl="0" w:tplc="08090001">
      <w:start w:val="1"/>
      <w:numFmt w:val="bullet"/>
      <w:lvlText w:val=""/>
      <w:lvlJc w:val="left"/>
      <w:pPr>
        <w:ind w:left="107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500902"/>
    <w:multiLevelType w:val="hybridMultilevel"/>
    <w:tmpl w:val="4A563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63E6205"/>
    <w:multiLevelType w:val="multilevel"/>
    <w:tmpl w:val="65F28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D72666"/>
    <w:multiLevelType w:val="hybridMultilevel"/>
    <w:tmpl w:val="88D24B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2831108"/>
    <w:multiLevelType w:val="hybridMultilevel"/>
    <w:tmpl w:val="102242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2F31FAD"/>
    <w:multiLevelType w:val="multilevel"/>
    <w:tmpl w:val="E4924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85186948">
    <w:abstractNumId w:val="4"/>
  </w:num>
  <w:num w:numId="2" w16cid:durableId="1113861316">
    <w:abstractNumId w:val="1"/>
  </w:num>
  <w:num w:numId="3" w16cid:durableId="1606813572">
    <w:abstractNumId w:val="0"/>
  </w:num>
  <w:num w:numId="4" w16cid:durableId="1059668885">
    <w:abstractNumId w:val="9"/>
  </w:num>
  <w:num w:numId="5" w16cid:durableId="1370379159">
    <w:abstractNumId w:val="7"/>
  </w:num>
  <w:num w:numId="6" w16cid:durableId="1325475025">
    <w:abstractNumId w:val="3"/>
  </w:num>
  <w:num w:numId="7" w16cid:durableId="120391858">
    <w:abstractNumId w:val="10"/>
  </w:num>
  <w:num w:numId="8" w16cid:durableId="1748109048">
    <w:abstractNumId w:val="2"/>
  </w:num>
  <w:num w:numId="9" w16cid:durableId="1013143815">
    <w:abstractNumId w:val="5"/>
  </w:num>
  <w:num w:numId="10" w16cid:durableId="1866139009">
    <w:abstractNumId w:val="8"/>
  </w:num>
  <w:num w:numId="11" w16cid:durableId="32482320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2F45"/>
    <w:rsid w:val="00002319"/>
    <w:rsid w:val="0000349B"/>
    <w:rsid w:val="00004ECC"/>
    <w:rsid w:val="00007E19"/>
    <w:rsid w:val="0001538D"/>
    <w:rsid w:val="0003467C"/>
    <w:rsid w:val="00034FFE"/>
    <w:rsid w:val="00040CE5"/>
    <w:rsid w:val="00047B9F"/>
    <w:rsid w:val="00047DF0"/>
    <w:rsid w:val="000646E8"/>
    <w:rsid w:val="000667C5"/>
    <w:rsid w:val="0007356F"/>
    <w:rsid w:val="00076E85"/>
    <w:rsid w:val="0007747B"/>
    <w:rsid w:val="00086FE9"/>
    <w:rsid w:val="00090C56"/>
    <w:rsid w:val="000A1E62"/>
    <w:rsid w:val="000A6CA2"/>
    <w:rsid w:val="000C1037"/>
    <w:rsid w:val="000C51DC"/>
    <w:rsid w:val="000C7B74"/>
    <w:rsid w:val="000C7EE4"/>
    <w:rsid w:val="000D2AB9"/>
    <w:rsid w:val="000D63E3"/>
    <w:rsid w:val="000D7AF5"/>
    <w:rsid w:val="000E1797"/>
    <w:rsid w:val="000E24A1"/>
    <w:rsid w:val="000F6413"/>
    <w:rsid w:val="001020E3"/>
    <w:rsid w:val="0010227A"/>
    <w:rsid w:val="00106DDA"/>
    <w:rsid w:val="00111AF7"/>
    <w:rsid w:val="00127B35"/>
    <w:rsid w:val="0014320E"/>
    <w:rsid w:val="00144AAC"/>
    <w:rsid w:val="00155CCF"/>
    <w:rsid w:val="00163CDE"/>
    <w:rsid w:val="001705D3"/>
    <w:rsid w:val="001726D5"/>
    <w:rsid w:val="00172BFB"/>
    <w:rsid w:val="00173B94"/>
    <w:rsid w:val="00174FF3"/>
    <w:rsid w:val="001752F9"/>
    <w:rsid w:val="001843EF"/>
    <w:rsid w:val="001862CF"/>
    <w:rsid w:val="00192D45"/>
    <w:rsid w:val="00195480"/>
    <w:rsid w:val="001A3340"/>
    <w:rsid w:val="001A5DCE"/>
    <w:rsid w:val="001A73A1"/>
    <w:rsid w:val="001B1D4F"/>
    <w:rsid w:val="001B3AFF"/>
    <w:rsid w:val="001B655A"/>
    <w:rsid w:val="001C13D1"/>
    <w:rsid w:val="001D61A1"/>
    <w:rsid w:val="001D62BF"/>
    <w:rsid w:val="001D7517"/>
    <w:rsid w:val="001E4CE8"/>
    <w:rsid w:val="001E7A48"/>
    <w:rsid w:val="001F600B"/>
    <w:rsid w:val="001F7049"/>
    <w:rsid w:val="00203760"/>
    <w:rsid w:val="00210055"/>
    <w:rsid w:val="00211EA0"/>
    <w:rsid w:val="00211EC5"/>
    <w:rsid w:val="00221EA6"/>
    <w:rsid w:val="00223F25"/>
    <w:rsid w:val="0022444F"/>
    <w:rsid w:val="00225AA9"/>
    <w:rsid w:val="0022761F"/>
    <w:rsid w:val="00231839"/>
    <w:rsid w:val="00236E0A"/>
    <w:rsid w:val="00240EC4"/>
    <w:rsid w:val="00241D70"/>
    <w:rsid w:val="0025093B"/>
    <w:rsid w:val="00252665"/>
    <w:rsid w:val="00264372"/>
    <w:rsid w:val="00264BA4"/>
    <w:rsid w:val="00267A59"/>
    <w:rsid w:val="0027092E"/>
    <w:rsid w:val="002737D5"/>
    <w:rsid w:val="00274B65"/>
    <w:rsid w:val="002761F7"/>
    <w:rsid w:val="002825AF"/>
    <w:rsid w:val="002828EC"/>
    <w:rsid w:val="00287487"/>
    <w:rsid w:val="00293051"/>
    <w:rsid w:val="00293D0A"/>
    <w:rsid w:val="002A330A"/>
    <w:rsid w:val="002A3A4D"/>
    <w:rsid w:val="002A63E3"/>
    <w:rsid w:val="002A64DF"/>
    <w:rsid w:val="002A67C3"/>
    <w:rsid w:val="002A7BCE"/>
    <w:rsid w:val="002B1D65"/>
    <w:rsid w:val="002B2B1A"/>
    <w:rsid w:val="002B4046"/>
    <w:rsid w:val="002B6EB7"/>
    <w:rsid w:val="002B7B3D"/>
    <w:rsid w:val="002B7CBA"/>
    <w:rsid w:val="002C2BF9"/>
    <w:rsid w:val="002C2DA8"/>
    <w:rsid w:val="002C4DF3"/>
    <w:rsid w:val="002D3459"/>
    <w:rsid w:val="002E4038"/>
    <w:rsid w:val="002E416E"/>
    <w:rsid w:val="002E4300"/>
    <w:rsid w:val="002E6DDC"/>
    <w:rsid w:val="002F49EF"/>
    <w:rsid w:val="002F6EE1"/>
    <w:rsid w:val="00304689"/>
    <w:rsid w:val="00305784"/>
    <w:rsid w:val="00305823"/>
    <w:rsid w:val="00305A9D"/>
    <w:rsid w:val="00305EBA"/>
    <w:rsid w:val="00310277"/>
    <w:rsid w:val="0031479E"/>
    <w:rsid w:val="0031691C"/>
    <w:rsid w:val="003204EE"/>
    <w:rsid w:val="00334259"/>
    <w:rsid w:val="00336AE3"/>
    <w:rsid w:val="00336EE9"/>
    <w:rsid w:val="00343F3E"/>
    <w:rsid w:val="003441CB"/>
    <w:rsid w:val="00355B9C"/>
    <w:rsid w:val="00357E8B"/>
    <w:rsid w:val="00357FEA"/>
    <w:rsid w:val="00364194"/>
    <w:rsid w:val="00365B6E"/>
    <w:rsid w:val="00367CF6"/>
    <w:rsid w:val="00371A4B"/>
    <w:rsid w:val="00371E54"/>
    <w:rsid w:val="00372019"/>
    <w:rsid w:val="00377727"/>
    <w:rsid w:val="0038280F"/>
    <w:rsid w:val="00383115"/>
    <w:rsid w:val="003869A4"/>
    <w:rsid w:val="00392112"/>
    <w:rsid w:val="003974F1"/>
    <w:rsid w:val="003A24EF"/>
    <w:rsid w:val="003A7219"/>
    <w:rsid w:val="003A73AD"/>
    <w:rsid w:val="003B219A"/>
    <w:rsid w:val="003B353E"/>
    <w:rsid w:val="003B5785"/>
    <w:rsid w:val="003C1337"/>
    <w:rsid w:val="003D47C1"/>
    <w:rsid w:val="003D52F0"/>
    <w:rsid w:val="003D6C6C"/>
    <w:rsid w:val="003E2BC7"/>
    <w:rsid w:val="003F6DE9"/>
    <w:rsid w:val="004040D3"/>
    <w:rsid w:val="00405469"/>
    <w:rsid w:val="00411DB7"/>
    <w:rsid w:val="0041755D"/>
    <w:rsid w:val="00420654"/>
    <w:rsid w:val="00421B57"/>
    <w:rsid w:val="00422A6A"/>
    <w:rsid w:val="004250AB"/>
    <w:rsid w:val="00425A6F"/>
    <w:rsid w:val="00434835"/>
    <w:rsid w:val="00437F4E"/>
    <w:rsid w:val="004415FC"/>
    <w:rsid w:val="00442654"/>
    <w:rsid w:val="004431D6"/>
    <w:rsid w:val="00450E87"/>
    <w:rsid w:val="00454A55"/>
    <w:rsid w:val="00460938"/>
    <w:rsid w:val="0046235C"/>
    <w:rsid w:val="004641E4"/>
    <w:rsid w:val="00464D38"/>
    <w:rsid w:val="00470ED8"/>
    <w:rsid w:val="00474130"/>
    <w:rsid w:val="00475C90"/>
    <w:rsid w:val="00476CA0"/>
    <w:rsid w:val="00481A61"/>
    <w:rsid w:val="00495578"/>
    <w:rsid w:val="00495F2A"/>
    <w:rsid w:val="0049637B"/>
    <w:rsid w:val="004A61D6"/>
    <w:rsid w:val="004A7452"/>
    <w:rsid w:val="004B44B1"/>
    <w:rsid w:val="004C031F"/>
    <w:rsid w:val="004D239D"/>
    <w:rsid w:val="004D6D45"/>
    <w:rsid w:val="004E5FE4"/>
    <w:rsid w:val="004F302E"/>
    <w:rsid w:val="004F4911"/>
    <w:rsid w:val="004F4981"/>
    <w:rsid w:val="004F6DCA"/>
    <w:rsid w:val="00501D5C"/>
    <w:rsid w:val="00503076"/>
    <w:rsid w:val="00506A05"/>
    <w:rsid w:val="005117AA"/>
    <w:rsid w:val="00514DD2"/>
    <w:rsid w:val="00517AFB"/>
    <w:rsid w:val="0052256C"/>
    <w:rsid w:val="00527ED6"/>
    <w:rsid w:val="0053672C"/>
    <w:rsid w:val="00540270"/>
    <w:rsid w:val="005438D0"/>
    <w:rsid w:val="00546A38"/>
    <w:rsid w:val="00552825"/>
    <w:rsid w:val="00553118"/>
    <w:rsid w:val="00553616"/>
    <w:rsid w:val="00556E72"/>
    <w:rsid w:val="00560E58"/>
    <w:rsid w:val="005629E4"/>
    <w:rsid w:val="00563432"/>
    <w:rsid w:val="0056567B"/>
    <w:rsid w:val="0056591D"/>
    <w:rsid w:val="00571133"/>
    <w:rsid w:val="00573566"/>
    <w:rsid w:val="00581B81"/>
    <w:rsid w:val="005839F6"/>
    <w:rsid w:val="00584E92"/>
    <w:rsid w:val="0058553D"/>
    <w:rsid w:val="00585FAC"/>
    <w:rsid w:val="005964FA"/>
    <w:rsid w:val="005A08FC"/>
    <w:rsid w:val="005B12D3"/>
    <w:rsid w:val="005B44D4"/>
    <w:rsid w:val="005B5CA1"/>
    <w:rsid w:val="005B625F"/>
    <w:rsid w:val="005C55B1"/>
    <w:rsid w:val="005D21BD"/>
    <w:rsid w:val="005E14C4"/>
    <w:rsid w:val="005F0F15"/>
    <w:rsid w:val="00604417"/>
    <w:rsid w:val="00611341"/>
    <w:rsid w:val="00611DA4"/>
    <w:rsid w:val="0061374C"/>
    <w:rsid w:val="006169A4"/>
    <w:rsid w:val="00632F45"/>
    <w:rsid w:val="00635733"/>
    <w:rsid w:val="00643548"/>
    <w:rsid w:val="00646849"/>
    <w:rsid w:val="006468D0"/>
    <w:rsid w:val="00651FD2"/>
    <w:rsid w:val="006547AA"/>
    <w:rsid w:val="0066019B"/>
    <w:rsid w:val="0066657D"/>
    <w:rsid w:val="006721A3"/>
    <w:rsid w:val="00682013"/>
    <w:rsid w:val="006921E1"/>
    <w:rsid w:val="0069732E"/>
    <w:rsid w:val="006974CE"/>
    <w:rsid w:val="006A29FF"/>
    <w:rsid w:val="006A3D21"/>
    <w:rsid w:val="006A6A4A"/>
    <w:rsid w:val="006B42E5"/>
    <w:rsid w:val="006B60E0"/>
    <w:rsid w:val="006C4505"/>
    <w:rsid w:val="006D729F"/>
    <w:rsid w:val="006E33D7"/>
    <w:rsid w:val="006E5488"/>
    <w:rsid w:val="006F17CE"/>
    <w:rsid w:val="006F5326"/>
    <w:rsid w:val="007069BB"/>
    <w:rsid w:val="007075AA"/>
    <w:rsid w:val="00710E8F"/>
    <w:rsid w:val="00715A12"/>
    <w:rsid w:val="00720BDD"/>
    <w:rsid w:val="00720EC6"/>
    <w:rsid w:val="00721D30"/>
    <w:rsid w:val="00723AB9"/>
    <w:rsid w:val="00726F8A"/>
    <w:rsid w:val="00741305"/>
    <w:rsid w:val="0074320B"/>
    <w:rsid w:val="00745BCE"/>
    <w:rsid w:val="00747A3E"/>
    <w:rsid w:val="00747BE6"/>
    <w:rsid w:val="00750746"/>
    <w:rsid w:val="00754607"/>
    <w:rsid w:val="00760A35"/>
    <w:rsid w:val="00761F68"/>
    <w:rsid w:val="007627DB"/>
    <w:rsid w:val="00767589"/>
    <w:rsid w:val="00781896"/>
    <w:rsid w:val="00786D31"/>
    <w:rsid w:val="00796151"/>
    <w:rsid w:val="007979EA"/>
    <w:rsid w:val="007A1A81"/>
    <w:rsid w:val="007A3706"/>
    <w:rsid w:val="007A432F"/>
    <w:rsid w:val="007A53E3"/>
    <w:rsid w:val="007B2842"/>
    <w:rsid w:val="007B312D"/>
    <w:rsid w:val="007B7C8F"/>
    <w:rsid w:val="007D6AAE"/>
    <w:rsid w:val="007E2000"/>
    <w:rsid w:val="007E2F1A"/>
    <w:rsid w:val="007E54BA"/>
    <w:rsid w:val="007F1730"/>
    <w:rsid w:val="008005BF"/>
    <w:rsid w:val="00801237"/>
    <w:rsid w:val="00806CC7"/>
    <w:rsid w:val="008126E0"/>
    <w:rsid w:val="00812E19"/>
    <w:rsid w:val="0082512D"/>
    <w:rsid w:val="00835E6B"/>
    <w:rsid w:val="00840401"/>
    <w:rsid w:val="00843F15"/>
    <w:rsid w:val="0084623A"/>
    <w:rsid w:val="00854279"/>
    <w:rsid w:val="00856463"/>
    <w:rsid w:val="00862C95"/>
    <w:rsid w:val="00864232"/>
    <w:rsid w:val="00865F20"/>
    <w:rsid w:val="00866B03"/>
    <w:rsid w:val="008711EB"/>
    <w:rsid w:val="008722D0"/>
    <w:rsid w:val="008733B2"/>
    <w:rsid w:val="00874614"/>
    <w:rsid w:val="008769EC"/>
    <w:rsid w:val="008839D5"/>
    <w:rsid w:val="00883E77"/>
    <w:rsid w:val="0089248B"/>
    <w:rsid w:val="008A1287"/>
    <w:rsid w:val="008A7607"/>
    <w:rsid w:val="008B2AC6"/>
    <w:rsid w:val="008B7E80"/>
    <w:rsid w:val="008C14E1"/>
    <w:rsid w:val="008C158F"/>
    <w:rsid w:val="008C3E34"/>
    <w:rsid w:val="008C6265"/>
    <w:rsid w:val="008C6712"/>
    <w:rsid w:val="008D3229"/>
    <w:rsid w:val="008D6A33"/>
    <w:rsid w:val="008E2C9A"/>
    <w:rsid w:val="008F2F0D"/>
    <w:rsid w:val="008F5FEF"/>
    <w:rsid w:val="009039B0"/>
    <w:rsid w:val="00905669"/>
    <w:rsid w:val="009060EF"/>
    <w:rsid w:val="00906CE6"/>
    <w:rsid w:val="00907166"/>
    <w:rsid w:val="00912789"/>
    <w:rsid w:val="0091404F"/>
    <w:rsid w:val="00914C15"/>
    <w:rsid w:val="00914EA3"/>
    <w:rsid w:val="00924DB4"/>
    <w:rsid w:val="00925143"/>
    <w:rsid w:val="00925236"/>
    <w:rsid w:val="009355DC"/>
    <w:rsid w:val="009409C6"/>
    <w:rsid w:val="00943230"/>
    <w:rsid w:val="009456FB"/>
    <w:rsid w:val="00947F88"/>
    <w:rsid w:val="00952743"/>
    <w:rsid w:val="00961075"/>
    <w:rsid w:val="009624F0"/>
    <w:rsid w:val="009731BF"/>
    <w:rsid w:val="0098544B"/>
    <w:rsid w:val="00990081"/>
    <w:rsid w:val="009A0430"/>
    <w:rsid w:val="009A08A0"/>
    <w:rsid w:val="009A2230"/>
    <w:rsid w:val="009B0A56"/>
    <w:rsid w:val="009B0CFB"/>
    <w:rsid w:val="009B166F"/>
    <w:rsid w:val="009C3554"/>
    <w:rsid w:val="009C6F8A"/>
    <w:rsid w:val="009D3788"/>
    <w:rsid w:val="009E2E3D"/>
    <w:rsid w:val="009E32A4"/>
    <w:rsid w:val="009E4A0C"/>
    <w:rsid w:val="009F0B02"/>
    <w:rsid w:val="00A0247E"/>
    <w:rsid w:val="00A02F9B"/>
    <w:rsid w:val="00A0336D"/>
    <w:rsid w:val="00A03C66"/>
    <w:rsid w:val="00A07408"/>
    <w:rsid w:val="00A12525"/>
    <w:rsid w:val="00A12D94"/>
    <w:rsid w:val="00A162C4"/>
    <w:rsid w:val="00A20996"/>
    <w:rsid w:val="00A259BA"/>
    <w:rsid w:val="00A34031"/>
    <w:rsid w:val="00A364A0"/>
    <w:rsid w:val="00A37088"/>
    <w:rsid w:val="00A42277"/>
    <w:rsid w:val="00A43ED3"/>
    <w:rsid w:val="00A54791"/>
    <w:rsid w:val="00A54FD5"/>
    <w:rsid w:val="00A558A7"/>
    <w:rsid w:val="00A62321"/>
    <w:rsid w:val="00A671EE"/>
    <w:rsid w:val="00A67F6B"/>
    <w:rsid w:val="00A70C3A"/>
    <w:rsid w:val="00A77509"/>
    <w:rsid w:val="00A81F9B"/>
    <w:rsid w:val="00A82ED7"/>
    <w:rsid w:val="00A84F3F"/>
    <w:rsid w:val="00A9339C"/>
    <w:rsid w:val="00A94A01"/>
    <w:rsid w:val="00A968E3"/>
    <w:rsid w:val="00AA1C3E"/>
    <w:rsid w:val="00AA3474"/>
    <w:rsid w:val="00AA3AD1"/>
    <w:rsid w:val="00AA70DD"/>
    <w:rsid w:val="00AB0312"/>
    <w:rsid w:val="00AB21F6"/>
    <w:rsid w:val="00AB265B"/>
    <w:rsid w:val="00AB310A"/>
    <w:rsid w:val="00AB6385"/>
    <w:rsid w:val="00AC0B5E"/>
    <w:rsid w:val="00AC4309"/>
    <w:rsid w:val="00AD0BEC"/>
    <w:rsid w:val="00AD5CF4"/>
    <w:rsid w:val="00AE2663"/>
    <w:rsid w:val="00AE33CB"/>
    <w:rsid w:val="00B045CF"/>
    <w:rsid w:val="00B06650"/>
    <w:rsid w:val="00B14938"/>
    <w:rsid w:val="00B21B12"/>
    <w:rsid w:val="00B30B2F"/>
    <w:rsid w:val="00B33A18"/>
    <w:rsid w:val="00B35541"/>
    <w:rsid w:val="00B43804"/>
    <w:rsid w:val="00B45079"/>
    <w:rsid w:val="00B47DCA"/>
    <w:rsid w:val="00B51900"/>
    <w:rsid w:val="00B5521C"/>
    <w:rsid w:val="00B55D36"/>
    <w:rsid w:val="00B570BA"/>
    <w:rsid w:val="00B640C1"/>
    <w:rsid w:val="00B642CE"/>
    <w:rsid w:val="00B66990"/>
    <w:rsid w:val="00B747B3"/>
    <w:rsid w:val="00B76792"/>
    <w:rsid w:val="00B82D38"/>
    <w:rsid w:val="00BA0CB8"/>
    <w:rsid w:val="00BA67E4"/>
    <w:rsid w:val="00BB3976"/>
    <w:rsid w:val="00BB5803"/>
    <w:rsid w:val="00BC278B"/>
    <w:rsid w:val="00BC585A"/>
    <w:rsid w:val="00BC71F9"/>
    <w:rsid w:val="00BD600C"/>
    <w:rsid w:val="00BE7423"/>
    <w:rsid w:val="00BF20A9"/>
    <w:rsid w:val="00BF6BC7"/>
    <w:rsid w:val="00C013E9"/>
    <w:rsid w:val="00C044E6"/>
    <w:rsid w:val="00C10E9F"/>
    <w:rsid w:val="00C12DCA"/>
    <w:rsid w:val="00C130E8"/>
    <w:rsid w:val="00C15B5B"/>
    <w:rsid w:val="00C1635B"/>
    <w:rsid w:val="00C16F72"/>
    <w:rsid w:val="00C232DA"/>
    <w:rsid w:val="00C24387"/>
    <w:rsid w:val="00C31267"/>
    <w:rsid w:val="00C326BC"/>
    <w:rsid w:val="00C34C05"/>
    <w:rsid w:val="00C443ED"/>
    <w:rsid w:val="00C473C3"/>
    <w:rsid w:val="00C72261"/>
    <w:rsid w:val="00C724C1"/>
    <w:rsid w:val="00C74630"/>
    <w:rsid w:val="00C76021"/>
    <w:rsid w:val="00C805FF"/>
    <w:rsid w:val="00C90F2C"/>
    <w:rsid w:val="00C92FCC"/>
    <w:rsid w:val="00C962CE"/>
    <w:rsid w:val="00CA0221"/>
    <w:rsid w:val="00CA045C"/>
    <w:rsid w:val="00CA0BAC"/>
    <w:rsid w:val="00CA6497"/>
    <w:rsid w:val="00CB1433"/>
    <w:rsid w:val="00CB172F"/>
    <w:rsid w:val="00CB198A"/>
    <w:rsid w:val="00CB6920"/>
    <w:rsid w:val="00CC104A"/>
    <w:rsid w:val="00CC3AA7"/>
    <w:rsid w:val="00CC4225"/>
    <w:rsid w:val="00CD1786"/>
    <w:rsid w:val="00CD4436"/>
    <w:rsid w:val="00CE2606"/>
    <w:rsid w:val="00CE3EA8"/>
    <w:rsid w:val="00CE4AAA"/>
    <w:rsid w:val="00D00989"/>
    <w:rsid w:val="00D00C87"/>
    <w:rsid w:val="00D03A03"/>
    <w:rsid w:val="00D077E8"/>
    <w:rsid w:val="00D13D75"/>
    <w:rsid w:val="00D14B5B"/>
    <w:rsid w:val="00D15D20"/>
    <w:rsid w:val="00D17060"/>
    <w:rsid w:val="00D203AF"/>
    <w:rsid w:val="00D23405"/>
    <w:rsid w:val="00D239BB"/>
    <w:rsid w:val="00D321BE"/>
    <w:rsid w:val="00D34E43"/>
    <w:rsid w:val="00D47878"/>
    <w:rsid w:val="00D56BF1"/>
    <w:rsid w:val="00D600F6"/>
    <w:rsid w:val="00D60856"/>
    <w:rsid w:val="00D6125D"/>
    <w:rsid w:val="00D64B16"/>
    <w:rsid w:val="00D659B8"/>
    <w:rsid w:val="00D80F20"/>
    <w:rsid w:val="00D81CC4"/>
    <w:rsid w:val="00D87758"/>
    <w:rsid w:val="00D96C6B"/>
    <w:rsid w:val="00D97FEC"/>
    <w:rsid w:val="00DA0F93"/>
    <w:rsid w:val="00DA7119"/>
    <w:rsid w:val="00DB3845"/>
    <w:rsid w:val="00DB4E01"/>
    <w:rsid w:val="00DB666D"/>
    <w:rsid w:val="00DD16F1"/>
    <w:rsid w:val="00DD18A8"/>
    <w:rsid w:val="00DD4D5F"/>
    <w:rsid w:val="00DD537B"/>
    <w:rsid w:val="00DE09A1"/>
    <w:rsid w:val="00DE294C"/>
    <w:rsid w:val="00DE3D1A"/>
    <w:rsid w:val="00DF36AC"/>
    <w:rsid w:val="00DF6887"/>
    <w:rsid w:val="00E01212"/>
    <w:rsid w:val="00E056A8"/>
    <w:rsid w:val="00E068EC"/>
    <w:rsid w:val="00E137F4"/>
    <w:rsid w:val="00E146FA"/>
    <w:rsid w:val="00E22274"/>
    <w:rsid w:val="00E24848"/>
    <w:rsid w:val="00E25ED5"/>
    <w:rsid w:val="00E26CA8"/>
    <w:rsid w:val="00E27DF9"/>
    <w:rsid w:val="00E4184E"/>
    <w:rsid w:val="00E4248F"/>
    <w:rsid w:val="00E44C45"/>
    <w:rsid w:val="00E44F61"/>
    <w:rsid w:val="00E45313"/>
    <w:rsid w:val="00E468FD"/>
    <w:rsid w:val="00E46A37"/>
    <w:rsid w:val="00E54720"/>
    <w:rsid w:val="00E600F3"/>
    <w:rsid w:val="00E60945"/>
    <w:rsid w:val="00E62F0E"/>
    <w:rsid w:val="00E64382"/>
    <w:rsid w:val="00E654A9"/>
    <w:rsid w:val="00E713A2"/>
    <w:rsid w:val="00E80D9E"/>
    <w:rsid w:val="00E814F2"/>
    <w:rsid w:val="00E86146"/>
    <w:rsid w:val="00E94073"/>
    <w:rsid w:val="00EA5C31"/>
    <w:rsid w:val="00ED1048"/>
    <w:rsid w:val="00ED4846"/>
    <w:rsid w:val="00ED6CD8"/>
    <w:rsid w:val="00ED6F8D"/>
    <w:rsid w:val="00EE1D39"/>
    <w:rsid w:val="00EE2BB3"/>
    <w:rsid w:val="00EE2CA3"/>
    <w:rsid w:val="00EE60CE"/>
    <w:rsid w:val="00EE6D45"/>
    <w:rsid w:val="00EE75E9"/>
    <w:rsid w:val="00F00BFB"/>
    <w:rsid w:val="00F00FD1"/>
    <w:rsid w:val="00F06D62"/>
    <w:rsid w:val="00F11709"/>
    <w:rsid w:val="00F15777"/>
    <w:rsid w:val="00F32A49"/>
    <w:rsid w:val="00F371FD"/>
    <w:rsid w:val="00F448B1"/>
    <w:rsid w:val="00F45B8B"/>
    <w:rsid w:val="00F51C82"/>
    <w:rsid w:val="00F525AF"/>
    <w:rsid w:val="00F57F17"/>
    <w:rsid w:val="00F60261"/>
    <w:rsid w:val="00F61FC4"/>
    <w:rsid w:val="00F62172"/>
    <w:rsid w:val="00F62D38"/>
    <w:rsid w:val="00F63BA9"/>
    <w:rsid w:val="00F647AB"/>
    <w:rsid w:val="00F702ED"/>
    <w:rsid w:val="00F70695"/>
    <w:rsid w:val="00F7176E"/>
    <w:rsid w:val="00F7617D"/>
    <w:rsid w:val="00F80A0F"/>
    <w:rsid w:val="00F84DB3"/>
    <w:rsid w:val="00F85F4E"/>
    <w:rsid w:val="00F900AF"/>
    <w:rsid w:val="00F96269"/>
    <w:rsid w:val="00F97991"/>
    <w:rsid w:val="00FA0B34"/>
    <w:rsid w:val="00FA1930"/>
    <w:rsid w:val="00FB11BA"/>
    <w:rsid w:val="00FB71BE"/>
    <w:rsid w:val="00FC03AD"/>
    <w:rsid w:val="00FC3969"/>
    <w:rsid w:val="00FC4F75"/>
    <w:rsid w:val="00FD5A5B"/>
    <w:rsid w:val="00FD71DD"/>
    <w:rsid w:val="00FE1543"/>
    <w:rsid w:val="00FE5F6E"/>
    <w:rsid w:val="00FE7D15"/>
    <w:rsid w:val="00FF0CD4"/>
    <w:rsid w:val="00FF3B86"/>
    <w:rsid w:val="022774DE"/>
    <w:rsid w:val="078B5CE8"/>
    <w:rsid w:val="0A5D5B31"/>
    <w:rsid w:val="0AFC14A8"/>
    <w:rsid w:val="1118728C"/>
    <w:rsid w:val="1397AC41"/>
    <w:rsid w:val="13DA9B7B"/>
    <w:rsid w:val="1D39F7CC"/>
    <w:rsid w:val="1E80AAF0"/>
    <w:rsid w:val="1E98AE8C"/>
    <w:rsid w:val="255249B9"/>
    <w:rsid w:val="35D91D77"/>
    <w:rsid w:val="484A4131"/>
    <w:rsid w:val="4872FF1A"/>
    <w:rsid w:val="4B6E5F1A"/>
    <w:rsid w:val="4ECA508A"/>
    <w:rsid w:val="521B9C84"/>
    <w:rsid w:val="598DA32E"/>
    <w:rsid w:val="59FD85E8"/>
    <w:rsid w:val="5A1EF032"/>
    <w:rsid w:val="644CE836"/>
    <w:rsid w:val="6702DE68"/>
    <w:rsid w:val="695D4A9C"/>
    <w:rsid w:val="6C89784D"/>
    <w:rsid w:val="6DEB9C88"/>
    <w:rsid w:val="6E0FBF15"/>
    <w:rsid w:val="73E106B8"/>
    <w:rsid w:val="78FA4813"/>
    <w:rsid w:val="7B16444C"/>
    <w:rsid w:val="7CBA30B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DAD7D4"/>
  <w15:chartTrackingRefBased/>
  <w15:docId w15:val="{F7A1EC7F-BB12-469F-B8AB-E0F66AC35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lang w:val="en-US" w:eastAsia="ja-JP"/>
    </w:rPr>
  </w:style>
  <w:style w:type="paragraph" w:styleId="Heading1">
    <w:name w:val="heading 1"/>
    <w:basedOn w:val="Normal"/>
    <w:next w:val="Normal"/>
    <w:qFormat/>
    <w:pPr>
      <w:keepNext/>
      <w:spacing w:line="720" w:lineRule="exact"/>
      <w:outlineLvl w:val="0"/>
    </w:pPr>
    <w:rPr>
      <w:color w:val="000000"/>
      <w:kern w:val="40"/>
      <w:sz w:val="72"/>
    </w:rPr>
  </w:style>
  <w:style w:type="paragraph" w:styleId="Heading2">
    <w:name w:val="heading 2"/>
    <w:basedOn w:val="Normal"/>
    <w:next w:val="Normal"/>
    <w:qFormat/>
    <w:pPr>
      <w:keepNext/>
      <w:spacing w:line="480" w:lineRule="exact"/>
      <w:outlineLvl w:val="1"/>
    </w:pPr>
    <w:rPr>
      <w:b/>
    </w:rPr>
  </w:style>
  <w:style w:type="paragraph" w:styleId="Heading3">
    <w:name w:val="heading 3"/>
    <w:basedOn w:val="Normal"/>
    <w:next w:val="Normal"/>
    <w:link w:val="Heading3Char"/>
    <w:semiHidden/>
    <w:unhideWhenUsed/>
    <w:qFormat/>
    <w:rsid w:val="005B5CA1"/>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semiHidden/>
    <w:unhideWhenUsed/>
    <w:qFormat/>
    <w:rsid w:val="00AB265B"/>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character" w:customStyle="1" w:styleId="FooterChar">
    <w:name w:val="Footer Char"/>
    <w:basedOn w:val="DefaultParagraphFont"/>
    <w:link w:val="Footer"/>
    <w:uiPriority w:val="99"/>
    <w:rsid w:val="00D13D75"/>
    <w:rPr>
      <w:rFonts w:ascii="Arial" w:hAnsi="Arial"/>
      <w:lang w:val="en-US" w:eastAsia="ja-JP"/>
    </w:rPr>
  </w:style>
  <w:style w:type="paragraph" w:styleId="ListParagraph">
    <w:name w:val="List Paragraph"/>
    <w:basedOn w:val="Normal"/>
    <w:uiPriority w:val="34"/>
    <w:qFormat/>
    <w:rsid w:val="0025093B"/>
    <w:pPr>
      <w:spacing w:after="160" w:line="259" w:lineRule="auto"/>
      <w:ind w:left="720"/>
      <w:contextualSpacing/>
    </w:pPr>
    <w:rPr>
      <w:rFonts w:asciiTheme="minorHAnsi" w:eastAsiaTheme="minorHAnsi" w:hAnsiTheme="minorHAnsi" w:cstheme="minorBidi"/>
      <w:sz w:val="22"/>
      <w:szCs w:val="22"/>
      <w:lang w:eastAsia="en-US"/>
    </w:rPr>
  </w:style>
  <w:style w:type="character" w:styleId="Hyperlink">
    <w:name w:val="Hyperlink"/>
    <w:basedOn w:val="DefaultParagraphFont"/>
    <w:uiPriority w:val="99"/>
    <w:rsid w:val="00F61FC4"/>
    <w:rPr>
      <w:color w:val="0563C1" w:themeColor="hyperlink"/>
      <w:u w:val="single"/>
    </w:rPr>
  </w:style>
  <w:style w:type="character" w:styleId="UnresolvedMention">
    <w:name w:val="Unresolved Mention"/>
    <w:basedOn w:val="DefaultParagraphFont"/>
    <w:uiPriority w:val="99"/>
    <w:semiHidden/>
    <w:unhideWhenUsed/>
    <w:rsid w:val="00F61FC4"/>
    <w:rPr>
      <w:color w:val="605E5C"/>
      <w:shd w:val="clear" w:color="auto" w:fill="E1DFDD"/>
    </w:rPr>
  </w:style>
  <w:style w:type="character" w:customStyle="1" w:styleId="HeaderChar">
    <w:name w:val="Header Char"/>
    <w:basedOn w:val="DefaultParagraphFont"/>
    <w:link w:val="Header"/>
    <w:rsid w:val="003441CB"/>
    <w:rPr>
      <w:rFonts w:ascii="Arial" w:hAnsi="Arial"/>
      <w:lang w:val="en-US" w:eastAsia="ja-JP"/>
    </w:rPr>
  </w:style>
  <w:style w:type="character" w:styleId="CommentReference">
    <w:name w:val="annotation reference"/>
    <w:basedOn w:val="DefaultParagraphFont"/>
    <w:uiPriority w:val="99"/>
    <w:unhideWhenUsed/>
    <w:rsid w:val="002C2BF9"/>
    <w:rPr>
      <w:sz w:val="16"/>
      <w:szCs w:val="16"/>
    </w:rPr>
  </w:style>
  <w:style w:type="paragraph" w:styleId="CommentText">
    <w:name w:val="annotation text"/>
    <w:basedOn w:val="Normal"/>
    <w:link w:val="CommentTextChar"/>
    <w:uiPriority w:val="99"/>
    <w:unhideWhenUsed/>
    <w:rsid w:val="002C2BF9"/>
    <w:pPr>
      <w:spacing w:after="160"/>
    </w:pPr>
    <w:rPr>
      <w:rFonts w:asciiTheme="minorHAnsi" w:eastAsiaTheme="minorHAnsi" w:hAnsiTheme="minorHAnsi" w:cstheme="minorBidi"/>
      <w:kern w:val="2"/>
      <w:lang w:eastAsia="en-US"/>
      <w14:ligatures w14:val="standardContextual"/>
    </w:rPr>
  </w:style>
  <w:style w:type="character" w:customStyle="1" w:styleId="CommentTextChar">
    <w:name w:val="Comment Text Char"/>
    <w:basedOn w:val="DefaultParagraphFont"/>
    <w:link w:val="CommentText"/>
    <w:uiPriority w:val="99"/>
    <w:rsid w:val="002C2BF9"/>
    <w:rPr>
      <w:rFonts w:asciiTheme="minorHAnsi" w:eastAsiaTheme="minorHAnsi" w:hAnsiTheme="minorHAnsi" w:cstheme="minorBidi"/>
      <w:kern w:val="2"/>
      <w:lang w:val="en-US"/>
      <w14:ligatures w14:val="standardContextual"/>
    </w:rPr>
  </w:style>
  <w:style w:type="character" w:styleId="FollowedHyperlink">
    <w:name w:val="FollowedHyperlink"/>
    <w:basedOn w:val="DefaultParagraphFont"/>
    <w:rsid w:val="002C2BF9"/>
    <w:rPr>
      <w:color w:val="954F72" w:themeColor="followedHyperlink"/>
      <w:u w:val="single"/>
    </w:rPr>
  </w:style>
  <w:style w:type="paragraph" w:styleId="CommentSubject">
    <w:name w:val="annotation subject"/>
    <w:basedOn w:val="CommentText"/>
    <w:next w:val="CommentText"/>
    <w:link w:val="CommentSubjectChar"/>
    <w:rsid w:val="00907166"/>
    <w:pPr>
      <w:spacing w:after="0"/>
    </w:pPr>
    <w:rPr>
      <w:rFonts w:ascii="Arial" w:eastAsia="Times New Roman" w:hAnsi="Arial" w:cs="Times New Roman"/>
      <w:b/>
      <w:bCs/>
      <w:kern w:val="0"/>
      <w:lang w:eastAsia="ja-JP"/>
      <w14:ligatures w14:val="none"/>
    </w:rPr>
  </w:style>
  <w:style w:type="character" w:customStyle="1" w:styleId="CommentSubjectChar">
    <w:name w:val="Comment Subject Char"/>
    <w:basedOn w:val="CommentTextChar"/>
    <w:link w:val="CommentSubject"/>
    <w:rsid w:val="00907166"/>
    <w:rPr>
      <w:rFonts w:ascii="Arial" w:eastAsiaTheme="minorHAnsi" w:hAnsi="Arial" w:cstheme="minorBidi"/>
      <w:b/>
      <w:bCs/>
      <w:kern w:val="2"/>
      <w:lang w:val="en-US" w:eastAsia="ja-JP"/>
      <w14:ligatures w14:val="standardContextual"/>
    </w:rPr>
  </w:style>
  <w:style w:type="paragraph" w:styleId="Revision">
    <w:name w:val="Revision"/>
    <w:hidden/>
    <w:uiPriority w:val="99"/>
    <w:semiHidden/>
    <w:rsid w:val="001705D3"/>
    <w:rPr>
      <w:rFonts w:ascii="Arial" w:hAnsi="Arial"/>
      <w:lang w:val="en-US" w:eastAsia="ja-JP"/>
    </w:rPr>
  </w:style>
  <w:style w:type="character" w:customStyle="1" w:styleId="Heading3Char">
    <w:name w:val="Heading 3 Char"/>
    <w:basedOn w:val="DefaultParagraphFont"/>
    <w:link w:val="Heading3"/>
    <w:semiHidden/>
    <w:rsid w:val="005B5CA1"/>
    <w:rPr>
      <w:rFonts w:asciiTheme="majorHAnsi" w:eastAsiaTheme="majorEastAsia" w:hAnsiTheme="majorHAnsi" w:cstheme="majorBidi"/>
      <w:color w:val="1F3763" w:themeColor="accent1" w:themeShade="7F"/>
      <w:sz w:val="24"/>
      <w:szCs w:val="24"/>
      <w:lang w:val="en-US" w:eastAsia="ja-JP"/>
    </w:rPr>
  </w:style>
  <w:style w:type="character" w:customStyle="1" w:styleId="Heading4Char">
    <w:name w:val="Heading 4 Char"/>
    <w:basedOn w:val="DefaultParagraphFont"/>
    <w:link w:val="Heading4"/>
    <w:semiHidden/>
    <w:rsid w:val="00AB265B"/>
    <w:rPr>
      <w:rFonts w:asciiTheme="majorHAnsi" w:eastAsiaTheme="majorEastAsia" w:hAnsiTheme="majorHAnsi" w:cstheme="majorBidi"/>
      <w:i/>
      <w:iCs/>
      <w:color w:val="2F5496" w:themeColor="accent1" w:themeShade="BF"/>
      <w:lang w:val="en-US" w:eastAsia="ja-JP"/>
    </w:rPr>
  </w:style>
  <w:style w:type="paragraph" w:styleId="NormalWeb">
    <w:name w:val="Normal (Web)"/>
    <w:basedOn w:val="Normal"/>
    <w:rsid w:val="00C013E9"/>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ubrizol.com/Solutions/Products/Carbopol/Pharmaceutical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lubrizol.com/Solutions/Products/Apinovex"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lubrizol.com/company/events/2025-cphi-frankfurt?utm_campaign=2025-CPhI-Frankfurt&amp;utm_source=Print-Multiple-Sources&amp;utm_medium=paid-placement&amp;utm_agency=grey"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ubrizol.com/Solutions/Products/Apisolex" TargetMode="External"/><Relationship Id="rId5" Type="http://schemas.openxmlformats.org/officeDocument/2006/relationships/numbering" Target="numbering.xml"/><Relationship Id="rId15" Type="http://schemas.openxmlformats.org/officeDocument/2006/relationships/hyperlink" Target="https://www.lubrizol.com/industries/healthcare/pharmaceuticals/patient-centric-solutions" TargetMode="Externa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ubrizol.com/Solutions/Products/Carbopol/Pharmaceuticals"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ba26954-c17e-4dbb-b444-003db95fd737">
      <Terms xmlns="http://schemas.microsoft.com/office/infopath/2007/PartnerControls"/>
    </lcf76f155ced4ddcb4097134ff3c332f>
    <TaxCatchAll xmlns="fc6baf08-0df5-4f5e-b49f-9f1584050067"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61FCAE1430C0D41B3840ADAA7397EA2" ma:contentTypeVersion="16" ma:contentTypeDescription="Create a new document." ma:contentTypeScope="" ma:versionID="8c4f5463b0793ed020d82382ddc99b91">
  <xsd:schema xmlns:xsd="http://www.w3.org/2001/XMLSchema" xmlns:xs="http://www.w3.org/2001/XMLSchema" xmlns:p="http://schemas.microsoft.com/office/2006/metadata/properties" xmlns:ns2="9ba26954-c17e-4dbb-b444-003db95fd737" xmlns:ns3="fc6baf08-0df5-4f5e-b49f-9f1584050067" targetNamespace="http://schemas.microsoft.com/office/2006/metadata/properties" ma:root="true" ma:fieldsID="7c59f7025a8bf2c53486d6d13e0106b3" ns2:_="" ns3:_="">
    <xsd:import namespace="9ba26954-c17e-4dbb-b444-003db95fd737"/>
    <xsd:import namespace="fc6baf08-0df5-4f5e-b49f-9f158405006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a26954-c17e-4dbb-b444-003db95fd7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3a5767d8-2ded-4af4-967a-318eae4af1dc"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6baf08-0df5-4f5e-b49f-9f158405006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7a3b838-fb14-43e1-acf0-e6eb914b3fa3}" ma:internalName="TaxCatchAll" ma:showField="CatchAllData" ma:web="fc6baf08-0df5-4f5e-b49f-9f1584050067">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B24C48E-407D-402F-B159-989A3A0F7981}">
  <ds:schemaRefs>
    <ds:schemaRef ds:uri="http://schemas.openxmlformats.org/officeDocument/2006/bibliography"/>
  </ds:schemaRefs>
</ds:datastoreItem>
</file>

<file path=customXml/itemProps2.xml><?xml version="1.0" encoding="utf-8"?>
<ds:datastoreItem xmlns:ds="http://schemas.openxmlformats.org/officeDocument/2006/customXml" ds:itemID="{07C31F8C-B891-4F7B-936D-23AD3B93AC32}">
  <ds:schemaRefs>
    <ds:schemaRef ds:uri="http://schemas.microsoft.com/sharepoint/v3/contenttype/forms"/>
  </ds:schemaRefs>
</ds:datastoreItem>
</file>

<file path=customXml/itemProps3.xml><?xml version="1.0" encoding="utf-8"?>
<ds:datastoreItem xmlns:ds="http://schemas.openxmlformats.org/officeDocument/2006/customXml" ds:itemID="{38C1E319-F8F4-4C09-8B2C-41FFFE16ECC3}">
  <ds:schemaRefs>
    <ds:schemaRef ds:uri="http://schemas.microsoft.com/office/2006/metadata/properties"/>
    <ds:schemaRef ds:uri="http://schemas.microsoft.com/office/infopath/2007/PartnerControls"/>
    <ds:schemaRef ds:uri="9ba26954-c17e-4dbb-b444-003db95fd737"/>
    <ds:schemaRef ds:uri="fc6baf08-0df5-4f5e-b49f-9f1584050067"/>
  </ds:schemaRefs>
</ds:datastoreItem>
</file>

<file path=customXml/itemProps4.xml><?xml version="1.0" encoding="utf-8"?>
<ds:datastoreItem xmlns:ds="http://schemas.openxmlformats.org/officeDocument/2006/customXml" ds:itemID="{33592B11-72A8-469B-8CF0-1173D85721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a26954-c17e-4dbb-b444-003db95fd737"/>
    <ds:schemaRef ds:uri="fc6baf08-0df5-4f5e-b49f-9f15840500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2</Pages>
  <Words>723</Words>
  <Characters>4124</Characters>
  <Application>Microsoft Office Word</Application>
  <DocSecurity>0</DocSecurity>
  <Lines>34</Lines>
  <Paragraphs>9</Paragraphs>
  <ScaleCrop>false</ScaleCrop>
  <Company>Lubrizol</Company>
  <LinksUpToDate>false</LinksUpToDate>
  <CharactersWithSpaces>4838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Interoffice Memorandum</dc:title>
  <dc:subject/>
  <dc:creator>Microsoft Office User</dc:creator>
  <cp:keywords/>
  <dc:description/>
  <cp:lastModifiedBy>Steve Harman</cp:lastModifiedBy>
  <cp:revision>10</cp:revision>
  <cp:lastPrinted>2026-04-28T09:25:00Z</cp:lastPrinted>
  <dcterms:created xsi:type="dcterms:W3CDTF">2026-04-23T10:40:00Z</dcterms:created>
  <dcterms:modified xsi:type="dcterms:W3CDTF">2026-04-28T09:37:00Z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eywords0">
    <vt:lpwstr>Business Letterhead</vt:lpwstr>
  </property>
  <property fmtid="{D5CDD505-2E9C-101B-9397-08002B2CF9AE}" pid="3" name="Division">
    <vt:lpwstr/>
  </property>
  <property fmtid="{D5CDD505-2E9C-101B-9397-08002B2CF9AE}" pid="4" name="Form/Template Subtype">
    <vt:lpwstr/>
  </property>
  <property fmtid="{D5CDD505-2E9C-101B-9397-08002B2CF9AE}" pid="5" name="Cluster">
    <vt:lpwstr/>
  </property>
  <property fmtid="{D5CDD505-2E9C-101B-9397-08002B2CF9AE}" pid="6" name="Description0">
    <vt:lpwstr>Business Letterhead</vt:lpwstr>
  </property>
  <property fmtid="{D5CDD505-2E9C-101B-9397-08002B2CF9AE}" pid="7" name="Location">
    <vt:lpwstr>All</vt:lpwstr>
  </property>
  <property fmtid="{D5CDD505-2E9C-101B-9397-08002B2CF9AE}" pid="8" name="Language">
    <vt:lpwstr/>
  </property>
  <property fmtid="{D5CDD505-2E9C-101B-9397-08002B2CF9AE}" pid="9" name="Equipment Type">
    <vt:lpwstr/>
  </property>
  <property fmtid="{D5CDD505-2E9C-101B-9397-08002B2CF9AE}" pid="10" name="Title0">
    <vt:lpwstr>Business Letterhead</vt:lpwstr>
  </property>
  <property fmtid="{D5CDD505-2E9C-101B-9397-08002B2CF9AE}" pid="11" name="Author0">
    <vt:lpwstr>Clegg, Karen</vt:lpwstr>
  </property>
  <property fmtid="{D5CDD505-2E9C-101B-9397-08002B2CF9AE}" pid="12" name="Document Type">
    <vt:lpwstr>Template</vt:lpwstr>
  </property>
  <property fmtid="{D5CDD505-2E9C-101B-9397-08002B2CF9AE}" pid="13" name="Geographical Region">
    <vt:lpwstr/>
  </property>
  <property fmtid="{D5CDD505-2E9C-101B-9397-08002B2CF9AE}" pid="14" name="Business Segment">
    <vt:lpwstr/>
  </property>
  <property fmtid="{D5CDD505-2E9C-101B-9397-08002B2CF9AE}" pid="15" name="Form/Template Type">
    <vt:lpwstr/>
  </property>
  <property fmtid="{D5CDD505-2E9C-101B-9397-08002B2CF9AE}" pid="16" name="ContentTypeId">
    <vt:lpwstr>0x010100E61FCAE1430C0D41B3840ADAA7397EA2</vt:lpwstr>
  </property>
  <property fmtid="{D5CDD505-2E9C-101B-9397-08002B2CF9AE}" pid="17" name="MediaServiceImageTags">
    <vt:lpwstr/>
  </property>
  <property fmtid="{D5CDD505-2E9C-101B-9397-08002B2CF9AE}" pid="18" name="_dlc_DocIdItemGuid">
    <vt:lpwstr>3b0edf57-038a-497c-8d7c-5fdb23265ba9</vt:lpwstr>
  </property>
  <property fmtid="{D5CDD505-2E9C-101B-9397-08002B2CF9AE}" pid="19" name="ClassificationContentMarkingFooterShapeIds">
    <vt:lpwstr>66975244,f5b496e,427a0f8,3449a4fb</vt:lpwstr>
  </property>
  <property fmtid="{D5CDD505-2E9C-101B-9397-08002B2CF9AE}" pid="20" name="ClassificationContentMarkingFooterFontProps">
    <vt:lpwstr>#000000,10,Calibri</vt:lpwstr>
  </property>
  <property fmtid="{D5CDD505-2E9C-101B-9397-08002B2CF9AE}" pid="21" name="ClassificationContentMarkingFooterText">
    <vt:lpwstr>Lubrizol Sensitive</vt:lpwstr>
  </property>
  <property fmtid="{D5CDD505-2E9C-101B-9397-08002B2CF9AE}" pid="22" name="MSIP_Label_8b203773-a94c-4fea-b438-d8d1e3ede2a4_Enabled">
    <vt:lpwstr>true</vt:lpwstr>
  </property>
  <property fmtid="{D5CDD505-2E9C-101B-9397-08002B2CF9AE}" pid="23" name="MSIP_Label_8b203773-a94c-4fea-b438-d8d1e3ede2a4_SetDate">
    <vt:lpwstr>2025-06-05T19:42:49Z</vt:lpwstr>
  </property>
  <property fmtid="{D5CDD505-2E9C-101B-9397-08002B2CF9AE}" pid="24" name="MSIP_Label_8b203773-a94c-4fea-b438-d8d1e3ede2a4_Method">
    <vt:lpwstr>Privileged</vt:lpwstr>
  </property>
  <property fmtid="{D5CDD505-2E9C-101B-9397-08002B2CF9AE}" pid="25" name="MSIP_Label_8b203773-a94c-4fea-b438-d8d1e3ede2a4_Name">
    <vt:lpwstr>Lubrizol Sensitive</vt:lpwstr>
  </property>
  <property fmtid="{D5CDD505-2E9C-101B-9397-08002B2CF9AE}" pid="26" name="MSIP_Label_8b203773-a94c-4fea-b438-d8d1e3ede2a4_SiteId">
    <vt:lpwstr>311c6d14-3b16-4343-b048-f275178f8604</vt:lpwstr>
  </property>
  <property fmtid="{D5CDD505-2E9C-101B-9397-08002B2CF9AE}" pid="27" name="MSIP_Label_8b203773-a94c-4fea-b438-d8d1e3ede2a4_ActionId">
    <vt:lpwstr>a3310ef0-bdd3-443f-b701-4b5f32089f17</vt:lpwstr>
  </property>
  <property fmtid="{D5CDD505-2E9C-101B-9397-08002B2CF9AE}" pid="28" name="MSIP_Label_8b203773-a94c-4fea-b438-d8d1e3ede2a4_ContentBits">
    <vt:lpwstr>2</vt:lpwstr>
  </property>
  <property fmtid="{D5CDD505-2E9C-101B-9397-08002B2CF9AE}" pid="29" name="MSIP_Label_8b203773-a94c-4fea-b438-d8d1e3ede2a4_Tag">
    <vt:lpwstr>10, 0, 1, 1</vt:lpwstr>
  </property>
</Properties>
</file>