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4C5C1DE" w14:textId="77777777" w:rsidR="00E8166C" w:rsidRDefault="00630AE6">
      <w:pPr>
        <w:pStyle w:val="normal0"/>
      </w:pPr>
      <w:r>
        <w:t xml:space="preserve"> </w:t>
      </w:r>
      <w:r>
        <w:tab/>
      </w:r>
      <w:r>
        <w:tab/>
      </w:r>
    </w:p>
    <w:p w14:paraId="21AB2250" w14:textId="77777777" w:rsidR="00E8166C" w:rsidRDefault="00630AE6">
      <w:pPr>
        <w:pStyle w:val="normal0"/>
        <w:jc w:val="center"/>
      </w:pPr>
      <w:r>
        <w:t xml:space="preserve">           </w:t>
      </w:r>
      <w:r>
        <w:tab/>
      </w:r>
      <w:r>
        <w:rPr>
          <w:noProof/>
          <w:lang w:val="en-US"/>
        </w:rPr>
        <w:drawing>
          <wp:inline distT="114300" distB="114300" distL="114300" distR="114300" wp14:anchorId="524FA149" wp14:editId="53EB59B7">
            <wp:extent cx="1847850" cy="4572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l="19268" t="37606" r="19312" b="42521"/>
                    <a:stretch>
                      <a:fillRect/>
                    </a:stretch>
                  </pic:blipFill>
                  <pic:spPr>
                    <a:xfrm>
                      <a:off x="0" y="0"/>
                      <a:ext cx="1847850" cy="457200"/>
                    </a:xfrm>
                    <a:prstGeom prst="rect">
                      <a:avLst/>
                    </a:prstGeom>
                    <a:ln/>
                  </pic:spPr>
                </pic:pic>
              </a:graphicData>
            </a:graphic>
          </wp:inline>
        </w:drawing>
      </w:r>
      <w:r>
        <w:tab/>
      </w:r>
      <w:r>
        <w:tab/>
      </w:r>
    </w:p>
    <w:p w14:paraId="3D502789" w14:textId="77777777" w:rsidR="00E8166C" w:rsidRDefault="00630AE6">
      <w:pPr>
        <w:pStyle w:val="normal0"/>
      </w:pPr>
      <w:r>
        <w:tab/>
      </w:r>
      <w:r>
        <w:tab/>
      </w:r>
      <w:r>
        <w:tab/>
      </w:r>
      <w:r>
        <w:tab/>
      </w:r>
    </w:p>
    <w:p w14:paraId="47098FC1" w14:textId="77777777" w:rsidR="00E8166C" w:rsidRDefault="00630AE6">
      <w:pPr>
        <w:pStyle w:val="normal0"/>
      </w:pPr>
      <w:r>
        <w:tab/>
      </w:r>
      <w:r>
        <w:tab/>
      </w:r>
      <w:r>
        <w:tab/>
      </w:r>
      <w:r>
        <w:tab/>
      </w:r>
      <w:r>
        <w:tab/>
      </w:r>
    </w:p>
    <w:p w14:paraId="54DCC8E9" w14:textId="77777777" w:rsidR="00E8166C" w:rsidRDefault="00630AE6">
      <w:pPr>
        <w:pStyle w:val="normal0"/>
        <w:jc w:val="center"/>
      </w:pPr>
      <w:r>
        <w:rPr>
          <w:rFonts w:ascii="Bodoni" w:eastAsia="Bodoni" w:hAnsi="Bodoni" w:cs="Bodoni"/>
          <w:b/>
          <w:sz w:val="28"/>
          <w:szCs w:val="28"/>
        </w:rPr>
        <w:t xml:space="preserve">Prada </w:t>
      </w:r>
      <w:proofErr w:type="spellStart"/>
      <w:r>
        <w:rPr>
          <w:rFonts w:ascii="Bodoni" w:eastAsia="Bodoni" w:hAnsi="Bodoni" w:cs="Bodoni"/>
          <w:b/>
          <w:sz w:val="28"/>
          <w:szCs w:val="28"/>
        </w:rPr>
        <w:t>Men’s</w:t>
      </w:r>
      <w:proofErr w:type="spellEnd"/>
      <w:r>
        <w:rPr>
          <w:rFonts w:ascii="Bodoni" w:eastAsia="Bodoni" w:hAnsi="Bodoni" w:cs="Bodoni"/>
          <w:b/>
          <w:sz w:val="28"/>
          <w:szCs w:val="28"/>
        </w:rPr>
        <w:t xml:space="preserve"> and </w:t>
      </w:r>
      <w:proofErr w:type="spellStart"/>
      <w:r>
        <w:rPr>
          <w:rFonts w:ascii="Bodoni" w:eastAsia="Bodoni" w:hAnsi="Bodoni" w:cs="Bodoni"/>
          <w:b/>
          <w:sz w:val="28"/>
          <w:szCs w:val="28"/>
        </w:rPr>
        <w:t>Women’s</w:t>
      </w:r>
      <w:proofErr w:type="spellEnd"/>
      <w:r>
        <w:rPr>
          <w:rFonts w:ascii="Bodoni" w:eastAsia="Bodoni" w:hAnsi="Bodoni" w:cs="Bodoni"/>
          <w:b/>
          <w:sz w:val="28"/>
          <w:szCs w:val="28"/>
        </w:rPr>
        <w:t xml:space="preserve"> </w:t>
      </w:r>
      <w:proofErr w:type="spellStart"/>
      <w:r>
        <w:rPr>
          <w:rFonts w:ascii="Bodoni" w:eastAsia="Bodoni" w:hAnsi="Bodoni" w:cs="Bodoni"/>
          <w:b/>
          <w:sz w:val="28"/>
          <w:szCs w:val="28"/>
        </w:rPr>
        <w:t>Fall</w:t>
      </w:r>
      <w:proofErr w:type="spellEnd"/>
      <w:r>
        <w:rPr>
          <w:rFonts w:ascii="Bodoni" w:eastAsia="Bodoni" w:hAnsi="Bodoni" w:cs="Bodoni"/>
          <w:b/>
          <w:sz w:val="28"/>
          <w:szCs w:val="28"/>
        </w:rPr>
        <w:t xml:space="preserve"> / Winter 2016 </w:t>
      </w:r>
    </w:p>
    <w:p w14:paraId="35147EC4" w14:textId="77777777" w:rsidR="00E8166C" w:rsidRDefault="00630AE6">
      <w:pPr>
        <w:pStyle w:val="normal0"/>
        <w:jc w:val="center"/>
      </w:pPr>
      <w:r>
        <w:rPr>
          <w:b/>
          <w:sz w:val="28"/>
          <w:szCs w:val="28"/>
        </w:rPr>
        <w:tab/>
      </w:r>
      <w:r>
        <w:rPr>
          <w:b/>
          <w:sz w:val="28"/>
          <w:szCs w:val="28"/>
        </w:rPr>
        <w:tab/>
      </w:r>
      <w:r>
        <w:rPr>
          <w:b/>
          <w:sz w:val="28"/>
          <w:szCs w:val="28"/>
        </w:rPr>
        <w:tab/>
      </w:r>
      <w:r>
        <w:rPr>
          <w:b/>
          <w:sz w:val="28"/>
          <w:szCs w:val="28"/>
        </w:rPr>
        <w:tab/>
      </w:r>
      <w:r>
        <w:rPr>
          <w:b/>
          <w:sz w:val="28"/>
          <w:szCs w:val="28"/>
        </w:rPr>
        <w:tab/>
      </w:r>
    </w:p>
    <w:p w14:paraId="6E500329" w14:textId="77777777" w:rsidR="00E8166C" w:rsidRDefault="00630AE6">
      <w:pPr>
        <w:pStyle w:val="normal0"/>
        <w:jc w:val="center"/>
      </w:pPr>
      <w:r>
        <w:rPr>
          <w:rFonts w:ascii="Bodoni" w:eastAsia="Bodoni" w:hAnsi="Bodoni" w:cs="Bodoni"/>
          <w:b/>
          <w:sz w:val="28"/>
          <w:szCs w:val="28"/>
        </w:rPr>
        <w:t>Descripción del espacio</w:t>
      </w:r>
    </w:p>
    <w:p w14:paraId="0E96338F" w14:textId="77777777" w:rsidR="00E8166C" w:rsidRDefault="00E8166C">
      <w:pPr>
        <w:pStyle w:val="normal0"/>
        <w:jc w:val="both"/>
      </w:pPr>
    </w:p>
    <w:p w14:paraId="3344AB93" w14:textId="77777777" w:rsidR="00E8166C" w:rsidRDefault="00630AE6">
      <w:pPr>
        <w:pStyle w:val="normal0"/>
        <w:jc w:val="both"/>
      </w:pPr>
      <w:r>
        <w:rPr>
          <w:rFonts w:ascii="Bodoni" w:eastAsia="Bodoni" w:hAnsi="Bodoni" w:cs="Bodoni"/>
        </w:rPr>
        <w:t>La división de roles entre la audiencia y los actores es borrosa: todos se convierten en participantes de la misma cerem</w:t>
      </w:r>
      <w:bookmarkStart w:id="0" w:name="_GoBack"/>
      <w:bookmarkEnd w:id="0"/>
      <w:r>
        <w:rPr>
          <w:rFonts w:ascii="Bodoni" w:eastAsia="Bodoni" w:hAnsi="Bodoni" w:cs="Bodoni"/>
        </w:rPr>
        <w:t xml:space="preserve">onia secular del desfile. </w:t>
      </w:r>
    </w:p>
    <w:p w14:paraId="6C76E9D6" w14:textId="77777777" w:rsidR="00E8166C" w:rsidRDefault="00E8166C">
      <w:pPr>
        <w:pStyle w:val="normal0"/>
        <w:jc w:val="both"/>
      </w:pPr>
    </w:p>
    <w:p w14:paraId="28F5A2DE" w14:textId="77777777" w:rsidR="00E8166C" w:rsidRDefault="00630AE6">
      <w:pPr>
        <w:pStyle w:val="normal0"/>
        <w:jc w:val="both"/>
      </w:pPr>
      <w:r>
        <w:rPr>
          <w:rFonts w:ascii="Bodoni" w:eastAsia="Bodoni" w:hAnsi="Bodoni" w:cs="Bodoni"/>
        </w:rPr>
        <w:t>Sin estar relegado como un observador pasivo, el espectador ahora reacciona activamente a los eventos que se suceden frente a él.</w:t>
      </w:r>
    </w:p>
    <w:p w14:paraId="7275D651" w14:textId="77777777" w:rsidR="00E8166C" w:rsidRDefault="00E8166C">
      <w:pPr>
        <w:pStyle w:val="normal0"/>
        <w:jc w:val="both"/>
      </w:pPr>
    </w:p>
    <w:p w14:paraId="2DABE00E" w14:textId="77777777" w:rsidR="00E8166C" w:rsidRDefault="00630AE6">
      <w:pPr>
        <w:pStyle w:val="normal0"/>
        <w:jc w:val="both"/>
      </w:pPr>
      <w:r>
        <w:rPr>
          <w:rFonts w:ascii="Bodoni" w:eastAsia="Bodoni" w:hAnsi="Bodoni" w:cs="Bodoni"/>
          <w:color w:val="212121"/>
          <w:highlight w:val="white"/>
        </w:rPr>
        <w:t>El conjunto de impresiones registradas y las reacciones digitales se insertan en la narrativa del desfile antes autónoma.</w:t>
      </w:r>
    </w:p>
    <w:p w14:paraId="35BF5207" w14:textId="77777777" w:rsidR="00E8166C" w:rsidRDefault="00E8166C">
      <w:pPr>
        <w:pStyle w:val="normal0"/>
        <w:jc w:val="both"/>
      </w:pPr>
    </w:p>
    <w:p w14:paraId="07BAA153" w14:textId="77777777" w:rsidR="00E8166C" w:rsidRDefault="00630AE6">
      <w:pPr>
        <w:pStyle w:val="normal0"/>
        <w:jc w:val="both"/>
      </w:pPr>
      <w:r>
        <w:rPr>
          <w:rFonts w:ascii="Bodoni" w:eastAsia="Bodoni" w:hAnsi="Bodoni" w:cs="Bodoni"/>
          <w:color w:val="212121"/>
          <w:highlight w:val="white"/>
        </w:rPr>
        <w:t>La</w:t>
      </w:r>
      <w:r>
        <w:rPr>
          <w:rFonts w:ascii="Bodoni" w:eastAsia="Bodoni" w:hAnsi="Bodoni" w:cs="Bodoni"/>
          <w:color w:val="212121"/>
          <w:highlight w:val="white"/>
        </w:rPr>
        <w:t xml:space="preserve"> opinión del colectivo se propaga. La masa instantánea de datos fragmentados se sube a la red y es criticada por una multitud de voces. </w:t>
      </w:r>
    </w:p>
    <w:p w14:paraId="1DCBAB45" w14:textId="77777777" w:rsidR="00E8166C" w:rsidRDefault="00E8166C">
      <w:pPr>
        <w:pStyle w:val="normal0"/>
        <w:jc w:val="both"/>
      </w:pPr>
    </w:p>
    <w:p w14:paraId="29763FCC" w14:textId="77777777" w:rsidR="00E8166C" w:rsidRDefault="00630AE6">
      <w:pPr>
        <w:pStyle w:val="normal0"/>
        <w:jc w:val="both"/>
      </w:pPr>
      <w:r>
        <w:rPr>
          <w:rFonts w:ascii="Bodoni" w:eastAsia="Bodoni" w:hAnsi="Bodoni" w:cs="Bodoni"/>
          <w:color w:val="212121"/>
          <w:highlight w:val="white"/>
        </w:rPr>
        <w:t xml:space="preserve">El consumo de las imágenes asemeja un juicio público, una transposición contemporánea </w:t>
      </w:r>
      <w:r>
        <w:rPr>
          <w:rFonts w:ascii="Bodoni" w:eastAsia="Bodoni" w:hAnsi="Bodoni" w:cs="Bodoni"/>
        </w:rPr>
        <w:t xml:space="preserve">del </w:t>
      </w:r>
      <w:r>
        <w:rPr>
          <w:rFonts w:ascii="Bodoni" w:eastAsia="Bodoni" w:hAnsi="Bodoni" w:cs="Bodoni"/>
          <w:i/>
        </w:rPr>
        <w:t>Auto-da-</w:t>
      </w:r>
      <w:proofErr w:type="spellStart"/>
      <w:r>
        <w:rPr>
          <w:rFonts w:ascii="Bodoni" w:eastAsia="Bodoni" w:hAnsi="Bodoni" w:cs="Bodoni"/>
          <w:i/>
        </w:rPr>
        <w:t>fé</w:t>
      </w:r>
      <w:proofErr w:type="spellEnd"/>
      <w:r>
        <w:rPr>
          <w:rFonts w:ascii="Bodoni" w:eastAsia="Bodoni" w:hAnsi="Bodoni" w:cs="Bodoni"/>
          <w:i/>
        </w:rPr>
        <w:t xml:space="preserve"> </w:t>
      </w:r>
      <w:r>
        <w:rPr>
          <w:rFonts w:ascii="Bodoni" w:eastAsia="Bodoni" w:hAnsi="Bodoni" w:cs="Bodoni"/>
        </w:rPr>
        <w:t>(1)</w:t>
      </w:r>
      <w:r>
        <w:rPr>
          <w:rFonts w:ascii="Bodoni" w:eastAsia="Bodoni" w:hAnsi="Bodoni" w:cs="Bodoni"/>
          <w:i/>
        </w:rPr>
        <w:t>.</w:t>
      </w:r>
      <w:r>
        <w:rPr>
          <w:rFonts w:ascii="Bodoni" w:eastAsia="Bodoni" w:hAnsi="Bodoni" w:cs="Bodoni"/>
        </w:rPr>
        <w:t xml:space="preserve"> </w:t>
      </w:r>
    </w:p>
    <w:p w14:paraId="387A44C2" w14:textId="77777777" w:rsidR="00E8166C" w:rsidRDefault="00E8166C">
      <w:pPr>
        <w:pStyle w:val="normal0"/>
        <w:jc w:val="both"/>
      </w:pPr>
    </w:p>
    <w:p w14:paraId="45ACA38A" w14:textId="77777777" w:rsidR="00E8166C" w:rsidRDefault="00630AE6">
      <w:pPr>
        <w:pStyle w:val="normal0"/>
        <w:jc w:val="both"/>
      </w:pPr>
      <w:r>
        <w:rPr>
          <w:rFonts w:ascii="Bodoni" w:eastAsia="Bodoni" w:hAnsi="Bodoni" w:cs="Bodoni"/>
        </w:rPr>
        <w:t>Para el de</w:t>
      </w:r>
      <w:r>
        <w:rPr>
          <w:rFonts w:ascii="Bodoni" w:eastAsia="Bodoni" w:hAnsi="Bodoni" w:cs="Bodoni"/>
        </w:rPr>
        <w:t xml:space="preserve">sfile Prada </w:t>
      </w:r>
      <w:proofErr w:type="spellStart"/>
      <w:r>
        <w:rPr>
          <w:rFonts w:ascii="Bodoni" w:eastAsia="Bodoni" w:hAnsi="Bodoni" w:cs="Bodoni"/>
        </w:rPr>
        <w:t>Fall</w:t>
      </w:r>
      <w:proofErr w:type="spellEnd"/>
      <w:r>
        <w:rPr>
          <w:rFonts w:ascii="Bodoni" w:eastAsia="Bodoni" w:hAnsi="Bodoni" w:cs="Bodoni"/>
        </w:rPr>
        <w:t xml:space="preserve"> Winter 2016, AMO se inspira en la forma tradicional de los escenarios públicos y los recintos de las ceremonias cívicas (2).</w:t>
      </w:r>
    </w:p>
    <w:p w14:paraId="0B0AAF8A" w14:textId="77777777" w:rsidR="00E8166C" w:rsidRDefault="00E8166C">
      <w:pPr>
        <w:pStyle w:val="normal0"/>
        <w:jc w:val="both"/>
      </w:pPr>
    </w:p>
    <w:p w14:paraId="33FD02C5" w14:textId="77777777" w:rsidR="00E8166C" w:rsidRDefault="00630AE6">
      <w:pPr>
        <w:pStyle w:val="normal0"/>
        <w:jc w:val="both"/>
      </w:pPr>
      <w:r>
        <w:rPr>
          <w:rFonts w:ascii="Bodoni" w:eastAsia="Bodoni" w:hAnsi="Bodoni" w:cs="Bodoni"/>
        </w:rPr>
        <w:t>Situado en la periferia de la habitación, un sistema de balcones y tribunas define el espacio central. Similar, p</w:t>
      </w:r>
      <w:r>
        <w:rPr>
          <w:rFonts w:ascii="Bodoni" w:eastAsia="Bodoni" w:hAnsi="Bodoni" w:cs="Bodoni"/>
        </w:rPr>
        <w:t xml:space="preserve">ero diferente crea una simetría sin balance (3) Una plataforma que ofrece una vista elevada se inserta en el centro de la habitación dominando la pasarela. </w:t>
      </w:r>
    </w:p>
    <w:p w14:paraId="0C601DE8" w14:textId="77777777" w:rsidR="00E8166C" w:rsidRDefault="00E8166C">
      <w:pPr>
        <w:pStyle w:val="normal0"/>
        <w:jc w:val="both"/>
      </w:pPr>
    </w:p>
    <w:p w14:paraId="5E67F4B1" w14:textId="77777777" w:rsidR="00E8166C" w:rsidRDefault="00630AE6">
      <w:pPr>
        <w:pStyle w:val="normal0"/>
        <w:jc w:val="both"/>
      </w:pPr>
      <w:r>
        <w:rPr>
          <w:rFonts w:ascii="Bodoni" w:eastAsia="Bodoni" w:hAnsi="Bodoni" w:cs="Bodoni"/>
        </w:rPr>
        <w:t>Este montaje de estructuras se rompe en el edificio, expandiéndose a las calles aledañas y al domi</w:t>
      </w:r>
      <w:r>
        <w:rPr>
          <w:rFonts w:ascii="Bodoni" w:eastAsia="Bodoni" w:hAnsi="Bodoni" w:cs="Bodoni"/>
        </w:rPr>
        <w:t xml:space="preserve">nio urbano. Una nueva entrada, marcada por una puerta ceremonial, crea un pasaje onírico (4) desde la calle hasta el </w:t>
      </w:r>
      <w:r>
        <w:rPr>
          <w:rFonts w:ascii="Bodoni" w:eastAsia="Bodoni" w:hAnsi="Bodoni" w:cs="Bodoni"/>
          <w:i/>
        </w:rPr>
        <w:t>show</w:t>
      </w:r>
      <w:r>
        <w:rPr>
          <w:rFonts w:ascii="Bodoni" w:eastAsia="Bodoni" w:hAnsi="Bodoni" w:cs="Bodoni"/>
        </w:rPr>
        <w:t xml:space="preserve">. </w:t>
      </w:r>
    </w:p>
    <w:p w14:paraId="552318F8" w14:textId="77777777" w:rsidR="00E8166C" w:rsidRDefault="00E8166C">
      <w:pPr>
        <w:pStyle w:val="normal0"/>
        <w:jc w:val="both"/>
      </w:pPr>
    </w:p>
    <w:p w14:paraId="3E81C6CC" w14:textId="77777777" w:rsidR="00E8166C" w:rsidRDefault="00630AE6">
      <w:pPr>
        <w:pStyle w:val="normal0"/>
        <w:jc w:val="both"/>
      </w:pPr>
      <w:r>
        <w:rPr>
          <w:rFonts w:ascii="Bodoni" w:eastAsia="Bodoni" w:hAnsi="Bodoni" w:cs="Bodoni"/>
        </w:rPr>
        <w:t>Los invitados se reúnen en los balcones, las tribunas y la plataforma central de acuerdo a una serie de jerarquías espaciales, conv</w:t>
      </w:r>
      <w:r>
        <w:rPr>
          <w:rFonts w:ascii="Bodoni" w:eastAsia="Bodoni" w:hAnsi="Bodoni" w:cs="Bodoni"/>
        </w:rPr>
        <w:t xml:space="preserve">ertidos en participantes activos del ritual que se desenvuelve en torno a ellos. </w:t>
      </w:r>
    </w:p>
    <w:p w14:paraId="13B45EBF" w14:textId="77777777" w:rsidR="00E8166C" w:rsidRDefault="00E8166C">
      <w:pPr>
        <w:pStyle w:val="normal0"/>
        <w:jc w:val="both"/>
      </w:pPr>
    </w:p>
    <w:p w14:paraId="09A388AD" w14:textId="77777777" w:rsidR="00E8166C" w:rsidRDefault="00630AE6">
      <w:pPr>
        <w:pStyle w:val="normal0"/>
        <w:jc w:val="both"/>
      </w:pPr>
      <w:r>
        <w:rPr>
          <w:rFonts w:ascii="Bodoni" w:eastAsia="Bodoni" w:hAnsi="Bodoni" w:cs="Bodoni"/>
        </w:rPr>
        <w:t>El revestimiento en madera demuestra la simplicidad de las estructuras. Un patrón irregular de parches rojos y negros cubre la superficie, mientras una dramática iluminación</w:t>
      </w:r>
      <w:r>
        <w:rPr>
          <w:rFonts w:ascii="Bodoni" w:eastAsia="Bodoni" w:hAnsi="Bodoni" w:cs="Bodoni"/>
        </w:rPr>
        <w:t xml:space="preserve"> resalta la inconsistente textura. La enigmática atmósfera </w:t>
      </w:r>
      <w:proofErr w:type="spellStart"/>
      <w:r>
        <w:rPr>
          <w:rFonts w:ascii="Bodoni" w:eastAsia="Bodoni" w:hAnsi="Bodoni" w:cs="Bodoni"/>
        </w:rPr>
        <w:t>claroscura</w:t>
      </w:r>
      <w:proofErr w:type="spellEnd"/>
      <w:r>
        <w:rPr>
          <w:rFonts w:ascii="Bodoni" w:eastAsia="Bodoni" w:hAnsi="Bodoni" w:cs="Bodoni"/>
        </w:rPr>
        <w:t xml:space="preserve"> se enaltece con el uso teatral de las luces. </w:t>
      </w:r>
    </w:p>
    <w:p w14:paraId="61BF0CAB" w14:textId="77777777" w:rsidR="00E8166C" w:rsidRDefault="00E8166C">
      <w:pPr>
        <w:pStyle w:val="normal0"/>
        <w:jc w:val="both"/>
      </w:pPr>
    </w:p>
    <w:p w14:paraId="03313582" w14:textId="77777777" w:rsidR="00F93796" w:rsidRDefault="00F93796">
      <w:pPr>
        <w:pStyle w:val="normal0"/>
        <w:jc w:val="both"/>
      </w:pPr>
    </w:p>
    <w:p w14:paraId="7955E252" w14:textId="77777777" w:rsidR="00E8166C" w:rsidRDefault="00630AE6">
      <w:pPr>
        <w:pStyle w:val="normal0"/>
      </w:pPr>
      <w:r>
        <w:rPr>
          <w:rFonts w:ascii="Bodoni" w:eastAsia="Bodoni" w:hAnsi="Bodoni" w:cs="Bodoni"/>
          <w:sz w:val="18"/>
          <w:szCs w:val="18"/>
        </w:rPr>
        <w:lastRenderedPageBreak/>
        <w:t xml:space="preserve">1) El </w:t>
      </w:r>
      <w:r>
        <w:rPr>
          <w:rFonts w:ascii="Bodoni" w:eastAsia="Bodoni" w:hAnsi="Bodoni" w:cs="Bodoni"/>
          <w:i/>
          <w:sz w:val="18"/>
          <w:szCs w:val="18"/>
        </w:rPr>
        <w:t>Auto-</w:t>
      </w:r>
      <w:proofErr w:type="spellStart"/>
      <w:r>
        <w:rPr>
          <w:rFonts w:ascii="Bodoni" w:eastAsia="Bodoni" w:hAnsi="Bodoni" w:cs="Bodoni"/>
          <w:i/>
          <w:sz w:val="18"/>
          <w:szCs w:val="18"/>
        </w:rPr>
        <w:t>dafé</w:t>
      </w:r>
      <w:proofErr w:type="spellEnd"/>
      <w:r>
        <w:rPr>
          <w:rFonts w:ascii="Bodoni" w:eastAsia="Bodoni" w:hAnsi="Bodoni" w:cs="Bodoni"/>
          <w:sz w:val="18"/>
          <w:szCs w:val="18"/>
        </w:rPr>
        <w:t xml:space="preserve"> es:</w:t>
      </w:r>
    </w:p>
    <w:p w14:paraId="6ED85AB3" w14:textId="77777777" w:rsidR="00E8166C" w:rsidRDefault="00630AE6">
      <w:pPr>
        <w:pStyle w:val="normal0"/>
      </w:pPr>
      <w:r>
        <w:rPr>
          <w:rFonts w:ascii="Bodoni" w:eastAsia="Bodoni" w:hAnsi="Bodoni" w:cs="Bodoni"/>
          <w:sz w:val="18"/>
          <w:szCs w:val="18"/>
        </w:rPr>
        <w:t xml:space="preserve">(a) penitencia pública de herejes condenados. </w:t>
      </w:r>
    </w:p>
    <w:p w14:paraId="7D1C690E" w14:textId="77777777" w:rsidR="00E8166C" w:rsidRDefault="00630AE6">
      <w:pPr>
        <w:pStyle w:val="normal0"/>
      </w:pPr>
      <w:r>
        <w:rPr>
          <w:rFonts w:ascii="Bodoni" w:eastAsia="Bodoni" w:hAnsi="Bodoni" w:cs="Bodoni"/>
          <w:sz w:val="18"/>
          <w:szCs w:val="18"/>
        </w:rPr>
        <w:t xml:space="preserve">(b) título de la edición inglesa de la novela escrita por </w:t>
      </w:r>
      <w:proofErr w:type="spellStart"/>
      <w:r>
        <w:rPr>
          <w:rFonts w:ascii="Bodoni" w:eastAsia="Bodoni" w:hAnsi="Bodoni" w:cs="Bodoni"/>
          <w:sz w:val="18"/>
          <w:szCs w:val="18"/>
        </w:rPr>
        <w:t>Elias</w:t>
      </w:r>
      <w:proofErr w:type="spellEnd"/>
      <w:r>
        <w:rPr>
          <w:rFonts w:ascii="Bodoni" w:eastAsia="Bodoni" w:hAnsi="Bodoni" w:cs="Bodoni"/>
          <w:sz w:val="18"/>
          <w:szCs w:val="18"/>
        </w:rPr>
        <w:t xml:space="preserve"> </w:t>
      </w:r>
      <w:proofErr w:type="spellStart"/>
      <w:r>
        <w:rPr>
          <w:rFonts w:ascii="Bodoni" w:eastAsia="Bodoni" w:hAnsi="Bodoni" w:cs="Bodoni"/>
          <w:sz w:val="18"/>
          <w:szCs w:val="18"/>
        </w:rPr>
        <w:t>Canetti</w:t>
      </w:r>
      <w:proofErr w:type="spellEnd"/>
      <w:r>
        <w:rPr>
          <w:rFonts w:ascii="Bodoni" w:eastAsia="Bodoni" w:hAnsi="Bodoni" w:cs="Bodoni"/>
          <w:sz w:val="18"/>
          <w:szCs w:val="18"/>
        </w:rPr>
        <w:t xml:space="preserve">, Nobel de Literatura en 1981 y autor de </w:t>
      </w:r>
      <w:proofErr w:type="spellStart"/>
      <w:r>
        <w:rPr>
          <w:rFonts w:ascii="Bodoni" w:eastAsia="Bodoni" w:hAnsi="Bodoni" w:cs="Bodoni"/>
          <w:sz w:val="18"/>
          <w:szCs w:val="18"/>
        </w:rPr>
        <w:t>rowds</w:t>
      </w:r>
      <w:proofErr w:type="spellEnd"/>
      <w:r>
        <w:rPr>
          <w:rFonts w:ascii="Bodoni" w:eastAsia="Bodoni" w:hAnsi="Bodoni" w:cs="Bodoni"/>
          <w:sz w:val="18"/>
          <w:szCs w:val="18"/>
        </w:rPr>
        <w:t xml:space="preserve"> and </w:t>
      </w:r>
      <w:proofErr w:type="spellStart"/>
      <w:r>
        <w:rPr>
          <w:rFonts w:ascii="Bodoni" w:eastAsia="Bodoni" w:hAnsi="Bodoni" w:cs="Bodoni"/>
          <w:sz w:val="18"/>
          <w:szCs w:val="18"/>
        </w:rPr>
        <w:t>Power</w:t>
      </w:r>
      <w:proofErr w:type="spellEnd"/>
      <w:r>
        <w:rPr>
          <w:rFonts w:ascii="Bodoni" w:eastAsia="Bodoni" w:hAnsi="Bodoni" w:cs="Bodoni"/>
          <w:sz w:val="18"/>
          <w:szCs w:val="18"/>
        </w:rPr>
        <w:t xml:space="preserve"> (1960).</w:t>
      </w:r>
    </w:p>
    <w:p w14:paraId="45F72ACF" w14:textId="77777777" w:rsidR="00E8166C" w:rsidRDefault="00630AE6">
      <w:pPr>
        <w:pStyle w:val="normal0"/>
      </w:pPr>
      <w:r>
        <w:tab/>
      </w:r>
      <w:r>
        <w:tab/>
      </w:r>
      <w:r>
        <w:tab/>
      </w:r>
      <w:r>
        <w:tab/>
      </w:r>
      <w:r>
        <w:tab/>
      </w:r>
      <w:r>
        <w:tab/>
        <w:t xml:space="preserve"> </w:t>
      </w:r>
      <w:r>
        <w:tab/>
      </w:r>
      <w:r>
        <w:tab/>
      </w:r>
      <w:r>
        <w:tab/>
      </w:r>
      <w:r>
        <w:tab/>
      </w:r>
      <w:r>
        <w:tab/>
      </w:r>
      <w:r>
        <w:tab/>
      </w:r>
      <w:r>
        <w:tab/>
      </w:r>
    </w:p>
    <w:p w14:paraId="36321041" w14:textId="77777777" w:rsidR="00E8166C" w:rsidRPr="00ED4747" w:rsidRDefault="00630AE6">
      <w:pPr>
        <w:pStyle w:val="normal0"/>
        <w:rPr>
          <w:rFonts w:ascii="Bodoni 72 Book" w:hAnsi="Bodoni 72 Book"/>
        </w:rPr>
      </w:pPr>
      <w:r w:rsidRPr="00ED4747">
        <w:rPr>
          <w:rFonts w:ascii="Bodoni 72 Book" w:hAnsi="Bodoni 72 Book"/>
          <w:sz w:val="18"/>
          <w:szCs w:val="18"/>
        </w:rPr>
        <w:t xml:space="preserve">2) </w:t>
      </w:r>
      <w:proofErr w:type="spellStart"/>
      <w:r w:rsidRPr="00ED4747">
        <w:rPr>
          <w:rFonts w:ascii="Bodoni 72 Book" w:hAnsi="Bodoni 72 Book"/>
          <w:sz w:val="18"/>
          <w:szCs w:val="18"/>
        </w:rPr>
        <w:t>Referecia</w:t>
      </w:r>
      <w:proofErr w:type="spellEnd"/>
      <w:r w:rsidRPr="00ED4747">
        <w:rPr>
          <w:rFonts w:ascii="Bodoni 72 Book" w:hAnsi="Bodoni 72 Book"/>
          <w:sz w:val="18"/>
          <w:szCs w:val="18"/>
        </w:rPr>
        <w:t xml:space="preserve"> </w:t>
      </w:r>
      <w:proofErr w:type="spellStart"/>
      <w:r w:rsidRPr="00ED4747">
        <w:rPr>
          <w:rFonts w:ascii="Bodoni 72 Book" w:hAnsi="Bodoni 72 Book"/>
          <w:sz w:val="18"/>
          <w:szCs w:val="18"/>
        </w:rPr>
        <w:t>inderecta</w:t>
      </w:r>
      <w:proofErr w:type="spellEnd"/>
      <w:r w:rsidRPr="00ED4747">
        <w:rPr>
          <w:rFonts w:ascii="Bodoni 72 Book" w:hAnsi="Bodoni 72 Book"/>
          <w:sz w:val="18"/>
          <w:szCs w:val="18"/>
        </w:rPr>
        <w:t xml:space="preserve"> a la </w:t>
      </w:r>
      <w:proofErr w:type="spellStart"/>
      <w:r w:rsidRPr="00ED4747">
        <w:rPr>
          <w:rFonts w:ascii="Bodoni 72 Book" w:hAnsi="Bodoni 72 Book"/>
          <w:sz w:val="18"/>
          <w:szCs w:val="18"/>
        </w:rPr>
        <w:t>ceremonía</w:t>
      </w:r>
      <w:proofErr w:type="spellEnd"/>
      <w:r w:rsidRPr="00ED4747">
        <w:rPr>
          <w:rFonts w:ascii="Bodoni 72 Book" w:hAnsi="Bodoni 72 Book"/>
          <w:sz w:val="18"/>
          <w:szCs w:val="18"/>
        </w:rPr>
        <w:t xml:space="preserve"> de Auto-da-fé. </w:t>
      </w:r>
      <w:r w:rsidRPr="00ED4747">
        <w:rPr>
          <w:rFonts w:ascii="Bodoni 72 Book" w:hAnsi="Bodoni 72 Book"/>
        </w:rPr>
        <w:tab/>
      </w:r>
      <w:r w:rsidRPr="00ED4747">
        <w:rPr>
          <w:rFonts w:ascii="Bodoni 72 Book" w:hAnsi="Bodoni 72 Book"/>
        </w:rPr>
        <w:tab/>
      </w:r>
      <w:r w:rsidRPr="00ED4747">
        <w:rPr>
          <w:rFonts w:ascii="Bodoni 72 Book" w:hAnsi="Bodoni 72 Book"/>
        </w:rPr>
        <w:tab/>
      </w:r>
      <w:r w:rsidRPr="00ED4747">
        <w:rPr>
          <w:rFonts w:ascii="Bodoni 72 Book" w:hAnsi="Bodoni 72 Book"/>
        </w:rPr>
        <w:tab/>
      </w:r>
      <w:r w:rsidRPr="00ED4747">
        <w:rPr>
          <w:rFonts w:ascii="Bodoni 72 Book" w:hAnsi="Bodoni 72 Book"/>
        </w:rPr>
        <w:tab/>
      </w:r>
      <w:r w:rsidRPr="00ED4747">
        <w:rPr>
          <w:rFonts w:ascii="Bodoni 72 Book" w:hAnsi="Bodoni 72 Book"/>
        </w:rPr>
        <w:tab/>
        <w:t xml:space="preserve"> </w:t>
      </w:r>
      <w:r w:rsidRPr="00ED4747">
        <w:rPr>
          <w:rFonts w:ascii="Bodoni 72 Book" w:hAnsi="Bodoni 72 Book"/>
        </w:rPr>
        <w:tab/>
      </w:r>
      <w:r w:rsidRPr="00ED4747">
        <w:rPr>
          <w:rFonts w:ascii="Bodoni 72 Book" w:hAnsi="Bodoni 72 Book"/>
        </w:rPr>
        <w:tab/>
      </w:r>
      <w:r w:rsidRPr="00ED4747">
        <w:rPr>
          <w:rFonts w:ascii="Bodoni 72 Book" w:hAnsi="Bodoni 72 Book"/>
        </w:rPr>
        <w:tab/>
      </w:r>
      <w:r w:rsidRPr="00ED4747">
        <w:rPr>
          <w:rFonts w:ascii="Bodoni 72 Book" w:hAnsi="Bodoni 72 Book"/>
        </w:rPr>
        <w:tab/>
      </w:r>
      <w:r w:rsidRPr="00ED4747">
        <w:rPr>
          <w:rFonts w:ascii="Bodoni 72 Book" w:hAnsi="Bodoni 72 Book"/>
        </w:rPr>
        <w:tab/>
      </w:r>
      <w:r w:rsidRPr="00ED4747">
        <w:rPr>
          <w:rFonts w:ascii="Bodoni 72 Book" w:hAnsi="Bodoni 72 Book"/>
        </w:rPr>
        <w:tab/>
      </w:r>
      <w:r w:rsidRPr="00ED4747">
        <w:rPr>
          <w:rFonts w:ascii="Bodoni 72 Book" w:hAnsi="Bodoni 72 Book"/>
        </w:rPr>
        <w:tab/>
      </w:r>
    </w:p>
    <w:p w14:paraId="39A66B46" w14:textId="77777777" w:rsidR="00E8166C" w:rsidRDefault="00630AE6">
      <w:pPr>
        <w:pStyle w:val="normal0"/>
      </w:pPr>
      <w:r>
        <w:rPr>
          <w:rFonts w:ascii="Bodoni" w:eastAsia="Bodoni" w:hAnsi="Bodoni" w:cs="Bodoni"/>
          <w:sz w:val="18"/>
          <w:szCs w:val="18"/>
        </w:rPr>
        <w:t xml:space="preserve">3) Referencia al trabajo de </w:t>
      </w:r>
      <w:proofErr w:type="spellStart"/>
      <w:r>
        <w:rPr>
          <w:rFonts w:ascii="Bodoni" w:eastAsia="Bodoni" w:hAnsi="Bodoni" w:cs="Bodoni"/>
          <w:sz w:val="18"/>
          <w:szCs w:val="18"/>
        </w:rPr>
        <w:t>Maurits</w:t>
      </w:r>
      <w:proofErr w:type="spellEnd"/>
      <w:r>
        <w:rPr>
          <w:rFonts w:ascii="Bodoni" w:eastAsia="Bodoni" w:hAnsi="Bodoni" w:cs="Bodoni"/>
          <w:sz w:val="18"/>
          <w:szCs w:val="18"/>
        </w:rPr>
        <w:t xml:space="preserve"> </w:t>
      </w:r>
      <w:proofErr w:type="spellStart"/>
      <w:r>
        <w:rPr>
          <w:rFonts w:ascii="Bodoni" w:eastAsia="Bodoni" w:hAnsi="Bodoni" w:cs="Bodoni"/>
          <w:sz w:val="18"/>
          <w:szCs w:val="18"/>
        </w:rPr>
        <w:t>Cornelis</w:t>
      </w:r>
      <w:proofErr w:type="spellEnd"/>
      <w:r>
        <w:rPr>
          <w:rFonts w:ascii="Bodoni" w:eastAsia="Bodoni" w:hAnsi="Bodoni" w:cs="Bodoni"/>
          <w:sz w:val="18"/>
          <w:szCs w:val="18"/>
        </w:rPr>
        <w:t xml:space="preserve"> </w:t>
      </w:r>
      <w:proofErr w:type="spellStart"/>
      <w:r>
        <w:rPr>
          <w:rFonts w:ascii="Bodoni" w:eastAsia="Bodoni" w:hAnsi="Bodoni" w:cs="Bodoni"/>
          <w:sz w:val="18"/>
          <w:szCs w:val="18"/>
        </w:rPr>
        <w:t>Escher</w:t>
      </w:r>
      <w:proofErr w:type="spellEnd"/>
      <w:r>
        <w:rPr>
          <w:rFonts w:ascii="Bodoni" w:eastAsia="Bodoni" w:hAnsi="Bodoni" w:cs="Bodoni"/>
          <w:sz w:val="18"/>
          <w:szCs w:val="18"/>
        </w:rPr>
        <w:t>.</w:t>
      </w:r>
    </w:p>
    <w:p w14:paraId="406E3838" w14:textId="77777777" w:rsidR="00E8166C" w:rsidRDefault="00630AE6">
      <w:pPr>
        <w:pStyle w:val="normal0"/>
        <w:numPr>
          <w:ilvl w:val="0"/>
          <w:numId w:val="1"/>
        </w:numPr>
        <w:ind w:hanging="360"/>
        <w:contextualSpacing/>
      </w:pPr>
      <w:r>
        <w:tab/>
      </w:r>
      <w:r>
        <w:tab/>
      </w:r>
      <w:r>
        <w:tab/>
      </w:r>
      <w:r>
        <w:tab/>
      </w:r>
      <w:r>
        <w:tab/>
      </w:r>
      <w:r>
        <w:tab/>
      </w:r>
    </w:p>
    <w:p w14:paraId="5F6F8360" w14:textId="77777777" w:rsidR="00E8166C" w:rsidRPr="00ED4747" w:rsidRDefault="00630AE6">
      <w:pPr>
        <w:pStyle w:val="normal0"/>
        <w:rPr>
          <w:rFonts w:ascii="Bodoni 72 Book" w:hAnsi="Bodoni 72 Book"/>
        </w:rPr>
      </w:pPr>
      <w:r w:rsidRPr="00ED4747">
        <w:rPr>
          <w:rFonts w:ascii="Bodoni 72 Book" w:hAnsi="Bodoni 72 Book"/>
          <w:sz w:val="18"/>
          <w:szCs w:val="18"/>
        </w:rPr>
        <w:t xml:space="preserve">4)  Referencia a  Calderón de la Barca – La Vida es un </w:t>
      </w:r>
      <w:proofErr w:type="spellStart"/>
      <w:r w:rsidRPr="00ED4747">
        <w:rPr>
          <w:rFonts w:ascii="Bodoni 72 Book" w:hAnsi="Bodoni 72 Book"/>
          <w:sz w:val="18"/>
          <w:szCs w:val="18"/>
        </w:rPr>
        <w:t>Sueño</w:t>
      </w:r>
      <w:proofErr w:type="spellEnd"/>
      <w:r w:rsidRPr="00ED4747">
        <w:rPr>
          <w:rFonts w:ascii="Bodoni 72 Book" w:hAnsi="Bodoni 72 Book"/>
          <w:sz w:val="18"/>
          <w:szCs w:val="18"/>
        </w:rPr>
        <w:t xml:space="preserve"> (</w:t>
      </w:r>
      <w:proofErr w:type="spellStart"/>
      <w:r w:rsidRPr="00ED4747">
        <w:rPr>
          <w:rFonts w:ascii="Bodoni 72 Book" w:hAnsi="Bodoni 72 Book"/>
          <w:sz w:val="18"/>
          <w:szCs w:val="18"/>
        </w:rPr>
        <w:t>Life</w:t>
      </w:r>
      <w:proofErr w:type="spellEnd"/>
      <w:r w:rsidRPr="00ED4747">
        <w:rPr>
          <w:rFonts w:ascii="Bodoni 72 Book" w:hAnsi="Bodoni 72 Book"/>
          <w:sz w:val="18"/>
          <w:szCs w:val="18"/>
        </w:rPr>
        <w:t xml:space="preserve"> </w:t>
      </w:r>
      <w:proofErr w:type="spellStart"/>
      <w:r w:rsidRPr="00ED4747">
        <w:rPr>
          <w:rFonts w:ascii="Bodoni 72 Book" w:hAnsi="Bodoni 72 Book"/>
          <w:sz w:val="18"/>
          <w:szCs w:val="18"/>
        </w:rPr>
        <w:t>is</w:t>
      </w:r>
      <w:proofErr w:type="spellEnd"/>
      <w:r w:rsidRPr="00ED4747">
        <w:rPr>
          <w:rFonts w:ascii="Bodoni 72 Book" w:hAnsi="Bodoni 72 Book"/>
          <w:sz w:val="18"/>
          <w:szCs w:val="18"/>
        </w:rPr>
        <w:t xml:space="preserve"> a </w:t>
      </w:r>
      <w:proofErr w:type="spellStart"/>
      <w:r w:rsidRPr="00ED4747">
        <w:rPr>
          <w:rFonts w:ascii="Bodoni 72 Book" w:hAnsi="Bodoni 72 Book"/>
          <w:sz w:val="18"/>
          <w:szCs w:val="18"/>
        </w:rPr>
        <w:t>Dream</w:t>
      </w:r>
      <w:proofErr w:type="spellEnd"/>
      <w:r w:rsidRPr="00ED4747">
        <w:rPr>
          <w:rFonts w:ascii="Bodoni 72 Book" w:hAnsi="Bodoni 72 Book"/>
          <w:sz w:val="18"/>
          <w:szCs w:val="18"/>
        </w:rPr>
        <w:t xml:space="preserve">, 1635) describiendo la relación entre los sueños y la realidad. </w:t>
      </w:r>
    </w:p>
    <w:p w14:paraId="540FDB35" w14:textId="77777777" w:rsidR="00E8166C" w:rsidRDefault="00E8166C">
      <w:pPr>
        <w:pStyle w:val="normal0"/>
      </w:pPr>
    </w:p>
    <w:p w14:paraId="7F595837" w14:textId="03C04C06" w:rsidR="00E8166C" w:rsidRDefault="00F93796">
      <w:pPr>
        <w:pStyle w:val="normal0"/>
      </w:pPr>
      <w:r>
        <w:rPr>
          <w:rFonts w:ascii="Bodoni" w:eastAsia="Bodoni" w:hAnsi="Bodoni" w:cs="Bodoni"/>
        </w:rPr>
        <w:t>Cré</w:t>
      </w:r>
      <w:r w:rsidR="00630AE6">
        <w:rPr>
          <w:rFonts w:ascii="Bodoni" w:eastAsia="Bodoni" w:hAnsi="Bodoni" w:cs="Bodoni"/>
        </w:rPr>
        <w:t xml:space="preserve">ditos: OMA/AMO </w:t>
      </w:r>
    </w:p>
    <w:p w14:paraId="219A3FA0" w14:textId="77777777" w:rsidR="00E8166C" w:rsidRDefault="00630AE6">
      <w:pPr>
        <w:pStyle w:val="normal0"/>
        <w:jc w:val="center"/>
      </w:pPr>
      <w:r>
        <w:rPr>
          <w:rFonts w:ascii="Bodoni" w:eastAsia="Bodoni" w:hAnsi="Bodoni" w:cs="Bodoni"/>
        </w:rPr>
        <w:t># # #</w:t>
      </w:r>
    </w:p>
    <w:p w14:paraId="3587AA87" w14:textId="77777777" w:rsidR="00E8166C" w:rsidRDefault="00E8166C">
      <w:pPr>
        <w:pStyle w:val="normal0"/>
        <w:spacing w:line="240" w:lineRule="auto"/>
        <w:jc w:val="both"/>
      </w:pPr>
    </w:p>
    <w:p w14:paraId="30A5C8DF" w14:textId="77777777" w:rsidR="00E8166C" w:rsidRDefault="00630AE6">
      <w:pPr>
        <w:pStyle w:val="normal0"/>
        <w:spacing w:line="240" w:lineRule="auto"/>
        <w:jc w:val="both"/>
      </w:pPr>
      <w:r>
        <w:rPr>
          <w:rFonts w:ascii="Bodoni" w:eastAsia="Bodoni" w:hAnsi="Bodoni" w:cs="Bodoni"/>
          <w:b/>
          <w:color w:val="333333"/>
          <w:sz w:val="20"/>
          <w:szCs w:val="20"/>
          <w:highlight w:val="white"/>
        </w:rPr>
        <w:t>Acerca de Prada</w:t>
      </w:r>
    </w:p>
    <w:p w14:paraId="6317E5F5" w14:textId="77777777" w:rsidR="00E8166C" w:rsidRDefault="00630AE6">
      <w:pPr>
        <w:pStyle w:val="normal0"/>
        <w:spacing w:line="240" w:lineRule="auto"/>
        <w:jc w:val="both"/>
      </w:pPr>
      <w:r>
        <w:rPr>
          <w:rFonts w:ascii="Bodoni" w:eastAsia="Bodoni" w:hAnsi="Bodoni" w:cs="Bodoni"/>
          <w:color w:val="333333"/>
          <w:sz w:val="20"/>
          <w:szCs w:val="20"/>
          <w:highlight w:val="white"/>
        </w:rPr>
        <w:t>Prada fue</w:t>
      </w:r>
      <w:r>
        <w:rPr>
          <w:rFonts w:ascii="Bodoni" w:eastAsia="Bodoni" w:hAnsi="Bodoni" w:cs="Bodoni"/>
          <w:color w:val="333333"/>
          <w:sz w:val="20"/>
          <w:szCs w:val="20"/>
          <w:highlight w:val="white"/>
        </w:rPr>
        <w:t xml:space="preserve"> fundada en 1913 por Mario Prada –el abuelo de </w:t>
      </w:r>
      <w:proofErr w:type="spellStart"/>
      <w:r>
        <w:rPr>
          <w:rFonts w:ascii="Bodoni" w:eastAsia="Bodoni" w:hAnsi="Bodoni" w:cs="Bodoni"/>
          <w:color w:val="333333"/>
          <w:sz w:val="20"/>
          <w:szCs w:val="20"/>
          <w:highlight w:val="white"/>
        </w:rPr>
        <w:t>Miuccia</w:t>
      </w:r>
      <w:proofErr w:type="spellEnd"/>
      <w:r>
        <w:rPr>
          <w:rFonts w:ascii="Bodoni" w:eastAsia="Bodoni" w:hAnsi="Bodoni" w:cs="Bodoni"/>
          <w:color w:val="333333"/>
          <w:sz w:val="20"/>
          <w:szCs w:val="20"/>
          <w:highlight w:val="white"/>
        </w:rPr>
        <w:t xml:space="preserve"> Prada– en Milán, Italia. Localizada en la prestigiosa </w:t>
      </w:r>
      <w:proofErr w:type="spellStart"/>
      <w:r>
        <w:rPr>
          <w:rFonts w:ascii="Bodoni" w:eastAsia="Bodoni" w:hAnsi="Bodoni" w:cs="Bodoni"/>
          <w:color w:val="333333"/>
          <w:sz w:val="20"/>
          <w:szCs w:val="20"/>
          <w:highlight w:val="white"/>
        </w:rPr>
        <w:t>Galleria</w:t>
      </w:r>
      <w:proofErr w:type="spellEnd"/>
      <w:r>
        <w:rPr>
          <w:rFonts w:ascii="Bodoni" w:eastAsia="Bodoni" w:hAnsi="Bodoni" w:cs="Bodoni"/>
          <w:color w:val="333333"/>
          <w:sz w:val="20"/>
          <w:szCs w:val="20"/>
          <w:highlight w:val="white"/>
        </w:rPr>
        <w:t xml:space="preserve"> Vittorio </w:t>
      </w:r>
      <w:proofErr w:type="spellStart"/>
      <w:r>
        <w:rPr>
          <w:rFonts w:ascii="Bodoni" w:eastAsia="Bodoni" w:hAnsi="Bodoni" w:cs="Bodoni"/>
          <w:color w:val="333333"/>
          <w:sz w:val="20"/>
          <w:szCs w:val="20"/>
          <w:highlight w:val="white"/>
        </w:rPr>
        <w:t>Emanuele</w:t>
      </w:r>
      <w:proofErr w:type="spellEnd"/>
      <w:r>
        <w:rPr>
          <w:rFonts w:ascii="Bodoni" w:eastAsia="Bodoni" w:hAnsi="Bodoni" w:cs="Bodoni"/>
          <w:color w:val="333333"/>
          <w:sz w:val="20"/>
          <w:szCs w:val="20"/>
          <w:highlight w:val="white"/>
        </w:rPr>
        <w:t xml:space="preserve"> II, Prada era una exclusiva y elegante tienda de equipaje, accesorios y productos de lujo hechos con materiales finos y </w:t>
      </w:r>
      <w:r>
        <w:rPr>
          <w:rFonts w:ascii="Bodoni" w:eastAsia="Bodoni" w:hAnsi="Bodoni" w:cs="Bodoni"/>
          <w:color w:val="333333"/>
          <w:sz w:val="20"/>
          <w:szCs w:val="20"/>
          <w:highlight w:val="white"/>
        </w:rPr>
        <w:t xml:space="preserve">de manufactura refinada. </w:t>
      </w:r>
    </w:p>
    <w:p w14:paraId="26DDC4C4" w14:textId="77777777" w:rsidR="00E8166C" w:rsidRDefault="00E8166C">
      <w:pPr>
        <w:pStyle w:val="normal0"/>
        <w:spacing w:line="240" w:lineRule="auto"/>
        <w:jc w:val="both"/>
      </w:pPr>
    </w:p>
    <w:p w14:paraId="24D26819" w14:textId="77777777" w:rsidR="00E8166C" w:rsidRDefault="00630AE6">
      <w:pPr>
        <w:pStyle w:val="normal0"/>
        <w:spacing w:line="240" w:lineRule="auto"/>
        <w:jc w:val="both"/>
      </w:pPr>
      <w:r>
        <w:rPr>
          <w:rFonts w:ascii="Bodoni" w:eastAsia="Bodoni" w:hAnsi="Bodoni" w:cs="Bodoni"/>
          <w:color w:val="333333"/>
          <w:sz w:val="20"/>
          <w:szCs w:val="20"/>
          <w:highlight w:val="white"/>
        </w:rPr>
        <w:t>La compañía de lujo ahora fabrica productos, ropa y calzado de piel para hombre y mujer, combinando la sofisticación contemporánea y de vanguardia con artículos únicos y de manufactura sublime. Prada también opera en los sectores</w:t>
      </w:r>
      <w:r>
        <w:rPr>
          <w:rFonts w:ascii="Bodoni" w:eastAsia="Bodoni" w:hAnsi="Bodoni" w:cs="Bodoni"/>
          <w:color w:val="333333"/>
          <w:sz w:val="20"/>
          <w:szCs w:val="20"/>
          <w:highlight w:val="white"/>
        </w:rPr>
        <w:t xml:space="preserve"> de </w:t>
      </w:r>
      <w:proofErr w:type="spellStart"/>
      <w:r>
        <w:rPr>
          <w:rFonts w:ascii="Bodoni" w:eastAsia="Bodoni" w:hAnsi="Bodoni" w:cs="Bodoni"/>
          <w:i/>
          <w:color w:val="333333"/>
          <w:sz w:val="20"/>
          <w:szCs w:val="20"/>
          <w:highlight w:val="white"/>
        </w:rPr>
        <w:t>eyewear</w:t>
      </w:r>
      <w:proofErr w:type="spellEnd"/>
      <w:r>
        <w:rPr>
          <w:rFonts w:ascii="Bodoni" w:eastAsia="Bodoni" w:hAnsi="Bodoni" w:cs="Bodoni"/>
          <w:color w:val="333333"/>
          <w:sz w:val="20"/>
          <w:szCs w:val="20"/>
          <w:highlight w:val="white"/>
        </w:rPr>
        <w:t>, fragancias y teléfonos celulares.</w:t>
      </w:r>
    </w:p>
    <w:p w14:paraId="36F05934" w14:textId="77777777" w:rsidR="00E8166C" w:rsidRDefault="00E8166C">
      <w:pPr>
        <w:pStyle w:val="normal0"/>
        <w:spacing w:line="240" w:lineRule="auto"/>
        <w:jc w:val="both"/>
      </w:pPr>
    </w:p>
    <w:p w14:paraId="3D9AFCBA" w14:textId="77777777" w:rsidR="00E8166C" w:rsidRDefault="00630AE6">
      <w:pPr>
        <w:pStyle w:val="normal0"/>
        <w:spacing w:line="240" w:lineRule="auto"/>
        <w:jc w:val="both"/>
      </w:pPr>
      <w:r>
        <w:rPr>
          <w:rFonts w:ascii="Bodoni" w:eastAsia="Bodoni" w:hAnsi="Bodoni" w:cs="Bodoni"/>
          <w:color w:val="333333"/>
          <w:sz w:val="20"/>
          <w:szCs w:val="20"/>
          <w:highlight w:val="white"/>
        </w:rPr>
        <w:t>La marca Prada es parte de Grupo Prada, una firma poderosa en el mercado de bienes de lujo, así como un ícono corporativo. El modelo de negocios, capaz de combinar los procesos industrializados con sofisticad</w:t>
      </w:r>
      <w:r>
        <w:rPr>
          <w:rFonts w:ascii="Bodoni" w:eastAsia="Bodoni" w:hAnsi="Bodoni" w:cs="Bodoni"/>
          <w:color w:val="333333"/>
          <w:sz w:val="20"/>
          <w:szCs w:val="20"/>
          <w:highlight w:val="white"/>
        </w:rPr>
        <w:t>a manufactura a mano, alta calidad y el nivel de detalle elevado característico de la producción de artesanías, impuso un precedente en el mundo.</w:t>
      </w:r>
    </w:p>
    <w:p w14:paraId="7DDE476E" w14:textId="77777777" w:rsidR="00E8166C" w:rsidRDefault="00E8166C">
      <w:pPr>
        <w:pStyle w:val="normal0"/>
        <w:jc w:val="both"/>
      </w:pPr>
    </w:p>
    <w:p w14:paraId="53673B53" w14:textId="77777777" w:rsidR="00E8166C" w:rsidRDefault="00E8166C">
      <w:pPr>
        <w:pStyle w:val="normal0"/>
        <w:jc w:val="both"/>
      </w:pPr>
    </w:p>
    <w:p w14:paraId="3A5BBC70" w14:textId="77777777" w:rsidR="00E8166C" w:rsidRDefault="00E8166C">
      <w:pPr>
        <w:pStyle w:val="normal0"/>
        <w:jc w:val="both"/>
      </w:pPr>
    </w:p>
    <w:p w14:paraId="6C58F3FE" w14:textId="77777777" w:rsidR="00E8166C" w:rsidRDefault="00630AE6">
      <w:pPr>
        <w:pStyle w:val="normal0"/>
        <w:jc w:val="both"/>
      </w:pPr>
      <w:r>
        <w:rPr>
          <w:rFonts w:ascii="Bodoni" w:eastAsia="Bodoni" w:hAnsi="Bodoni" w:cs="Bodoni"/>
          <w:b/>
        </w:rPr>
        <w:t xml:space="preserve">CONTACTO </w:t>
      </w:r>
    </w:p>
    <w:p w14:paraId="2B955947" w14:textId="77777777" w:rsidR="00E8166C" w:rsidRDefault="00630AE6">
      <w:pPr>
        <w:pStyle w:val="normal0"/>
        <w:jc w:val="both"/>
      </w:pPr>
      <w:proofErr w:type="spellStart"/>
      <w:r>
        <w:rPr>
          <w:rFonts w:ascii="Bodoni" w:eastAsia="Bodoni" w:hAnsi="Bodoni" w:cs="Bodoni"/>
        </w:rPr>
        <w:t>Another</w:t>
      </w:r>
      <w:proofErr w:type="spellEnd"/>
      <w:r>
        <w:rPr>
          <w:rFonts w:ascii="Bodoni" w:eastAsia="Bodoni" w:hAnsi="Bodoni" w:cs="Bodoni"/>
        </w:rPr>
        <w:t xml:space="preserve"> </w:t>
      </w:r>
      <w:proofErr w:type="spellStart"/>
      <w:r>
        <w:rPr>
          <w:rFonts w:ascii="Bodoni" w:eastAsia="Bodoni" w:hAnsi="Bodoni" w:cs="Bodoni"/>
        </w:rPr>
        <w:t>Company</w:t>
      </w:r>
      <w:proofErr w:type="spellEnd"/>
    </w:p>
    <w:p w14:paraId="1B8EB1F7" w14:textId="77777777" w:rsidR="00E8166C" w:rsidRDefault="00630AE6">
      <w:pPr>
        <w:pStyle w:val="normal0"/>
        <w:jc w:val="both"/>
      </w:pPr>
      <w:r>
        <w:rPr>
          <w:rFonts w:ascii="Bodoni" w:eastAsia="Bodoni" w:hAnsi="Bodoni" w:cs="Bodoni"/>
        </w:rPr>
        <w:t xml:space="preserve">César </w:t>
      </w:r>
      <w:proofErr w:type="spellStart"/>
      <w:r>
        <w:rPr>
          <w:rFonts w:ascii="Bodoni" w:eastAsia="Bodoni" w:hAnsi="Bodoni" w:cs="Bodoni"/>
        </w:rPr>
        <w:t>Percastre</w:t>
      </w:r>
      <w:proofErr w:type="spellEnd"/>
    </w:p>
    <w:p w14:paraId="4C4E1AE9" w14:textId="77777777" w:rsidR="00E8166C" w:rsidRDefault="00630AE6">
      <w:pPr>
        <w:pStyle w:val="normal0"/>
      </w:pPr>
      <w:r>
        <w:rPr>
          <w:rFonts w:ascii="Bodoni" w:eastAsia="Bodoni" w:hAnsi="Bodoni" w:cs="Bodoni"/>
        </w:rPr>
        <w:t>(55) 6392 1100 ext. 2405</w:t>
      </w:r>
    </w:p>
    <w:p w14:paraId="6B6B2FBD" w14:textId="77777777" w:rsidR="00E8166C" w:rsidRDefault="00630AE6">
      <w:pPr>
        <w:pStyle w:val="normal0"/>
      </w:pPr>
      <w:hyperlink r:id="rId7">
        <w:r>
          <w:rPr>
            <w:rFonts w:ascii="Bodoni" w:eastAsia="Bodoni" w:hAnsi="Bodoni" w:cs="Bodoni"/>
            <w:color w:val="1155CC"/>
            <w:u w:val="single"/>
          </w:rPr>
          <w:t>cesar@anothercompany.com.mx</w:t>
        </w:r>
      </w:hyperlink>
    </w:p>
    <w:p w14:paraId="0A13505D" w14:textId="77777777" w:rsidR="00E8166C" w:rsidRDefault="00E8166C">
      <w:pPr>
        <w:pStyle w:val="normal0"/>
      </w:pPr>
    </w:p>
    <w:p w14:paraId="21FEA613" w14:textId="77777777" w:rsidR="00E8166C" w:rsidRDefault="00630AE6">
      <w:pPr>
        <w:pStyle w:val="normal0"/>
      </w:pPr>
      <w:r>
        <w:rPr>
          <w:rFonts w:ascii="Bodoni" w:eastAsia="Bodoni" w:hAnsi="Bodoni" w:cs="Bodoni"/>
        </w:rPr>
        <w:t>Daniela Valdés</w:t>
      </w:r>
    </w:p>
    <w:p w14:paraId="4135F9C6" w14:textId="77777777" w:rsidR="00E8166C" w:rsidRDefault="00630AE6">
      <w:pPr>
        <w:pStyle w:val="normal0"/>
      </w:pPr>
      <w:r>
        <w:rPr>
          <w:rFonts w:ascii="Bodoni" w:eastAsia="Bodoni" w:hAnsi="Bodoni" w:cs="Bodoni"/>
        </w:rPr>
        <w:t>(55) 6392 1100 ext. 2434</w:t>
      </w:r>
    </w:p>
    <w:p w14:paraId="4EBBF6B9" w14:textId="77777777" w:rsidR="00E8166C" w:rsidRDefault="00630AE6">
      <w:pPr>
        <w:pStyle w:val="normal0"/>
      </w:pPr>
      <w:hyperlink r:id="rId8">
        <w:r>
          <w:rPr>
            <w:rFonts w:ascii="Bodoni" w:eastAsia="Bodoni" w:hAnsi="Bodoni" w:cs="Bodoni"/>
            <w:color w:val="1155CC"/>
            <w:u w:val="single"/>
          </w:rPr>
          <w:t>daniela@anothercompany.com.mx</w:t>
        </w:r>
      </w:hyperlink>
    </w:p>
    <w:p w14:paraId="1BF4F039" w14:textId="77777777" w:rsidR="00E8166C" w:rsidRDefault="00E8166C">
      <w:pPr>
        <w:pStyle w:val="normal0"/>
      </w:pPr>
    </w:p>
    <w:p w14:paraId="1EB08C75" w14:textId="77777777" w:rsidR="00E8166C" w:rsidRDefault="00E8166C">
      <w:pPr>
        <w:pStyle w:val="normal0"/>
      </w:pPr>
    </w:p>
    <w:p w14:paraId="76091E7F" w14:textId="77777777" w:rsidR="00E8166C" w:rsidRDefault="00630AE6">
      <w:pPr>
        <w:pStyle w:val="normal0"/>
      </w:pPr>
      <w:r>
        <w:tab/>
      </w:r>
      <w:r>
        <w:tab/>
      </w:r>
      <w:r>
        <w:tab/>
      </w:r>
      <w:r>
        <w:tab/>
      </w:r>
      <w:r>
        <w:tab/>
      </w:r>
      <w:r>
        <w:tab/>
      </w:r>
      <w:r>
        <w:tab/>
      </w:r>
      <w:r>
        <w:tab/>
        <w:t xml:space="preserve"> </w:t>
      </w:r>
      <w:r>
        <w:tab/>
      </w:r>
      <w:r>
        <w:tab/>
      </w:r>
      <w:r>
        <w:tab/>
      </w:r>
      <w:r>
        <w:tab/>
      </w:r>
      <w:r>
        <w:tab/>
      </w:r>
    </w:p>
    <w:p w14:paraId="56E3DE9A" w14:textId="77777777" w:rsidR="00E8166C" w:rsidRDefault="00E8166C">
      <w:pPr>
        <w:pStyle w:val="normal0"/>
        <w:jc w:val="both"/>
      </w:pPr>
    </w:p>
    <w:p w14:paraId="7EDFAC82" w14:textId="77777777" w:rsidR="00E8166C" w:rsidRDefault="00630AE6">
      <w:pPr>
        <w:pStyle w:val="normal0"/>
      </w:pPr>
      <w:r>
        <w:tab/>
      </w:r>
      <w:r>
        <w:tab/>
      </w:r>
      <w:r>
        <w:tab/>
      </w:r>
      <w:r>
        <w:tab/>
      </w:r>
      <w:r>
        <w:tab/>
      </w:r>
    </w:p>
    <w:p w14:paraId="65E9ED03" w14:textId="77777777" w:rsidR="00E8166C" w:rsidRDefault="00630AE6">
      <w:pPr>
        <w:pStyle w:val="normal0"/>
      </w:pPr>
      <w:r>
        <w:tab/>
      </w:r>
      <w:r>
        <w:tab/>
      </w:r>
      <w:r>
        <w:tab/>
      </w:r>
      <w:r>
        <w:tab/>
      </w:r>
    </w:p>
    <w:p w14:paraId="5A367A9C" w14:textId="77777777" w:rsidR="00E8166C" w:rsidRDefault="00630AE6">
      <w:pPr>
        <w:pStyle w:val="normal0"/>
      </w:pPr>
      <w:r>
        <w:tab/>
      </w:r>
      <w:r>
        <w:tab/>
      </w:r>
      <w:r>
        <w:tab/>
      </w:r>
    </w:p>
    <w:p w14:paraId="770A8970" w14:textId="77777777" w:rsidR="00E8166C" w:rsidRDefault="00630AE6">
      <w:pPr>
        <w:pStyle w:val="normal0"/>
      </w:pPr>
      <w:r>
        <w:tab/>
      </w:r>
      <w:r>
        <w:tab/>
      </w:r>
    </w:p>
    <w:p w14:paraId="6A477490" w14:textId="77777777" w:rsidR="00E8166C" w:rsidRDefault="00E8166C">
      <w:pPr>
        <w:pStyle w:val="normal0"/>
      </w:pPr>
    </w:p>
    <w:sectPr w:rsidR="00E8166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Bodoni">
    <w:altName w:val="Times New Roman"/>
    <w:charset w:val="00"/>
    <w:family w:val="auto"/>
    <w:pitch w:val="default"/>
  </w:font>
  <w:font w:name="Bodoni 72 Book">
    <w:panose1 w:val="000004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800D9"/>
    <w:multiLevelType w:val="multilevel"/>
    <w:tmpl w:val="5EB6F1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compat>
    <w:compatSetting w:name="compatibilityMode" w:uri="http://schemas.microsoft.com/office/word" w:val="14"/>
  </w:compat>
  <w:rsids>
    <w:rsidRoot w:val="00E8166C"/>
    <w:rsid w:val="00630AE6"/>
    <w:rsid w:val="00821DF3"/>
    <w:rsid w:val="00E8166C"/>
    <w:rsid w:val="00ED4747"/>
    <w:rsid w:val="00F9379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45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ES_tradnl"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821DF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1DF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ES_tradnl"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821DF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1DF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cesar@anothercompany.com.mx" TargetMode="External"/><Relationship Id="rId8" Type="http://schemas.openxmlformats.org/officeDocument/2006/relationships/hyperlink" Target="mailto:daniela@anothercompany.com.mx"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3132</Characters>
  <Application>Microsoft Macintosh Word</Application>
  <DocSecurity>0</DocSecurity>
  <Lines>26</Lines>
  <Paragraphs>7</Paragraphs>
  <ScaleCrop>false</ScaleCrop>
  <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Daniela Valdes Garcia</cp:lastModifiedBy>
  <cp:revision>2</cp:revision>
  <dcterms:created xsi:type="dcterms:W3CDTF">2016-01-19T19:18:00Z</dcterms:created>
  <dcterms:modified xsi:type="dcterms:W3CDTF">2016-01-19T19:18:00Z</dcterms:modified>
</cp:coreProperties>
</file>