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C45CA" w14:textId="01B4CAD1" w:rsidR="0078514D" w:rsidRPr="00E03A84" w:rsidRDefault="00C55760" w:rsidP="00E03A84">
      <w:pPr>
        <w:tabs>
          <w:tab w:val="left" w:pos="2127"/>
        </w:tabs>
        <w:spacing w:line="276" w:lineRule="auto"/>
        <w:rPr>
          <w:rFonts w:ascii="Helvetica" w:eastAsia="Times New Roman" w:hAnsi="Helvetica" w:cs="Arial"/>
          <w:b/>
          <w:color w:val="808080"/>
          <w:sz w:val="48"/>
          <w:szCs w:val="48"/>
          <w:shd w:val="clear" w:color="auto" w:fill="FFFFFF"/>
          <w:lang w:val="fr-FR" w:eastAsia="en-US"/>
        </w:rPr>
      </w:pPr>
      <w:r w:rsidRPr="00E03A84">
        <w:rPr>
          <w:rFonts w:ascii="Helvetica" w:eastAsia="Times New Roman" w:hAnsi="Helvetica" w:cs="Arial"/>
          <w:b/>
          <w:color w:val="808080"/>
          <w:sz w:val="48"/>
          <w:szCs w:val="48"/>
          <w:shd w:val="clear" w:color="auto" w:fill="FFFFFF"/>
          <w:lang w:val="fr-FR" w:eastAsia="en-US"/>
        </w:rPr>
        <w:t>Communiqué de presse</w:t>
      </w:r>
    </w:p>
    <w:p w14:paraId="4BF67FB4" w14:textId="52D65387" w:rsidR="0078514D" w:rsidRPr="00E03A84" w:rsidRDefault="0078514D" w:rsidP="00E03A84">
      <w:pPr>
        <w:tabs>
          <w:tab w:val="left" w:pos="2127"/>
        </w:tabs>
        <w:spacing w:after="240" w:line="276" w:lineRule="auto"/>
        <w:rPr>
          <w:rFonts w:ascii="Helvetica" w:eastAsia="Times New Roman" w:hAnsi="Helvetica" w:cs="Arial"/>
          <w:b/>
          <w:color w:val="808080"/>
          <w:sz w:val="32"/>
          <w:szCs w:val="32"/>
          <w:shd w:val="clear" w:color="auto" w:fill="FFFFFF"/>
          <w:lang w:val="fr-FR" w:eastAsia="en-US"/>
        </w:rPr>
      </w:pPr>
      <w:r w:rsidRPr="00E03A84">
        <w:rPr>
          <w:rFonts w:ascii="Helvetica" w:eastAsia="Times New Roman" w:hAnsi="Helvetica" w:cs="Arial"/>
          <w:b/>
          <w:color w:val="808080"/>
          <w:sz w:val="32"/>
          <w:szCs w:val="32"/>
          <w:shd w:val="clear" w:color="auto" w:fill="FFFFFF"/>
          <w:lang w:val="fr-FR" w:eastAsia="en-US"/>
        </w:rPr>
        <w:t>23/05/2013</w:t>
      </w:r>
    </w:p>
    <w:p w14:paraId="39EB3CC2" w14:textId="0500AB85" w:rsidR="00E03A84" w:rsidRPr="00E03A84" w:rsidRDefault="00E03A84" w:rsidP="00E03A84">
      <w:pPr>
        <w:spacing w:after="240"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  <w:lang w:val="fr-FR" w:eastAsia="en-US"/>
        </w:rPr>
      </w:pPr>
      <w:r w:rsidRPr="00E03A84">
        <w:rPr>
          <w:rFonts w:ascii="Helvetica" w:eastAsia="Times New Roman" w:hAnsi="Helvetica" w:cs="Arial"/>
          <w:b/>
          <w:sz w:val="32"/>
          <w:szCs w:val="32"/>
          <w:shd w:val="clear" w:color="auto" w:fill="FFFFFF"/>
          <w:lang w:val="fr-FR" w:eastAsia="en-US"/>
        </w:rPr>
        <w:t>LE DESIGN DES CANNETTES MAES ASSOURDISSANT.</w:t>
      </w:r>
    </w:p>
    <w:p w14:paraId="69886944" w14:textId="5C79D623" w:rsidR="00E03A84" w:rsidRPr="00E03A84" w:rsidRDefault="00E03A84" w:rsidP="00E03A84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>Maes et la musique, deux choses qui vont de pair comme la bière  et les bars.</w:t>
      </w:r>
      <w:r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Il suffit d’observer </w:t>
      </w:r>
      <w:proofErr w:type="gramStart"/>
      <w:r w:rsidRPr="00E03A84">
        <w:rPr>
          <w:rFonts w:ascii="Helvetica" w:hAnsi="Helvetica" w:cs="Arial"/>
          <w:sz w:val="28"/>
          <w:szCs w:val="28"/>
          <w:lang w:val="fr-FR" w:eastAsia="en-US"/>
        </w:rPr>
        <w:t>les collaborations longue durée</w:t>
      </w:r>
      <w:proofErr w:type="gram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qui existent entre les brasseurs, les festivals de musique et les salles de concert. Ou encore Maes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be.</w:t>
      </w:r>
      <w:r>
        <w:rPr>
          <w:rFonts w:ascii="Helvetica" w:hAnsi="Helvetica" w:cs="Arial"/>
          <w:sz w:val="28"/>
          <w:szCs w:val="28"/>
          <w:lang w:val="fr-FR" w:eastAsia="en-US"/>
        </w:rPr>
        <w:t>Music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box avec les containers de concerts Music Box et bientôt Maes Music Cargo qui sera la nouvelle destinée.</w:t>
      </w:r>
    </w:p>
    <w:p w14:paraId="6DDCF66F" w14:textId="77777777" w:rsidR="00E03A84" w:rsidRDefault="00E03A84" w:rsidP="00E03A84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>Afin de mettre plus encore en lumière leur lien avec la musique, la marque de bière a lancé, le 23 mai dernier, six nouvelles cannettes basées sur six titres de chansons célèbres. Cette série en édition limitée peut être trouvée tous les supermarchés.</w:t>
      </w:r>
    </w:p>
    <w:p w14:paraId="593951C5" w14:textId="50E6EB52" w:rsidR="00E03A84" w:rsidRPr="00E03A84" w:rsidRDefault="00E03A84" w:rsidP="00E03A84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Les deux premières boîtes de la série de 6 sont: </w:t>
      </w:r>
    </w:p>
    <w:p w14:paraId="0702E0B7" w14:textId="77777777" w:rsidR="00E03A84" w:rsidRPr="00E03A84" w:rsidRDefault="00E03A84" w:rsidP="00E03A8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‘Music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sounds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better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with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Maes’ &amp; ‘Put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your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Maes up in the air’.</w:t>
      </w:r>
    </w:p>
    <w:p w14:paraId="27A0DF3A" w14:textId="3B5C626B" w:rsidR="00E03A84" w:rsidRDefault="00E03A84" w:rsidP="00E03A84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Et au cours de l'été prochain suivront ‘Last night a DJ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saved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my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Maes</w:t>
      </w:r>
      <w:r>
        <w:rPr>
          <w:rFonts w:ascii="Helvetica" w:hAnsi="Helvetica" w:cs="Arial"/>
          <w:sz w:val="28"/>
          <w:szCs w:val="28"/>
          <w:lang w:val="fr-FR" w:eastAsia="en-US"/>
        </w:rPr>
        <w:t>’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>, </w:t>
      </w:r>
      <w:r>
        <w:rPr>
          <w:rFonts w:ascii="Helvetica" w:hAnsi="Helvetica" w:cs="Arial"/>
          <w:sz w:val="28"/>
          <w:szCs w:val="28"/>
          <w:lang w:val="fr-FR" w:eastAsia="en-US"/>
        </w:rPr>
        <w:t>‘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>Alors on Maes</w:t>
      </w:r>
      <w:r>
        <w:rPr>
          <w:rFonts w:ascii="Helvetica" w:hAnsi="Helvetica" w:cs="Arial"/>
          <w:sz w:val="28"/>
          <w:szCs w:val="28"/>
          <w:lang w:val="fr-FR" w:eastAsia="en-US"/>
        </w:rPr>
        <w:t>’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>, </w:t>
      </w:r>
      <w:r>
        <w:rPr>
          <w:rFonts w:ascii="Helvetica" w:hAnsi="Helvetica" w:cs="Arial"/>
          <w:sz w:val="28"/>
          <w:szCs w:val="28"/>
          <w:lang w:val="fr-FR" w:eastAsia="en-US"/>
        </w:rPr>
        <w:t>‘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This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is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the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sound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of Maes</w:t>
      </w:r>
      <w:r>
        <w:rPr>
          <w:rFonts w:ascii="Helvetica" w:hAnsi="Helvetica" w:cs="Arial"/>
          <w:sz w:val="28"/>
          <w:szCs w:val="28"/>
          <w:lang w:val="fr-FR" w:eastAsia="en-US"/>
        </w:rPr>
        <w:t>’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r>
        <w:rPr>
          <w:rFonts w:ascii="Helvetica" w:hAnsi="Helvetica" w:cs="Arial"/>
          <w:sz w:val="28"/>
          <w:szCs w:val="28"/>
          <w:lang w:val="fr-FR" w:eastAsia="en-US"/>
        </w:rPr>
        <w:t>&amp; ‘</w:t>
      </w:r>
      <w:proofErr w:type="spellStart"/>
      <w:r>
        <w:rPr>
          <w:rFonts w:ascii="Helvetica" w:hAnsi="Helvetica" w:cs="Arial"/>
          <w:sz w:val="28"/>
          <w:szCs w:val="28"/>
          <w:lang w:val="fr-FR" w:eastAsia="en-US"/>
        </w:rPr>
        <w:t>Should</w:t>
      </w:r>
      <w:proofErr w:type="spellEnd"/>
      <w:r>
        <w:rPr>
          <w:rFonts w:ascii="Helvetica" w:hAnsi="Helvetica" w:cs="Arial"/>
          <w:sz w:val="28"/>
          <w:szCs w:val="28"/>
          <w:lang w:val="fr-FR" w:eastAsia="en-US"/>
        </w:rPr>
        <w:t xml:space="preserve"> I Maes or </w:t>
      </w:r>
      <w:proofErr w:type="spellStart"/>
      <w:r>
        <w:rPr>
          <w:rFonts w:ascii="Helvetica" w:hAnsi="Helvetica" w:cs="Arial"/>
          <w:sz w:val="28"/>
          <w:szCs w:val="28"/>
          <w:lang w:val="fr-FR" w:eastAsia="en-US"/>
        </w:rPr>
        <w:t>should</w:t>
      </w:r>
      <w:proofErr w:type="spellEnd"/>
      <w:r>
        <w:rPr>
          <w:rFonts w:ascii="Helvetica" w:hAnsi="Helvetica" w:cs="Arial"/>
          <w:sz w:val="28"/>
          <w:szCs w:val="28"/>
          <w:lang w:val="fr-FR" w:eastAsia="en-US"/>
        </w:rPr>
        <w:t xml:space="preserve"> I go’.</w:t>
      </w:r>
    </w:p>
    <w:p w14:paraId="2E11EAE7" w14:textId="61A0781A" w:rsidR="00E03A84" w:rsidRPr="00E03A84" w:rsidRDefault="00E03A84" w:rsidP="00E03A84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Le design est l'œuvre de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Two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Men and a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Horsehead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, le nouveau bureau de Design Is Dead fondé par Hendrik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Everaerts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>, une nouvelle entité au sein de TBWA.</w:t>
      </w:r>
      <w:bookmarkStart w:id="0" w:name="_GoBack"/>
      <w:bookmarkEnd w:id="0"/>
    </w:p>
    <w:p w14:paraId="6D8E528E" w14:textId="55EF9200" w:rsidR="000B5346" w:rsidRPr="00E03A84" w:rsidRDefault="00E03A84" w:rsidP="00E03A84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sz w:val="28"/>
          <w:szCs w:val="28"/>
          <w:lang w:val="fr-FR" w:eastAsia="en-US"/>
        </w:rPr>
      </w:pPr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Précédemment,  l'agence s’est occupée également du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rebranding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de </w:t>
      </w:r>
      <w:proofErr w:type="spellStart"/>
      <w:r w:rsidRPr="00E03A84">
        <w:rPr>
          <w:rFonts w:ascii="Helvetica" w:hAnsi="Helvetica" w:cs="Arial"/>
          <w:sz w:val="28"/>
          <w:szCs w:val="28"/>
          <w:lang w:val="fr-FR" w:eastAsia="en-US"/>
        </w:rPr>
        <w:t>Telenet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 xml:space="preserve"> et de</w:t>
      </w:r>
      <w:r w:rsidR="002158A8">
        <w:rPr>
          <w:rFonts w:ascii="Helvetica" w:hAnsi="Helvetica" w:cs="Arial"/>
          <w:sz w:val="28"/>
          <w:szCs w:val="28"/>
          <w:lang w:val="fr-FR" w:eastAsia="en-US"/>
        </w:rPr>
        <w:t xml:space="preserve"> la conception Design de </w:t>
      </w:r>
      <w:proofErr w:type="spellStart"/>
      <w:r w:rsidR="002158A8">
        <w:rPr>
          <w:rFonts w:ascii="Helvetica" w:hAnsi="Helvetica" w:cs="Arial"/>
          <w:sz w:val="28"/>
          <w:szCs w:val="28"/>
          <w:lang w:val="fr-FR" w:eastAsia="en-US"/>
        </w:rPr>
        <w:t>King&amp;</w:t>
      </w:r>
      <w:r w:rsidRPr="00E03A84">
        <w:rPr>
          <w:rFonts w:ascii="Helvetica" w:hAnsi="Helvetica" w:cs="Arial"/>
          <w:sz w:val="28"/>
          <w:szCs w:val="28"/>
          <w:lang w:val="fr-FR" w:eastAsia="en-US"/>
        </w:rPr>
        <w:t>Kong</w:t>
      </w:r>
      <w:proofErr w:type="spellEnd"/>
      <w:r w:rsidRPr="00E03A84">
        <w:rPr>
          <w:rFonts w:ascii="Helvetica" w:hAnsi="Helvetica" w:cs="Arial"/>
          <w:sz w:val="28"/>
          <w:szCs w:val="28"/>
          <w:lang w:val="fr-FR" w:eastAsia="en-US"/>
        </w:rPr>
        <w:t>.</w:t>
      </w:r>
    </w:p>
    <w:p w14:paraId="51879005" w14:textId="77777777" w:rsidR="0078514D" w:rsidRPr="00F940FC" w:rsidRDefault="0078514D" w:rsidP="00E03A84">
      <w:pPr>
        <w:pStyle w:val="TBWA"/>
        <w:spacing w:line="276" w:lineRule="auto"/>
        <w:rPr>
          <w:rFonts w:eastAsia="Times New Roman" w:cs="Arial"/>
          <w:b/>
          <w:color w:val="auto"/>
          <w:sz w:val="26"/>
          <w:szCs w:val="26"/>
          <w:u w:val="single"/>
          <w:lang w:val="fr-FR" w:eastAsia="en-US"/>
        </w:rPr>
      </w:pP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u w:val="single"/>
          <w:lang w:val="fr-FR" w:eastAsia="en-US"/>
        </w:rPr>
        <w:t>Credits</w:t>
      </w:r>
      <w:proofErr w:type="spellEnd"/>
    </w:p>
    <w:p w14:paraId="58ACEF0D" w14:textId="77777777" w:rsidR="0078514D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Client</w:t>
      </w:r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Alken-Maes –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Klaas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Sonck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, Tim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Vandenbulcke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 &amp; Lies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Eeckman</w:t>
      </w:r>
      <w:proofErr w:type="spellEnd"/>
    </w:p>
    <w:p w14:paraId="7D5B9A63" w14:textId="77777777" w:rsidR="0078514D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Creative</w:t>
      </w:r>
      <w:proofErr w:type="spellEnd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 xml:space="preserve"> </w:t>
      </w: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Director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Jan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Macken</w:t>
      </w:r>
      <w:proofErr w:type="spellEnd"/>
    </w:p>
    <w:p w14:paraId="3E3ED1E9" w14:textId="77777777" w:rsidR="0078514D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Creative</w:t>
      </w:r>
      <w:proofErr w:type="spellEnd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 xml:space="preserve"> Design </w:t>
      </w: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Director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Hendrik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Everaerts</w:t>
      </w:r>
      <w:proofErr w:type="spellEnd"/>
    </w:p>
    <w:p w14:paraId="0B079A8F" w14:textId="77777777" w:rsidR="0078514D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Copywriter</w:t>
      </w:r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Chiara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 De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Decker</w:t>
      </w:r>
      <w:proofErr w:type="spellEnd"/>
    </w:p>
    <w:p w14:paraId="3DC11B4B" w14:textId="77777777" w:rsidR="0078514D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Account</w:t>
      </w:r>
      <w:proofErr w:type="spellEnd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 xml:space="preserve"> Team</w:t>
      </w:r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Virginie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Kerknawi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 &amp; Jochen De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Greef</w:t>
      </w:r>
      <w:proofErr w:type="spellEnd"/>
    </w:p>
    <w:p w14:paraId="3440E0B1" w14:textId="7A33EFC4" w:rsidR="0078514D" w:rsidRPr="00E03A84" w:rsidRDefault="00C55760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Production</w:t>
      </w:r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Two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 M</w:t>
      </w:r>
      <w:r w:rsidR="0078514D"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en and a </w:t>
      </w:r>
      <w:proofErr w:type="spellStart"/>
      <w:r w:rsidR="0078514D"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Horsehead</w:t>
      </w:r>
      <w:proofErr w:type="spellEnd"/>
    </w:p>
    <w:p w14:paraId="37F8B4FA" w14:textId="77777777" w:rsidR="0078514D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Media</w:t>
      </w:r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: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Outdoor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 xml:space="preserve"> &amp; Packaging in </w:t>
      </w:r>
      <w:proofErr w:type="spellStart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supermarkets</w:t>
      </w:r>
      <w:proofErr w:type="spellEnd"/>
    </w:p>
    <w:p w14:paraId="5B43AA05" w14:textId="77777777" w:rsidR="0061795A" w:rsidRPr="00E03A84" w:rsidRDefault="0078514D" w:rsidP="00E03A84">
      <w:pPr>
        <w:pStyle w:val="TBWA"/>
        <w:spacing w:line="276" w:lineRule="auto"/>
        <w:rPr>
          <w:rFonts w:eastAsia="Times New Roman" w:cs="Arial"/>
          <w:color w:val="auto"/>
          <w:sz w:val="26"/>
          <w:szCs w:val="26"/>
          <w:lang w:val="fr-FR" w:eastAsia="en-US"/>
        </w:rPr>
      </w:pPr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Date of first publication/</w:t>
      </w:r>
      <w:proofErr w:type="spellStart"/>
      <w:r w:rsidRPr="00F940FC">
        <w:rPr>
          <w:rFonts w:eastAsia="Times New Roman" w:cs="Arial"/>
          <w:b/>
          <w:color w:val="auto"/>
          <w:sz w:val="26"/>
          <w:szCs w:val="26"/>
          <w:lang w:val="fr-FR" w:eastAsia="en-US"/>
        </w:rPr>
        <w:t>airing</w:t>
      </w:r>
      <w:proofErr w:type="spellEnd"/>
      <w:r w:rsidRPr="00E03A84">
        <w:rPr>
          <w:rFonts w:eastAsia="Times New Roman" w:cs="Arial"/>
          <w:color w:val="auto"/>
          <w:sz w:val="26"/>
          <w:szCs w:val="26"/>
          <w:lang w:val="fr-FR" w:eastAsia="en-US"/>
        </w:rPr>
        <w:t>: 22/05/2013</w:t>
      </w:r>
    </w:p>
    <w:sectPr w:rsidR="0061795A" w:rsidRPr="00E03A8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34C0" w14:textId="77777777" w:rsidR="0078514D" w:rsidRDefault="0078514D" w:rsidP="0061795A">
      <w:r>
        <w:separator/>
      </w:r>
    </w:p>
  </w:endnote>
  <w:endnote w:type="continuationSeparator" w:id="0">
    <w:p w14:paraId="0181935C" w14:textId="77777777" w:rsidR="0078514D" w:rsidRDefault="0078514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65D6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2281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BDD6317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026A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FA8809D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5B6E" w14:textId="77777777" w:rsidR="0078514D" w:rsidRDefault="0078514D" w:rsidP="0061795A">
      <w:r>
        <w:separator/>
      </w:r>
    </w:p>
  </w:footnote>
  <w:footnote w:type="continuationSeparator" w:id="0">
    <w:p w14:paraId="029A4E1D" w14:textId="77777777" w:rsidR="0078514D" w:rsidRDefault="0078514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F623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49965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CF86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E03A84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6CA2AAA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C1EFF1D" wp14:editId="4C2DFDE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2117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B72AF96" wp14:editId="19C6BC1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4D"/>
    <w:rsid w:val="00061A67"/>
    <w:rsid w:val="000B5346"/>
    <w:rsid w:val="00121240"/>
    <w:rsid w:val="001C6E34"/>
    <w:rsid w:val="001F71E5"/>
    <w:rsid w:val="00204365"/>
    <w:rsid w:val="002158A8"/>
    <w:rsid w:val="00295847"/>
    <w:rsid w:val="002A77AA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8514D"/>
    <w:rsid w:val="007C632C"/>
    <w:rsid w:val="00890B9D"/>
    <w:rsid w:val="009F000D"/>
    <w:rsid w:val="00A73A16"/>
    <w:rsid w:val="00A858C9"/>
    <w:rsid w:val="00AA4D9D"/>
    <w:rsid w:val="00AC4E71"/>
    <w:rsid w:val="00BB7BB0"/>
    <w:rsid w:val="00C55760"/>
    <w:rsid w:val="00C66B16"/>
    <w:rsid w:val="00E03A84"/>
    <w:rsid w:val="00EB017B"/>
    <w:rsid w:val="00F13790"/>
    <w:rsid w:val="00F940FC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804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4D"/>
    <w:rPr>
      <w:rFonts w:asciiTheme="minorHAnsi" w:eastAsiaTheme="minorEastAsia" w:hAnsiTheme="minorHAnsi" w:cstheme="minorBidi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szCs w:val="24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4D"/>
    <w:rPr>
      <w:rFonts w:asciiTheme="minorHAnsi" w:eastAsiaTheme="minorEastAsia" w:hAnsiTheme="minorHAnsi" w:cstheme="minorBidi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szCs w:val="24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B0418-0128-6D4D-9FAC-37F429FC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cp:lastPrinted>2011-08-10T13:45:00Z</cp:lastPrinted>
  <dcterms:created xsi:type="dcterms:W3CDTF">2013-05-29T14:26:00Z</dcterms:created>
  <dcterms:modified xsi:type="dcterms:W3CDTF">2013-05-29T14:26:00Z</dcterms:modified>
</cp:coreProperties>
</file>