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182E" w14:textId="0FA20DA3" w:rsidR="226605EF" w:rsidRDefault="226605EF" w:rsidP="226605EF">
      <w:pPr>
        <w:jc w:val="center"/>
      </w:pPr>
      <w:r w:rsidRPr="226605EF">
        <w:rPr>
          <w:b/>
          <w:bCs/>
          <w:sz w:val="28"/>
          <w:szCs w:val="28"/>
        </w:rPr>
        <w:t>San Diego Sostenible: Naturaleza, ciencia y turismo responsable para todos</w:t>
      </w:r>
    </w:p>
    <w:p w14:paraId="5DA5BD68" w14:textId="6B425497" w:rsidR="226605EF" w:rsidRDefault="226605EF" w:rsidP="226605EF">
      <w:r w:rsidRPr="226605EF">
        <w:t>Más allá de sus playas soleadas y atracciones emblemáticas, San Diego está construyendo un nuevo camino como destino líder en turismo responsable y sustentable. Gracias a un ambicioso plan de conservación a largo plazo y a una comunidad que promueve activamente el respeto por el entorno, la ciudad invita a viajeros de todo el mundo a redescubrirla desde una perspectiva más consciente: explorando sus espacios naturales, apoyando negocios con impacto positivo y visitando atracciones comprometidas con el medio ambiente.</w:t>
      </w:r>
    </w:p>
    <w:p w14:paraId="3672815D" w14:textId="3584D083" w:rsidR="226605EF" w:rsidRDefault="226605EF" w:rsidP="226605EF">
      <w:r w:rsidRPr="226605EF">
        <w:rPr>
          <w:b/>
          <w:bCs/>
        </w:rPr>
        <w:t>Una biodiversidad sin igual en Estados Unidos</w:t>
      </w:r>
    </w:p>
    <w:p w14:paraId="33C00105" w14:textId="4FC7D1CC" w:rsidR="226605EF" w:rsidRDefault="226605EF" w:rsidP="226605EF">
      <w:r w:rsidRPr="226605EF">
        <w:t xml:space="preserve">San Diego, California es la región más biodiversa de los Estados Unidos continentales. Ningún otro lugar en el país ofrece una gama tan amplia de entornos naturales tan cercanos y accesibles entre sí. En el condado crecen cerca de 2,000 especies de plantas silvestres, lo que lo convierte en el de mayor diversidad botánica del país. La fauna también es sorprendentemente diversa: desde leones de montaña y borregos cimarrones hasta águilas calvas, ciervos y coyotes, además de más de 480 especies de aves registradas, el mayor número en cualquier condado del país, según la Audubon </w:t>
      </w:r>
      <w:proofErr w:type="spellStart"/>
      <w:r w:rsidRPr="226605EF">
        <w:t>Society</w:t>
      </w:r>
      <w:proofErr w:type="spellEnd"/>
      <w:r w:rsidRPr="226605EF">
        <w:t>.</w:t>
      </w:r>
    </w:p>
    <w:p w14:paraId="0C272BA0" w14:textId="6D5FD0C0" w:rsidR="226605EF" w:rsidRDefault="226605EF" w:rsidP="226605EF">
      <w:r w:rsidRPr="226605EF">
        <w:rPr>
          <w:b/>
          <w:bCs/>
        </w:rPr>
        <w:t>Rutas de Ecoturismo: Conectar con la naturaleza, respetando su ritmo</w:t>
      </w:r>
    </w:p>
    <w:p w14:paraId="13B7BEC3" w14:textId="5B07DC9C" w:rsidR="226605EF" w:rsidRDefault="226605EF" w:rsidP="226605EF">
      <w:r w:rsidRPr="226605EF">
        <w:t>San Diego es un paraíso para los amantes del aire libre. Su diversidad de ecosistemas ofrece experiencias ecológicas que priorizan la conservación y el bajo impacto ambiental:</w:t>
      </w:r>
    </w:p>
    <w:p w14:paraId="74EA5CA3" w14:textId="114220B1" w:rsidR="226605EF" w:rsidRDefault="226605EF" w:rsidP="226605EF">
      <w:pPr>
        <w:pStyle w:val="ListParagraph"/>
        <w:numPr>
          <w:ilvl w:val="0"/>
          <w:numId w:val="4"/>
        </w:numPr>
      </w:pPr>
      <w:r w:rsidRPr="226605EF">
        <w:rPr>
          <w:b/>
          <w:bCs/>
        </w:rPr>
        <w:t xml:space="preserve">Torrey Pines </w:t>
      </w:r>
      <w:proofErr w:type="spellStart"/>
      <w:r w:rsidRPr="226605EF">
        <w:rPr>
          <w:b/>
          <w:bCs/>
        </w:rPr>
        <w:t>State</w:t>
      </w:r>
      <w:proofErr w:type="spellEnd"/>
      <w:r w:rsidRPr="226605EF">
        <w:rPr>
          <w:b/>
          <w:bCs/>
        </w:rPr>
        <w:t xml:space="preserve"> Natural Reserve:</w:t>
      </w:r>
      <w:r w:rsidRPr="226605EF">
        <w:t xml:space="preserve"> Uno de los últimos refugios del raro pino de Torrey, ideal para caminatas con vistas al Pacífico y sin presencia comercial.</w:t>
      </w:r>
    </w:p>
    <w:p w14:paraId="30940C94" w14:textId="604D121F" w:rsidR="226605EF" w:rsidRDefault="226605EF" w:rsidP="226605EF">
      <w:pPr>
        <w:pStyle w:val="ListParagraph"/>
        <w:numPr>
          <w:ilvl w:val="0"/>
          <w:numId w:val="4"/>
        </w:numPr>
      </w:pPr>
      <w:r w:rsidRPr="226605EF">
        <w:rPr>
          <w:b/>
          <w:bCs/>
        </w:rPr>
        <w:t xml:space="preserve">Cabrillo </w:t>
      </w:r>
      <w:proofErr w:type="spellStart"/>
      <w:r w:rsidRPr="226605EF">
        <w:rPr>
          <w:b/>
          <w:bCs/>
        </w:rPr>
        <w:t>National</w:t>
      </w:r>
      <w:proofErr w:type="spellEnd"/>
      <w:r w:rsidRPr="226605EF">
        <w:rPr>
          <w:b/>
          <w:bCs/>
        </w:rPr>
        <w:t xml:space="preserve"> </w:t>
      </w:r>
      <w:proofErr w:type="spellStart"/>
      <w:r w:rsidRPr="226605EF">
        <w:rPr>
          <w:b/>
          <w:bCs/>
        </w:rPr>
        <w:t>Monument</w:t>
      </w:r>
      <w:proofErr w:type="spellEnd"/>
      <w:r w:rsidRPr="226605EF">
        <w:rPr>
          <w:b/>
          <w:bCs/>
        </w:rPr>
        <w:t>:</w:t>
      </w:r>
      <w:r w:rsidRPr="226605EF">
        <w:t xml:space="preserve"> Un sitio histórico que además permite observar vida marina, zonas intermareales y el paso de ballenas durante ciertas temporadas.</w:t>
      </w:r>
    </w:p>
    <w:p w14:paraId="13E35969" w14:textId="46BE6D23" w:rsidR="226605EF" w:rsidRDefault="226605EF" w:rsidP="226605EF">
      <w:pPr>
        <w:pStyle w:val="ListParagraph"/>
        <w:numPr>
          <w:ilvl w:val="0"/>
          <w:numId w:val="4"/>
        </w:numPr>
      </w:pPr>
      <w:r w:rsidRPr="226605EF">
        <w:rPr>
          <w:b/>
          <w:bCs/>
        </w:rPr>
        <w:t>La Jolla Sea Caves:</w:t>
      </w:r>
      <w:r w:rsidRPr="226605EF">
        <w:t xml:space="preserve"> Accesibles en kayak, permiten conocer la vida marina local, como leones marinos, aves y formaciones costeras únicas.</w:t>
      </w:r>
    </w:p>
    <w:p w14:paraId="0409B3A0" w14:textId="3F29E663" w:rsidR="226605EF" w:rsidRDefault="226605EF" w:rsidP="226605EF">
      <w:pPr>
        <w:pStyle w:val="ListParagraph"/>
        <w:numPr>
          <w:ilvl w:val="0"/>
          <w:numId w:val="4"/>
        </w:numPr>
      </w:pPr>
      <w:proofErr w:type="spellStart"/>
      <w:r w:rsidRPr="226605EF">
        <w:rPr>
          <w:b/>
          <w:bCs/>
        </w:rPr>
        <w:t>Mission</w:t>
      </w:r>
      <w:proofErr w:type="spellEnd"/>
      <w:r w:rsidRPr="226605EF">
        <w:rPr>
          <w:b/>
          <w:bCs/>
        </w:rPr>
        <w:t xml:space="preserve"> </w:t>
      </w:r>
      <w:proofErr w:type="spellStart"/>
      <w:r w:rsidRPr="226605EF">
        <w:rPr>
          <w:b/>
          <w:bCs/>
        </w:rPr>
        <w:t>Trails</w:t>
      </w:r>
      <w:proofErr w:type="spellEnd"/>
      <w:r w:rsidRPr="226605EF">
        <w:rPr>
          <w:b/>
          <w:bCs/>
        </w:rPr>
        <w:t xml:space="preserve"> Regional Park:</w:t>
      </w:r>
      <w:r w:rsidRPr="226605EF">
        <w:t xml:space="preserve"> Más de 100 kilómetros de senderos dentro del parque urbano más grande de California.</w:t>
      </w:r>
    </w:p>
    <w:p w14:paraId="56DF96D1" w14:textId="57D4265C" w:rsidR="226605EF" w:rsidRDefault="226605EF" w:rsidP="226605EF">
      <w:r w:rsidRPr="226605EF">
        <w:rPr>
          <w:b/>
          <w:bCs/>
        </w:rPr>
        <w:t>Atracciones familiares comprometidas con la conservación</w:t>
      </w:r>
    </w:p>
    <w:p w14:paraId="6D80EE45" w14:textId="451DF49B" w:rsidR="226605EF" w:rsidRDefault="226605EF" w:rsidP="226605EF">
      <w:r w:rsidRPr="226605EF">
        <w:t>Las principales atracciones de San Diego no solo entretienen: también educan y actúan como agentes activos en la conservación ambiental.</w:t>
      </w:r>
    </w:p>
    <w:p w14:paraId="00316F22" w14:textId="72906646" w:rsidR="226605EF" w:rsidRDefault="226605EF" w:rsidP="226605EF">
      <w:pPr>
        <w:pStyle w:val="ListParagraph"/>
        <w:numPr>
          <w:ilvl w:val="0"/>
          <w:numId w:val="3"/>
        </w:numPr>
      </w:pPr>
      <w:r w:rsidRPr="226605EF">
        <w:rPr>
          <w:b/>
          <w:bCs/>
        </w:rPr>
        <w:t>San Diego Zoo &amp; Safari Park</w:t>
      </w:r>
      <w:r>
        <w:br/>
      </w:r>
      <w:r w:rsidRPr="226605EF">
        <w:t xml:space="preserve"> Gestionados por San Diego Zoo </w:t>
      </w:r>
      <w:proofErr w:type="spellStart"/>
      <w:r w:rsidRPr="226605EF">
        <w:t>Wildlife</w:t>
      </w:r>
      <w:proofErr w:type="spellEnd"/>
      <w:r w:rsidRPr="226605EF">
        <w:t xml:space="preserve"> Alliance, lideran iniciativas globales de conservación en más de 35 países.</w:t>
      </w:r>
    </w:p>
    <w:p w14:paraId="0B2226C9" w14:textId="0451EBCA" w:rsidR="226605EF" w:rsidRDefault="226605EF" w:rsidP="226605EF">
      <w:pPr>
        <w:pStyle w:val="ListParagraph"/>
        <w:numPr>
          <w:ilvl w:val="1"/>
          <w:numId w:val="3"/>
        </w:numPr>
      </w:pPr>
      <w:r w:rsidRPr="226605EF">
        <w:t>Programas de reproducción de especies en peligro como el cóndor de California.</w:t>
      </w:r>
    </w:p>
    <w:p w14:paraId="1781026E" w14:textId="7C2CF379" w:rsidR="226605EF" w:rsidRDefault="226605EF" w:rsidP="226605EF">
      <w:pPr>
        <w:pStyle w:val="ListParagraph"/>
        <w:numPr>
          <w:ilvl w:val="1"/>
          <w:numId w:val="3"/>
        </w:numPr>
      </w:pPr>
      <w:r w:rsidRPr="226605EF">
        <w:lastRenderedPageBreak/>
        <w:t>Educación ambiental inmersiva para inspirar nuevas generaciones.</w:t>
      </w:r>
    </w:p>
    <w:p w14:paraId="47FAEB12" w14:textId="395228A7" w:rsidR="226605EF" w:rsidRDefault="226605EF" w:rsidP="226605EF">
      <w:pPr>
        <w:pStyle w:val="ListParagraph"/>
        <w:numPr>
          <w:ilvl w:val="1"/>
          <w:numId w:val="3"/>
        </w:numPr>
      </w:pPr>
      <w:r w:rsidRPr="226605EF">
        <w:t>Centros científicos que investigan sostenibilidad de poblaciones y salud de ecosistemas.</w:t>
      </w:r>
    </w:p>
    <w:p w14:paraId="75F8305F" w14:textId="56F48975" w:rsidR="226605EF" w:rsidRDefault="226605EF" w:rsidP="226605EF">
      <w:pPr>
        <w:pStyle w:val="ListParagraph"/>
        <w:numPr>
          <w:ilvl w:val="0"/>
          <w:numId w:val="3"/>
        </w:numPr>
      </w:pPr>
      <w:proofErr w:type="spellStart"/>
      <w:r w:rsidRPr="226605EF">
        <w:rPr>
          <w:b/>
          <w:bCs/>
        </w:rPr>
        <w:t>SeaWorld</w:t>
      </w:r>
      <w:proofErr w:type="spellEnd"/>
      <w:r w:rsidRPr="226605EF">
        <w:rPr>
          <w:b/>
          <w:bCs/>
        </w:rPr>
        <w:t xml:space="preserve"> San Diego</w:t>
      </w:r>
      <w:r>
        <w:br/>
      </w:r>
      <w:r w:rsidRPr="226605EF">
        <w:t xml:space="preserve"> Además de su faceta recreativa, </w:t>
      </w:r>
      <w:proofErr w:type="spellStart"/>
      <w:r w:rsidRPr="226605EF">
        <w:t>SeaWorld</w:t>
      </w:r>
      <w:proofErr w:type="spellEnd"/>
      <w:r w:rsidRPr="226605EF">
        <w:t xml:space="preserve"> tiene un profundo compromiso con el océano:</w:t>
      </w:r>
    </w:p>
    <w:p w14:paraId="32476284" w14:textId="3FA407EA" w:rsidR="226605EF" w:rsidRDefault="226605EF" w:rsidP="226605EF">
      <w:pPr>
        <w:pStyle w:val="ListParagraph"/>
        <w:numPr>
          <w:ilvl w:val="1"/>
          <w:numId w:val="3"/>
        </w:numPr>
      </w:pPr>
      <w:r w:rsidRPr="226605EF">
        <w:t>Ha rescatado y rehabilitado más de 40,000 animales marinos desde 1965.</w:t>
      </w:r>
    </w:p>
    <w:p w14:paraId="1DEEFB60" w14:textId="325E78D7" w:rsidR="226605EF" w:rsidRDefault="226605EF" w:rsidP="226605EF">
      <w:pPr>
        <w:pStyle w:val="ListParagraph"/>
        <w:numPr>
          <w:ilvl w:val="1"/>
          <w:numId w:val="3"/>
        </w:numPr>
      </w:pPr>
      <w:r w:rsidRPr="226605EF">
        <w:t>Reduce el uso de plásticos y promueve prácticas energéticas sostenibles.</w:t>
      </w:r>
    </w:p>
    <w:p w14:paraId="2CA7E885" w14:textId="469E86E3" w:rsidR="226605EF" w:rsidRDefault="226605EF" w:rsidP="226605EF">
      <w:pPr>
        <w:pStyle w:val="ListParagraph"/>
        <w:numPr>
          <w:ilvl w:val="1"/>
          <w:numId w:val="3"/>
        </w:numPr>
      </w:pPr>
      <w:r w:rsidRPr="226605EF">
        <w:t>Ofrece programas educativos sobre la conservación de los mares.</w:t>
      </w:r>
    </w:p>
    <w:p w14:paraId="685E896F" w14:textId="32B7A8C3" w:rsidR="226605EF" w:rsidRDefault="226605EF" w:rsidP="226605EF">
      <w:pPr>
        <w:pStyle w:val="ListParagraph"/>
        <w:numPr>
          <w:ilvl w:val="0"/>
          <w:numId w:val="3"/>
        </w:numPr>
      </w:pPr>
      <w:proofErr w:type="spellStart"/>
      <w:r w:rsidRPr="226605EF">
        <w:rPr>
          <w:b/>
          <w:bCs/>
        </w:rPr>
        <w:t>Birch</w:t>
      </w:r>
      <w:proofErr w:type="spellEnd"/>
      <w:r w:rsidRPr="226605EF">
        <w:rPr>
          <w:b/>
          <w:bCs/>
        </w:rPr>
        <w:t xml:space="preserve"> Aquarium at </w:t>
      </w:r>
      <w:proofErr w:type="spellStart"/>
      <w:r w:rsidRPr="226605EF">
        <w:rPr>
          <w:b/>
          <w:bCs/>
        </w:rPr>
        <w:t>Scripps</w:t>
      </w:r>
      <w:proofErr w:type="spellEnd"/>
      <w:r>
        <w:br/>
      </w:r>
      <w:r w:rsidRPr="226605EF">
        <w:t xml:space="preserve"> Como parte del Instituto de Oceanografía </w:t>
      </w:r>
      <w:proofErr w:type="spellStart"/>
      <w:r w:rsidRPr="226605EF">
        <w:t>Scripps</w:t>
      </w:r>
      <w:proofErr w:type="spellEnd"/>
      <w:r w:rsidRPr="226605EF">
        <w:t xml:space="preserve">, el </w:t>
      </w:r>
      <w:proofErr w:type="spellStart"/>
      <w:r w:rsidRPr="226605EF">
        <w:t>Birch</w:t>
      </w:r>
      <w:proofErr w:type="spellEnd"/>
      <w:r w:rsidRPr="226605EF">
        <w:t xml:space="preserve"> Aquarium fusiona ciencia y educación:</w:t>
      </w:r>
    </w:p>
    <w:p w14:paraId="52E26AB0" w14:textId="4BAF8501" w:rsidR="226605EF" w:rsidRDefault="226605EF" w:rsidP="226605EF">
      <w:pPr>
        <w:pStyle w:val="ListParagraph"/>
        <w:numPr>
          <w:ilvl w:val="1"/>
          <w:numId w:val="3"/>
        </w:numPr>
      </w:pPr>
      <w:r w:rsidRPr="226605EF">
        <w:t>Exhibiciones interactivas sobre cambio climático, acidificación oceánica y biodiversidad.</w:t>
      </w:r>
    </w:p>
    <w:p w14:paraId="36921BBD" w14:textId="562B5553" w:rsidR="226605EF" w:rsidRDefault="226605EF" w:rsidP="226605EF">
      <w:pPr>
        <w:pStyle w:val="ListParagraph"/>
        <w:numPr>
          <w:ilvl w:val="1"/>
          <w:numId w:val="3"/>
        </w:numPr>
      </w:pPr>
      <w:r w:rsidRPr="226605EF">
        <w:t>Talleres comunitarios y programas escolares sobre cuidado marino.</w:t>
      </w:r>
    </w:p>
    <w:p w14:paraId="6EFA2BD9" w14:textId="5B347878" w:rsidR="226605EF" w:rsidRDefault="226605EF" w:rsidP="226605EF">
      <w:pPr>
        <w:pStyle w:val="ListParagraph"/>
        <w:numPr>
          <w:ilvl w:val="1"/>
          <w:numId w:val="3"/>
        </w:numPr>
      </w:pPr>
      <w:r w:rsidRPr="226605EF">
        <w:t>Gestión sostenible de sus instalaciones y operaciones.</w:t>
      </w:r>
    </w:p>
    <w:p w14:paraId="33CC493D" w14:textId="6D588897" w:rsidR="226605EF" w:rsidRDefault="226605EF" w:rsidP="226605EF">
      <w:r w:rsidRPr="226605EF">
        <w:rPr>
          <w:b/>
          <w:bCs/>
        </w:rPr>
        <w:t>San Diego, pionero en soluciones sustentables</w:t>
      </w:r>
    </w:p>
    <w:p w14:paraId="4CE730E9" w14:textId="0A3FCDC5" w:rsidR="226605EF" w:rsidRDefault="226605EF" w:rsidP="226605EF">
      <w:pPr>
        <w:pStyle w:val="ListParagraph"/>
        <w:numPr>
          <w:ilvl w:val="0"/>
          <w:numId w:val="2"/>
        </w:numPr>
      </w:pPr>
      <w:r w:rsidRPr="226605EF">
        <w:rPr>
          <w:b/>
          <w:bCs/>
        </w:rPr>
        <w:t xml:space="preserve">Pure </w:t>
      </w:r>
      <w:proofErr w:type="spellStart"/>
      <w:r w:rsidRPr="226605EF">
        <w:rPr>
          <w:b/>
          <w:bCs/>
        </w:rPr>
        <w:t>Water</w:t>
      </w:r>
      <w:proofErr w:type="spellEnd"/>
      <w:r w:rsidRPr="226605EF">
        <w:rPr>
          <w:b/>
          <w:bCs/>
        </w:rPr>
        <w:t xml:space="preserve"> San Diego</w:t>
      </w:r>
      <w:r w:rsidRPr="226605EF">
        <w:t xml:space="preserve"> es uno de los programas de reciclaje de agua más grandes del país, transformando agua reciclada en agua potable de alta calidad. Para 2035, se espera que este sistema cubra el 50% del suministro de agua de la ciudad, garantizando una fuente confiable y sostenible a largo plazo.</w:t>
      </w:r>
    </w:p>
    <w:p w14:paraId="1F8A2B9D" w14:textId="27E88369" w:rsidR="226605EF" w:rsidRDefault="226605EF" w:rsidP="226605EF">
      <w:pPr>
        <w:pStyle w:val="ListParagraph"/>
        <w:numPr>
          <w:ilvl w:val="0"/>
          <w:numId w:val="2"/>
        </w:numPr>
      </w:pPr>
      <w:r w:rsidRPr="226605EF">
        <w:t>La ciudad lidera en número de granjas orgánicas certificadas per cápita, contribuyendo a un sistema alimentario más sostenible.</w:t>
      </w:r>
    </w:p>
    <w:p w14:paraId="674AD290" w14:textId="401417C4" w:rsidR="226605EF" w:rsidRDefault="226605EF" w:rsidP="226605EF">
      <w:pPr>
        <w:pStyle w:val="ListParagraph"/>
        <w:numPr>
          <w:ilvl w:val="0"/>
          <w:numId w:val="2"/>
        </w:numPr>
      </w:pPr>
      <w:r w:rsidRPr="226605EF">
        <w:t xml:space="preserve">San Diego ha sido nombrada la “ciudad más verde de América” por </w:t>
      </w:r>
      <w:proofErr w:type="spellStart"/>
      <w:r w:rsidRPr="226605EF">
        <w:t>WalletHub</w:t>
      </w:r>
      <w:proofErr w:type="spellEnd"/>
      <w:r w:rsidRPr="226605EF">
        <w:t>, gracias a su compromiso con la energía limpia, el transporte sustentable y la gestión de residuos.</w:t>
      </w:r>
    </w:p>
    <w:p w14:paraId="1328831E" w14:textId="435EE9FB" w:rsidR="226605EF" w:rsidRDefault="226605EF" w:rsidP="226605EF">
      <w:pPr>
        <w:pStyle w:val="ListParagraph"/>
        <w:numPr>
          <w:ilvl w:val="0"/>
          <w:numId w:val="2"/>
        </w:numPr>
      </w:pPr>
      <w:r w:rsidRPr="226605EF">
        <w:t xml:space="preserve">Además, cuenta con un </w:t>
      </w:r>
      <w:proofErr w:type="spellStart"/>
      <w:r w:rsidRPr="226605EF">
        <w:rPr>
          <w:b/>
          <w:bCs/>
        </w:rPr>
        <w:t>Climate</w:t>
      </w:r>
      <w:proofErr w:type="spellEnd"/>
      <w:r w:rsidRPr="226605EF">
        <w:rPr>
          <w:b/>
          <w:bCs/>
        </w:rPr>
        <w:t xml:space="preserve"> </w:t>
      </w:r>
      <w:proofErr w:type="spellStart"/>
      <w:r w:rsidRPr="226605EF">
        <w:rPr>
          <w:b/>
          <w:bCs/>
        </w:rPr>
        <w:t>Adaptation</w:t>
      </w:r>
      <w:proofErr w:type="spellEnd"/>
      <w:r w:rsidRPr="226605EF">
        <w:rPr>
          <w:b/>
          <w:bCs/>
        </w:rPr>
        <w:t xml:space="preserve"> and </w:t>
      </w:r>
      <w:proofErr w:type="spellStart"/>
      <w:r w:rsidRPr="226605EF">
        <w:rPr>
          <w:b/>
          <w:bCs/>
        </w:rPr>
        <w:t>Resilience</w:t>
      </w:r>
      <w:proofErr w:type="spellEnd"/>
      <w:r w:rsidRPr="226605EF">
        <w:rPr>
          <w:b/>
          <w:bCs/>
        </w:rPr>
        <w:t xml:space="preserve"> Plan</w:t>
      </w:r>
      <w:r w:rsidRPr="226605EF">
        <w:t>, desarrollado con la participación de más de 3,000 residentes, para enfrentar fenómenos como olas de calor, inundaciones costeras e incendios. Este plan prioriza la plantación de árboles, el uso de la bicicleta, la reutilización del agua, el reciclaje, la agricultura urbana y la resiliencia ante el cambio climático.</w:t>
      </w:r>
    </w:p>
    <w:p w14:paraId="5ED3A700" w14:textId="68B658F4" w:rsidR="226605EF" w:rsidRDefault="226605EF" w:rsidP="226605EF">
      <w:r w:rsidRPr="226605EF">
        <w:rPr>
          <w:b/>
          <w:bCs/>
        </w:rPr>
        <w:t>Un plan de futuro: Turismo que protege</w:t>
      </w:r>
    </w:p>
    <w:p w14:paraId="674EB16F" w14:textId="022BA16D" w:rsidR="226605EF" w:rsidRDefault="226605EF" w:rsidP="226605EF">
      <w:r w:rsidRPr="226605EF">
        <w:t xml:space="preserve">En octubre de 2024, la ciudad lanzó el </w:t>
      </w:r>
      <w:r w:rsidRPr="226605EF">
        <w:rPr>
          <w:b/>
          <w:bCs/>
        </w:rPr>
        <w:t xml:space="preserve">San Diego </w:t>
      </w:r>
      <w:proofErr w:type="spellStart"/>
      <w:r w:rsidRPr="226605EF">
        <w:rPr>
          <w:b/>
          <w:bCs/>
        </w:rPr>
        <w:t>Tourism</w:t>
      </w:r>
      <w:proofErr w:type="spellEnd"/>
      <w:r w:rsidRPr="226605EF">
        <w:rPr>
          <w:b/>
          <w:bCs/>
        </w:rPr>
        <w:t xml:space="preserve"> </w:t>
      </w:r>
      <w:proofErr w:type="spellStart"/>
      <w:r w:rsidRPr="226605EF">
        <w:rPr>
          <w:b/>
          <w:bCs/>
        </w:rPr>
        <w:t>Stewardship</w:t>
      </w:r>
      <w:proofErr w:type="spellEnd"/>
      <w:r w:rsidRPr="226605EF">
        <w:rPr>
          <w:b/>
          <w:bCs/>
        </w:rPr>
        <w:t xml:space="preserve"> Plan</w:t>
      </w:r>
      <w:r w:rsidRPr="226605EF">
        <w:t>, una hoja de ruta para los próximos 10 años que busca equilibrar crecimiento turístico con preservación ambiental y bienestar comunitario. Entre sus objetivos destacan:</w:t>
      </w:r>
    </w:p>
    <w:p w14:paraId="71152488" w14:textId="2160C7C3" w:rsidR="226605EF" w:rsidRDefault="226605EF" w:rsidP="226605EF">
      <w:pPr>
        <w:pStyle w:val="ListParagraph"/>
        <w:numPr>
          <w:ilvl w:val="0"/>
          <w:numId w:val="1"/>
        </w:numPr>
      </w:pPr>
      <w:r w:rsidRPr="226605EF">
        <w:t>Fomentar experiencias guiadas por operadores locales certificados.</w:t>
      </w:r>
    </w:p>
    <w:p w14:paraId="237BCAF4" w14:textId="7948051C" w:rsidR="226605EF" w:rsidRDefault="226605EF" w:rsidP="226605EF">
      <w:pPr>
        <w:pStyle w:val="ListParagraph"/>
        <w:numPr>
          <w:ilvl w:val="0"/>
          <w:numId w:val="1"/>
        </w:numPr>
      </w:pPr>
      <w:r w:rsidRPr="226605EF">
        <w:t>Educar a los viajeros sobre su huella ecológica.</w:t>
      </w:r>
    </w:p>
    <w:p w14:paraId="45502107" w14:textId="5005DB42" w:rsidR="226605EF" w:rsidRDefault="226605EF" w:rsidP="226605EF">
      <w:pPr>
        <w:pStyle w:val="ListParagraph"/>
        <w:numPr>
          <w:ilvl w:val="0"/>
          <w:numId w:val="1"/>
        </w:numPr>
      </w:pPr>
      <w:r w:rsidRPr="226605EF">
        <w:t>Establecer estándares de sostenibilidad en servicios turísticos.</w:t>
      </w:r>
    </w:p>
    <w:p w14:paraId="60D10901" w14:textId="2468F354" w:rsidR="226605EF" w:rsidRDefault="226605EF" w:rsidP="226605EF">
      <w:r w:rsidRPr="226605EF">
        <w:rPr>
          <w:b/>
          <w:bCs/>
        </w:rPr>
        <w:t>San Diego: Naturaleza, cultura y propósito</w:t>
      </w:r>
    </w:p>
    <w:p w14:paraId="163C3213" w14:textId="54D28C18" w:rsidR="226605EF" w:rsidRDefault="226605EF" w:rsidP="226605EF">
      <w:r w:rsidRPr="226605EF">
        <w:lastRenderedPageBreak/>
        <w:t>San Diego demuestra que es posible viajar con propósito sin sacrificar belleza ni diversión. Sus reservas naturales, acuarios, zoológicos, playas y parques trabajan juntos por un mismo objetivo: preservar lo que hace único a este destino para las generaciones futuras.</w:t>
      </w:r>
    </w:p>
    <w:p w14:paraId="783BD64D" w14:textId="276C574E" w:rsidR="226605EF" w:rsidRDefault="226605EF" w:rsidP="226605EF">
      <w:r w:rsidRPr="226605EF">
        <w:t>¿Listo para explorar San Diego desde una mirada más verde? Descúbrelo caminando, remando, aprendiendo… y dejando solo huellas de respeto.</w:t>
      </w:r>
    </w:p>
    <w:p w14:paraId="36342A47" w14:textId="1F6667A9" w:rsidR="226605EF" w:rsidRDefault="226605EF" w:rsidP="226605EF">
      <w:pPr>
        <w:jc w:val="center"/>
      </w:pPr>
    </w:p>
    <w:p w14:paraId="2C274C2E" w14:textId="6E662B90" w:rsidR="226605EF" w:rsidRDefault="226605EF" w:rsidP="226605EF">
      <w:r w:rsidRPr="226605EF">
        <w:rPr>
          <w:b/>
          <w:bCs/>
        </w:rPr>
        <w:t>SOBRE SAN DIEGO TOURISM AUTHORITY</w:t>
      </w:r>
    </w:p>
    <w:p w14:paraId="20BDB9C1" w14:textId="1C26AF38" w:rsidR="226605EF" w:rsidRDefault="226605EF" w:rsidP="226605EF">
      <w:r w:rsidRPr="226605EF">
        <w:t xml:space="preserve">San Diego </w:t>
      </w:r>
      <w:proofErr w:type="spellStart"/>
      <w:r w:rsidRPr="226605EF">
        <w:t>Tourism</w:t>
      </w:r>
      <w:proofErr w:type="spellEnd"/>
      <w:r w:rsidRPr="226605EF">
        <w:t xml:space="preserve"> </w:t>
      </w:r>
      <w:proofErr w:type="spellStart"/>
      <w:r w:rsidRPr="226605EF">
        <w:t>Authority</w:t>
      </w:r>
      <w:proofErr w:type="spellEnd"/>
      <w:r w:rsidRPr="226605EF">
        <w:t xml:space="preserve"> es una corporación privada sin fines de lucro y de beneficio mutuo, compuesta por más de 950 organizaciones, empresas, gobiernos locales e individuos que buscan una mejor comunidad a través de la industria turística. Sus miembros incluyen entidades relacionadas con el turismo en categorías como hospedaje, gastronomía, arte, atracciones, compras y transporte, entre otras, así como empresas que participan indirectamente en el sector turístico. Visita </w:t>
      </w:r>
      <w:hyperlink r:id="rId8">
        <w:r w:rsidRPr="226605EF">
          <w:rPr>
            <w:rStyle w:val="Hyperlink"/>
          </w:rPr>
          <w:t>sandiego.org</w:t>
        </w:r>
      </w:hyperlink>
      <w:r w:rsidRPr="226605EF">
        <w:t xml:space="preserve"> para obtener más información.</w:t>
      </w:r>
    </w:p>
    <w:p w14:paraId="3A9481F9" w14:textId="0FF80DDC" w:rsidR="226605EF" w:rsidRDefault="226605EF" w:rsidP="226605EF"/>
    <w:p w14:paraId="053BA752" w14:textId="0BAA874B" w:rsidR="226605EF" w:rsidRDefault="226605EF" w:rsidP="226605EF"/>
    <w:sectPr w:rsidR="226605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B95E"/>
    <w:multiLevelType w:val="hybridMultilevel"/>
    <w:tmpl w:val="928C712A"/>
    <w:lvl w:ilvl="0" w:tplc="C43CC398">
      <w:start w:val="1"/>
      <w:numFmt w:val="bullet"/>
      <w:lvlText w:val=""/>
      <w:lvlJc w:val="left"/>
      <w:pPr>
        <w:ind w:left="720" w:hanging="360"/>
      </w:pPr>
      <w:rPr>
        <w:rFonts w:ascii="Symbol" w:hAnsi="Symbol" w:hint="default"/>
      </w:rPr>
    </w:lvl>
    <w:lvl w:ilvl="1" w:tplc="446E92DA">
      <w:start w:val="1"/>
      <w:numFmt w:val="bullet"/>
      <w:lvlText w:val="o"/>
      <w:lvlJc w:val="left"/>
      <w:pPr>
        <w:ind w:left="1440" w:hanging="360"/>
      </w:pPr>
      <w:rPr>
        <w:rFonts w:ascii="Courier New" w:hAnsi="Courier New" w:hint="default"/>
      </w:rPr>
    </w:lvl>
    <w:lvl w:ilvl="2" w:tplc="20CEDD70">
      <w:start w:val="1"/>
      <w:numFmt w:val="bullet"/>
      <w:lvlText w:val=""/>
      <w:lvlJc w:val="left"/>
      <w:pPr>
        <w:ind w:left="2160" w:hanging="360"/>
      </w:pPr>
      <w:rPr>
        <w:rFonts w:ascii="Wingdings" w:hAnsi="Wingdings" w:hint="default"/>
      </w:rPr>
    </w:lvl>
    <w:lvl w:ilvl="3" w:tplc="A68492CC">
      <w:start w:val="1"/>
      <w:numFmt w:val="bullet"/>
      <w:lvlText w:val=""/>
      <w:lvlJc w:val="left"/>
      <w:pPr>
        <w:ind w:left="2880" w:hanging="360"/>
      </w:pPr>
      <w:rPr>
        <w:rFonts w:ascii="Symbol" w:hAnsi="Symbol" w:hint="default"/>
      </w:rPr>
    </w:lvl>
    <w:lvl w:ilvl="4" w:tplc="1B56280A">
      <w:start w:val="1"/>
      <w:numFmt w:val="bullet"/>
      <w:lvlText w:val="o"/>
      <w:lvlJc w:val="left"/>
      <w:pPr>
        <w:ind w:left="3600" w:hanging="360"/>
      </w:pPr>
      <w:rPr>
        <w:rFonts w:ascii="Courier New" w:hAnsi="Courier New" w:hint="default"/>
      </w:rPr>
    </w:lvl>
    <w:lvl w:ilvl="5" w:tplc="500E91E2">
      <w:start w:val="1"/>
      <w:numFmt w:val="bullet"/>
      <w:lvlText w:val=""/>
      <w:lvlJc w:val="left"/>
      <w:pPr>
        <w:ind w:left="4320" w:hanging="360"/>
      </w:pPr>
      <w:rPr>
        <w:rFonts w:ascii="Wingdings" w:hAnsi="Wingdings" w:hint="default"/>
      </w:rPr>
    </w:lvl>
    <w:lvl w:ilvl="6" w:tplc="188895AE">
      <w:start w:val="1"/>
      <w:numFmt w:val="bullet"/>
      <w:lvlText w:val=""/>
      <w:lvlJc w:val="left"/>
      <w:pPr>
        <w:ind w:left="5040" w:hanging="360"/>
      </w:pPr>
      <w:rPr>
        <w:rFonts w:ascii="Symbol" w:hAnsi="Symbol" w:hint="default"/>
      </w:rPr>
    </w:lvl>
    <w:lvl w:ilvl="7" w:tplc="A296FA5C">
      <w:start w:val="1"/>
      <w:numFmt w:val="bullet"/>
      <w:lvlText w:val="o"/>
      <w:lvlJc w:val="left"/>
      <w:pPr>
        <w:ind w:left="5760" w:hanging="360"/>
      </w:pPr>
      <w:rPr>
        <w:rFonts w:ascii="Courier New" w:hAnsi="Courier New" w:hint="default"/>
      </w:rPr>
    </w:lvl>
    <w:lvl w:ilvl="8" w:tplc="3B56CCE2">
      <w:start w:val="1"/>
      <w:numFmt w:val="bullet"/>
      <w:lvlText w:val=""/>
      <w:lvlJc w:val="left"/>
      <w:pPr>
        <w:ind w:left="6480" w:hanging="360"/>
      </w:pPr>
      <w:rPr>
        <w:rFonts w:ascii="Wingdings" w:hAnsi="Wingdings" w:hint="default"/>
      </w:rPr>
    </w:lvl>
  </w:abstractNum>
  <w:abstractNum w:abstractNumId="1" w15:restartNumberingAfterBreak="0">
    <w:nsid w:val="17633D9E"/>
    <w:multiLevelType w:val="hybridMultilevel"/>
    <w:tmpl w:val="55B0B1B2"/>
    <w:lvl w:ilvl="0" w:tplc="74BA9C88">
      <w:start w:val="1"/>
      <w:numFmt w:val="bullet"/>
      <w:lvlText w:val=""/>
      <w:lvlJc w:val="left"/>
      <w:pPr>
        <w:ind w:left="720" w:hanging="360"/>
      </w:pPr>
      <w:rPr>
        <w:rFonts w:ascii="Symbol" w:hAnsi="Symbol" w:hint="default"/>
      </w:rPr>
    </w:lvl>
    <w:lvl w:ilvl="1" w:tplc="75A0D6DE">
      <w:start w:val="1"/>
      <w:numFmt w:val="bullet"/>
      <w:lvlText w:val="o"/>
      <w:lvlJc w:val="left"/>
      <w:pPr>
        <w:ind w:left="1440" w:hanging="360"/>
      </w:pPr>
      <w:rPr>
        <w:rFonts w:ascii="Courier New" w:hAnsi="Courier New" w:hint="default"/>
      </w:rPr>
    </w:lvl>
    <w:lvl w:ilvl="2" w:tplc="7C58AB5C">
      <w:start w:val="1"/>
      <w:numFmt w:val="bullet"/>
      <w:lvlText w:val=""/>
      <w:lvlJc w:val="left"/>
      <w:pPr>
        <w:ind w:left="2160" w:hanging="360"/>
      </w:pPr>
      <w:rPr>
        <w:rFonts w:ascii="Wingdings" w:hAnsi="Wingdings" w:hint="default"/>
      </w:rPr>
    </w:lvl>
    <w:lvl w:ilvl="3" w:tplc="75CA56B4">
      <w:start w:val="1"/>
      <w:numFmt w:val="bullet"/>
      <w:lvlText w:val=""/>
      <w:lvlJc w:val="left"/>
      <w:pPr>
        <w:ind w:left="2880" w:hanging="360"/>
      </w:pPr>
      <w:rPr>
        <w:rFonts w:ascii="Symbol" w:hAnsi="Symbol" w:hint="default"/>
      </w:rPr>
    </w:lvl>
    <w:lvl w:ilvl="4" w:tplc="C1289980">
      <w:start w:val="1"/>
      <w:numFmt w:val="bullet"/>
      <w:lvlText w:val="o"/>
      <w:lvlJc w:val="left"/>
      <w:pPr>
        <w:ind w:left="3600" w:hanging="360"/>
      </w:pPr>
      <w:rPr>
        <w:rFonts w:ascii="Courier New" w:hAnsi="Courier New" w:hint="default"/>
      </w:rPr>
    </w:lvl>
    <w:lvl w:ilvl="5" w:tplc="41826670">
      <w:start w:val="1"/>
      <w:numFmt w:val="bullet"/>
      <w:lvlText w:val=""/>
      <w:lvlJc w:val="left"/>
      <w:pPr>
        <w:ind w:left="4320" w:hanging="360"/>
      </w:pPr>
      <w:rPr>
        <w:rFonts w:ascii="Wingdings" w:hAnsi="Wingdings" w:hint="default"/>
      </w:rPr>
    </w:lvl>
    <w:lvl w:ilvl="6" w:tplc="7700D4FA">
      <w:start w:val="1"/>
      <w:numFmt w:val="bullet"/>
      <w:lvlText w:val=""/>
      <w:lvlJc w:val="left"/>
      <w:pPr>
        <w:ind w:left="5040" w:hanging="360"/>
      </w:pPr>
      <w:rPr>
        <w:rFonts w:ascii="Symbol" w:hAnsi="Symbol" w:hint="default"/>
      </w:rPr>
    </w:lvl>
    <w:lvl w:ilvl="7" w:tplc="2A7EA6E2">
      <w:start w:val="1"/>
      <w:numFmt w:val="bullet"/>
      <w:lvlText w:val="o"/>
      <w:lvlJc w:val="left"/>
      <w:pPr>
        <w:ind w:left="5760" w:hanging="360"/>
      </w:pPr>
      <w:rPr>
        <w:rFonts w:ascii="Courier New" w:hAnsi="Courier New" w:hint="default"/>
      </w:rPr>
    </w:lvl>
    <w:lvl w:ilvl="8" w:tplc="D8840154">
      <w:start w:val="1"/>
      <w:numFmt w:val="bullet"/>
      <w:lvlText w:val=""/>
      <w:lvlJc w:val="left"/>
      <w:pPr>
        <w:ind w:left="6480" w:hanging="360"/>
      </w:pPr>
      <w:rPr>
        <w:rFonts w:ascii="Wingdings" w:hAnsi="Wingdings" w:hint="default"/>
      </w:rPr>
    </w:lvl>
  </w:abstractNum>
  <w:abstractNum w:abstractNumId="2" w15:restartNumberingAfterBreak="0">
    <w:nsid w:val="22F8F056"/>
    <w:multiLevelType w:val="hybridMultilevel"/>
    <w:tmpl w:val="6316C67C"/>
    <w:lvl w:ilvl="0" w:tplc="182475FE">
      <w:start w:val="1"/>
      <w:numFmt w:val="bullet"/>
      <w:lvlText w:val=""/>
      <w:lvlJc w:val="left"/>
      <w:pPr>
        <w:ind w:left="720" w:hanging="360"/>
      </w:pPr>
      <w:rPr>
        <w:rFonts w:ascii="Symbol" w:hAnsi="Symbol" w:hint="default"/>
      </w:rPr>
    </w:lvl>
    <w:lvl w:ilvl="1" w:tplc="15441730">
      <w:start w:val="1"/>
      <w:numFmt w:val="bullet"/>
      <w:lvlText w:val="o"/>
      <w:lvlJc w:val="left"/>
      <w:pPr>
        <w:ind w:left="1440" w:hanging="360"/>
      </w:pPr>
      <w:rPr>
        <w:rFonts w:ascii="Courier New" w:hAnsi="Courier New" w:hint="default"/>
      </w:rPr>
    </w:lvl>
    <w:lvl w:ilvl="2" w:tplc="F0102A32">
      <w:start w:val="1"/>
      <w:numFmt w:val="bullet"/>
      <w:lvlText w:val=""/>
      <w:lvlJc w:val="left"/>
      <w:pPr>
        <w:ind w:left="2160" w:hanging="360"/>
      </w:pPr>
      <w:rPr>
        <w:rFonts w:ascii="Wingdings" w:hAnsi="Wingdings" w:hint="default"/>
      </w:rPr>
    </w:lvl>
    <w:lvl w:ilvl="3" w:tplc="1270B26A">
      <w:start w:val="1"/>
      <w:numFmt w:val="bullet"/>
      <w:lvlText w:val=""/>
      <w:lvlJc w:val="left"/>
      <w:pPr>
        <w:ind w:left="2880" w:hanging="360"/>
      </w:pPr>
      <w:rPr>
        <w:rFonts w:ascii="Symbol" w:hAnsi="Symbol" w:hint="default"/>
      </w:rPr>
    </w:lvl>
    <w:lvl w:ilvl="4" w:tplc="FB2A3F3E">
      <w:start w:val="1"/>
      <w:numFmt w:val="bullet"/>
      <w:lvlText w:val="o"/>
      <w:lvlJc w:val="left"/>
      <w:pPr>
        <w:ind w:left="3600" w:hanging="360"/>
      </w:pPr>
      <w:rPr>
        <w:rFonts w:ascii="Courier New" w:hAnsi="Courier New" w:hint="default"/>
      </w:rPr>
    </w:lvl>
    <w:lvl w:ilvl="5" w:tplc="96E8CD36">
      <w:start w:val="1"/>
      <w:numFmt w:val="bullet"/>
      <w:lvlText w:val=""/>
      <w:lvlJc w:val="left"/>
      <w:pPr>
        <w:ind w:left="4320" w:hanging="360"/>
      </w:pPr>
      <w:rPr>
        <w:rFonts w:ascii="Wingdings" w:hAnsi="Wingdings" w:hint="default"/>
      </w:rPr>
    </w:lvl>
    <w:lvl w:ilvl="6" w:tplc="4E9ADF40">
      <w:start w:val="1"/>
      <w:numFmt w:val="bullet"/>
      <w:lvlText w:val=""/>
      <w:lvlJc w:val="left"/>
      <w:pPr>
        <w:ind w:left="5040" w:hanging="360"/>
      </w:pPr>
      <w:rPr>
        <w:rFonts w:ascii="Symbol" w:hAnsi="Symbol" w:hint="default"/>
      </w:rPr>
    </w:lvl>
    <w:lvl w:ilvl="7" w:tplc="2CC04CCA">
      <w:start w:val="1"/>
      <w:numFmt w:val="bullet"/>
      <w:lvlText w:val="o"/>
      <w:lvlJc w:val="left"/>
      <w:pPr>
        <w:ind w:left="5760" w:hanging="360"/>
      </w:pPr>
      <w:rPr>
        <w:rFonts w:ascii="Courier New" w:hAnsi="Courier New" w:hint="default"/>
      </w:rPr>
    </w:lvl>
    <w:lvl w:ilvl="8" w:tplc="32C87D66">
      <w:start w:val="1"/>
      <w:numFmt w:val="bullet"/>
      <w:lvlText w:val=""/>
      <w:lvlJc w:val="left"/>
      <w:pPr>
        <w:ind w:left="6480" w:hanging="360"/>
      </w:pPr>
      <w:rPr>
        <w:rFonts w:ascii="Wingdings" w:hAnsi="Wingdings" w:hint="default"/>
      </w:rPr>
    </w:lvl>
  </w:abstractNum>
  <w:abstractNum w:abstractNumId="3" w15:restartNumberingAfterBreak="0">
    <w:nsid w:val="33DC2C20"/>
    <w:multiLevelType w:val="hybridMultilevel"/>
    <w:tmpl w:val="CF6E6762"/>
    <w:lvl w:ilvl="0" w:tplc="A1C0B90A">
      <w:start w:val="1"/>
      <w:numFmt w:val="bullet"/>
      <w:lvlText w:val=""/>
      <w:lvlJc w:val="left"/>
      <w:pPr>
        <w:ind w:left="720" w:hanging="360"/>
      </w:pPr>
      <w:rPr>
        <w:rFonts w:ascii="Symbol" w:hAnsi="Symbol" w:hint="default"/>
      </w:rPr>
    </w:lvl>
    <w:lvl w:ilvl="1" w:tplc="464A0016">
      <w:start w:val="1"/>
      <w:numFmt w:val="bullet"/>
      <w:lvlText w:val="o"/>
      <w:lvlJc w:val="left"/>
      <w:pPr>
        <w:ind w:left="1440" w:hanging="360"/>
      </w:pPr>
      <w:rPr>
        <w:rFonts w:ascii="Courier New" w:hAnsi="Courier New" w:hint="default"/>
      </w:rPr>
    </w:lvl>
    <w:lvl w:ilvl="2" w:tplc="9E6AEBB4">
      <w:start w:val="1"/>
      <w:numFmt w:val="bullet"/>
      <w:lvlText w:val=""/>
      <w:lvlJc w:val="left"/>
      <w:pPr>
        <w:ind w:left="2160" w:hanging="360"/>
      </w:pPr>
      <w:rPr>
        <w:rFonts w:ascii="Wingdings" w:hAnsi="Wingdings" w:hint="default"/>
      </w:rPr>
    </w:lvl>
    <w:lvl w:ilvl="3" w:tplc="FBDCAC34">
      <w:start w:val="1"/>
      <w:numFmt w:val="bullet"/>
      <w:lvlText w:val=""/>
      <w:lvlJc w:val="left"/>
      <w:pPr>
        <w:ind w:left="2880" w:hanging="360"/>
      </w:pPr>
      <w:rPr>
        <w:rFonts w:ascii="Symbol" w:hAnsi="Symbol" w:hint="default"/>
      </w:rPr>
    </w:lvl>
    <w:lvl w:ilvl="4" w:tplc="F98873FE">
      <w:start w:val="1"/>
      <w:numFmt w:val="bullet"/>
      <w:lvlText w:val="o"/>
      <w:lvlJc w:val="left"/>
      <w:pPr>
        <w:ind w:left="3600" w:hanging="360"/>
      </w:pPr>
      <w:rPr>
        <w:rFonts w:ascii="Courier New" w:hAnsi="Courier New" w:hint="default"/>
      </w:rPr>
    </w:lvl>
    <w:lvl w:ilvl="5" w:tplc="68F026B4">
      <w:start w:val="1"/>
      <w:numFmt w:val="bullet"/>
      <w:lvlText w:val=""/>
      <w:lvlJc w:val="left"/>
      <w:pPr>
        <w:ind w:left="4320" w:hanging="360"/>
      </w:pPr>
      <w:rPr>
        <w:rFonts w:ascii="Wingdings" w:hAnsi="Wingdings" w:hint="default"/>
      </w:rPr>
    </w:lvl>
    <w:lvl w:ilvl="6" w:tplc="2A742B42">
      <w:start w:val="1"/>
      <w:numFmt w:val="bullet"/>
      <w:lvlText w:val=""/>
      <w:lvlJc w:val="left"/>
      <w:pPr>
        <w:ind w:left="5040" w:hanging="360"/>
      </w:pPr>
      <w:rPr>
        <w:rFonts w:ascii="Symbol" w:hAnsi="Symbol" w:hint="default"/>
      </w:rPr>
    </w:lvl>
    <w:lvl w:ilvl="7" w:tplc="C772D732">
      <w:start w:val="1"/>
      <w:numFmt w:val="bullet"/>
      <w:lvlText w:val="o"/>
      <w:lvlJc w:val="left"/>
      <w:pPr>
        <w:ind w:left="5760" w:hanging="360"/>
      </w:pPr>
      <w:rPr>
        <w:rFonts w:ascii="Courier New" w:hAnsi="Courier New" w:hint="default"/>
      </w:rPr>
    </w:lvl>
    <w:lvl w:ilvl="8" w:tplc="332ED96C">
      <w:start w:val="1"/>
      <w:numFmt w:val="bullet"/>
      <w:lvlText w:val=""/>
      <w:lvlJc w:val="left"/>
      <w:pPr>
        <w:ind w:left="6480" w:hanging="360"/>
      </w:pPr>
      <w:rPr>
        <w:rFonts w:ascii="Wingdings" w:hAnsi="Wingdings" w:hint="default"/>
      </w:rPr>
    </w:lvl>
  </w:abstractNum>
  <w:abstractNum w:abstractNumId="4" w15:restartNumberingAfterBreak="0">
    <w:nsid w:val="571595C2"/>
    <w:multiLevelType w:val="hybridMultilevel"/>
    <w:tmpl w:val="18C829E6"/>
    <w:lvl w:ilvl="0" w:tplc="C340FFB4">
      <w:start w:val="1"/>
      <w:numFmt w:val="bullet"/>
      <w:lvlText w:val=""/>
      <w:lvlJc w:val="left"/>
      <w:pPr>
        <w:ind w:left="720" w:hanging="360"/>
      </w:pPr>
      <w:rPr>
        <w:rFonts w:ascii="Symbol" w:hAnsi="Symbol" w:hint="default"/>
      </w:rPr>
    </w:lvl>
    <w:lvl w:ilvl="1" w:tplc="61B60250">
      <w:start w:val="1"/>
      <w:numFmt w:val="bullet"/>
      <w:lvlText w:val="o"/>
      <w:lvlJc w:val="left"/>
      <w:pPr>
        <w:ind w:left="1440" w:hanging="360"/>
      </w:pPr>
      <w:rPr>
        <w:rFonts w:ascii="Courier New" w:hAnsi="Courier New" w:hint="default"/>
      </w:rPr>
    </w:lvl>
    <w:lvl w:ilvl="2" w:tplc="2870DC7E">
      <w:start w:val="1"/>
      <w:numFmt w:val="bullet"/>
      <w:lvlText w:val=""/>
      <w:lvlJc w:val="left"/>
      <w:pPr>
        <w:ind w:left="2160" w:hanging="360"/>
      </w:pPr>
      <w:rPr>
        <w:rFonts w:ascii="Wingdings" w:hAnsi="Wingdings" w:hint="default"/>
      </w:rPr>
    </w:lvl>
    <w:lvl w:ilvl="3" w:tplc="71D6A2BE">
      <w:start w:val="1"/>
      <w:numFmt w:val="bullet"/>
      <w:lvlText w:val=""/>
      <w:lvlJc w:val="left"/>
      <w:pPr>
        <w:ind w:left="2880" w:hanging="360"/>
      </w:pPr>
      <w:rPr>
        <w:rFonts w:ascii="Symbol" w:hAnsi="Symbol" w:hint="default"/>
      </w:rPr>
    </w:lvl>
    <w:lvl w:ilvl="4" w:tplc="F5987330">
      <w:start w:val="1"/>
      <w:numFmt w:val="bullet"/>
      <w:lvlText w:val="o"/>
      <w:lvlJc w:val="left"/>
      <w:pPr>
        <w:ind w:left="3600" w:hanging="360"/>
      </w:pPr>
      <w:rPr>
        <w:rFonts w:ascii="Courier New" w:hAnsi="Courier New" w:hint="default"/>
      </w:rPr>
    </w:lvl>
    <w:lvl w:ilvl="5" w:tplc="85FA6FA0">
      <w:start w:val="1"/>
      <w:numFmt w:val="bullet"/>
      <w:lvlText w:val=""/>
      <w:lvlJc w:val="left"/>
      <w:pPr>
        <w:ind w:left="4320" w:hanging="360"/>
      </w:pPr>
      <w:rPr>
        <w:rFonts w:ascii="Wingdings" w:hAnsi="Wingdings" w:hint="default"/>
      </w:rPr>
    </w:lvl>
    <w:lvl w:ilvl="6" w:tplc="E076B864">
      <w:start w:val="1"/>
      <w:numFmt w:val="bullet"/>
      <w:lvlText w:val=""/>
      <w:lvlJc w:val="left"/>
      <w:pPr>
        <w:ind w:left="5040" w:hanging="360"/>
      </w:pPr>
      <w:rPr>
        <w:rFonts w:ascii="Symbol" w:hAnsi="Symbol" w:hint="default"/>
      </w:rPr>
    </w:lvl>
    <w:lvl w:ilvl="7" w:tplc="696CB064">
      <w:start w:val="1"/>
      <w:numFmt w:val="bullet"/>
      <w:lvlText w:val="o"/>
      <w:lvlJc w:val="left"/>
      <w:pPr>
        <w:ind w:left="5760" w:hanging="360"/>
      </w:pPr>
      <w:rPr>
        <w:rFonts w:ascii="Courier New" w:hAnsi="Courier New" w:hint="default"/>
      </w:rPr>
    </w:lvl>
    <w:lvl w:ilvl="8" w:tplc="8C44B876">
      <w:start w:val="1"/>
      <w:numFmt w:val="bullet"/>
      <w:lvlText w:val=""/>
      <w:lvlJc w:val="left"/>
      <w:pPr>
        <w:ind w:left="6480" w:hanging="360"/>
      </w:pPr>
      <w:rPr>
        <w:rFonts w:ascii="Wingdings" w:hAnsi="Wingdings" w:hint="default"/>
      </w:rPr>
    </w:lvl>
  </w:abstractNum>
  <w:abstractNum w:abstractNumId="5" w15:restartNumberingAfterBreak="0">
    <w:nsid w:val="598BC8B1"/>
    <w:multiLevelType w:val="hybridMultilevel"/>
    <w:tmpl w:val="53E03BFE"/>
    <w:lvl w:ilvl="0" w:tplc="E0AA6172">
      <w:start w:val="1"/>
      <w:numFmt w:val="bullet"/>
      <w:lvlText w:val=""/>
      <w:lvlJc w:val="left"/>
      <w:pPr>
        <w:ind w:left="720" w:hanging="360"/>
      </w:pPr>
      <w:rPr>
        <w:rFonts w:ascii="Symbol" w:hAnsi="Symbol" w:hint="default"/>
      </w:rPr>
    </w:lvl>
    <w:lvl w:ilvl="1" w:tplc="A8287C7A">
      <w:start w:val="1"/>
      <w:numFmt w:val="bullet"/>
      <w:lvlText w:val="o"/>
      <w:lvlJc w:val="left"/>
      <w:pPr>
        <w:ind w:left="1440" w:hanging="360"/>
      </w:pPr>
      <w:rPr>
        <w:rFonts w:ascii="Courier New" w:hAnsi="Courier New" w:hint="default"/>
      </w:rPr>
    </w:lvl>
    <w:lvl w:ilvl="2" w:tplc="CF207698">
      <w:start w:val="1"/>
      <w:numFmt w:val="bullet"/>
      <w:lvlText w:val=""/>
      <w:lvlJc w:val="left"/>
      <w:pPr>
        <w:ind w:left="2160" w:hanging="360"/>
      </w:pPr>
      <w:rPr>
        <w:rFonts w:ascii="Wingdings" w:hAnsi="Wingdings" w:hint="default"/>
      </w:rPr>
    </w:lvl>
    <w:lvl w:ilvl="3" w:tplc="0004E63E">
      <w:start w:val="1"/>
      <w:numFmt w:val="bullet"/>
      <w:lvlText w:val=""/>
      <w:lvlJc w:val="left"/>
      <w:pPr>
        <w:ind w:left="2880" w:hanging="360"/>
      </w:pPr>
      <w:rPr>
        <w:rFonts w:ascii="Symbol" w:hAnsi="Symbol" w:hint="default"/>
      </w:rPr>
    </w:lvl>
    <w:lvl w:ilvl="4" w:tplc="898E7702">
      <w:start w:val="1"/>
      <w:numFmt w:val="bullet"/>
      <w:lvlText w:val="o"/>
      <w:lvlJc w:val="left"/>
      <w:pPr>
        <w:ind w:left="3600" w:hanging="360"/>
      </w:pPr>
      <w:rPr>
        <w:rFonts w:ascii="Courier New" w:hAnsi="Courier New" w:hint="default"/>
      </w:rPr>
    </w:lvl>
    <w:lvl w:ilvl="5" w:tplc="1A2C56B4">
      <w:start w:val="1"/>
      <w:numFmt w:val="bullet"/>
      <w:lvlText w:val=""/>
      <w:lvlJc w:val="left"/>
      <w:pPr>
        <w:ind w:left="4320" w:hanging="360"/>
      </w:pPr>
      <w:rPr>
        <w:rFonts w:ascii="Wingdings" w:hAnsi="Wingdings" w:hint="default"/>
      </w:rPr>
    </w:lvl>
    <w:lvl w:ilvl="6" w:tplc="CAA6D91E">
      <w:start w:val="1"/>
      <w:numFmt w:val="bullet"/>
      <w:lvlText w:val=""/>
      <w:lvlJc w:val="left"/>
      <w:pPr>
        <w:ind w:left="5040" w:hanging="360"/>
      </w:pPr>
      <w:rPr>
        <w:rFonts w:ascii="Symbol" w:hAnsi="Symbol" w:hint="default"/>
      </w:rPr>
    </w:lvl>
    <w:lvl w:ilvl="7" w:tplc="13A29766">
      <w:start w:val="1"/>
      <w:numFmt w:val="bullet"/>
      <w:lvlText w:val="o"/>
      <w:lvlJc w:val="left"/>
      <w:pPr>
        <w:ind w:left="5760" w:hanging="360"/>
      </w:pPr>
      <w:rPr>
        <w:rFonts w:ascii="Courier New" w:hAnsi="Courier New" w:hint="default"/>
      </w:rPr>
    </w:lvl>
    <w:lvl w:ilvl="8" w:tplc="CB006022">
      <w:start w:val="1"/>
      <w:numFmt w:val="bullet"/>
      <w:lvlText w:val=""/>
      <w:lvlJc w:val="left"/>
      <w:pPr>
        <w:ind w:left="6480" w:hanging="360"/>
      </w:pPr>
      <w:rPr>
        <w:rFonts w:ascii="Wingdings" w:hAnsi="Wingdings" w:hint="default"/>
      </w:rPr>
    </w:lvl>
  </w:abstractNum>
  <w:abstractNum w:abstractNumId="6" w15:restartNumberingAfterBreak="0">
    <w:nsid w:val="6FEF3EFF"/>
    <w:multiLevelType w:val="hybridMultilevel"/>
    <w:tmpl w:val="58484CA4"/>
    <w:lvl w:ilvl="0" w:tplc="972C0AD4">
      <w:start w:val="1"/>
      <w:numFmt w:val="bullet"/>
      <w:lvlText w:val=""/>
      <w:lvlJc w:val="left"/>
      <w:pPr>
        <w:ind w:left="720" w:hanging="360"/>
      </w:pPr>
      <w:rPr>
        <w:rFonts w:ascii="Symbol" w:hAnsi="Symbol" w:hint="default"/>
      </w:rPr>
    </w:lvl>
    <w:lvl w:ilvl="1" w:tplc="A574FC26">
      <w:start w:val="1"/>
      <w:numFmt w:val="bullet"/>
      <w:lvlText w:val="o"/>
      <w:lvlJc w:val="left"/>
      <w:pPr>
        <w:ind w:left="1440" w:hanging="360"/>
      </w:pPr>
      <w:rPr>
        <w:rFonts w:ascii="Courier New" w:hAnsi="Courier New" w:hint="default"/>
      </w:rPr>
    </w:lvl>
    <w:lvl w:ilvl="2" w:tplc="C1D6E500">
      <w:start w:val="1"/>
      <w:numFmt w:val="bullet"/>
      <w:lvlText w:val=""/>
      <w:lvlJc w:val="left"/>
      <w:pPr>
        <w:ind w:left="2160" w:hanging="360"/>
      </w:pPr>
      <w:rPr>
        <w:rFonts w:ascii="Wingdings" w:hAnsi="Wingdings" w:hint="default"/>
      </w:rPr>
    </w:lvl>
    <w:lvl w:ilvl="3" w:tplc="CAF259CC">
      <w:start w:val="1"/>
      <w:numFmt w:val="bullet"/>
      <w:lvlText w:val=""/>
      <w:lvlJc w:val="left"/>
      <w:pPr>
        <w:ind w:left="2880" w:hanging="360"/>
      </w:pPr>
      <w:rPr>
        <w:rFonts w:ascii="Symbol" w:hAnsi="Symbol" w:hint="default"/>
      </w:rPr>
    </w:lvl>
    <w:lvl w:ilvl="4" w:tplc="52005860">
      <w:start w:val="1"/>
      <w:numFmt w:val="bullet"/>
      <w:lvlText w:val="o"/>
      <w:lvlJc w:val="left"/>
      <w:pPr>
        <w:ind w:left="3600" w:hanging="360"/>
      </w:pPr>
      <w:rPr>
        <w:rFonts w:ascii="Courier New" w:hAnsi="Courier New" w:hint="default"/>
      </w:rPr>
    </w:lvl>
    <w:lvl w:ilvl="5" w:tplc="D9FC177C">
      <w:start w:val="1"/>
      <w:numFmt w:val="bullet"/>
      <w:lvlText w:val=""/>
      <w:lvlJc w:val="left"/>
      <w:pPr>
        <w:ind w:left="4320" w:hanging="360"/>
      </w:pPr>
      <w:rPr>
        <w:rFonts w:ascii="Wingdings" w:hAnsi="Wingdings" w:hint="default"/>
      </w:rPr>
    </w:lvl>
    <w:lvl w:ilvl="6" w:tplc="336E67DC">
      <w:start w:val="1"/>
      <w:numFmt w:val="bullet"/>
      <w:lvlText w:val=""/>
      <w:lvlJc w:val="left"/>
      <w:pPr>
        <w:ind w:left="5040" w:hanging="360"/>
      </w:pPr>
      <w:rPr>
        <w:rFonts w:ascii="Symbol" w:hAnsi="Symbol" w:hint="default"/>
      </w:rPr>
    </w:lvl>
    <w:lvl w:ilvl="7" w:tplc="C86EDD32">
      <w:start w:val="1"/>
      <w:numFmt w:val="bullet"/>
      <w:lvlText w:val="o"/>
      <w:lvlJc w:val="left"/>
      <w:pPr>
        <w:ind w:left="5760" w:hanging="360"/>
      </w:pPr>
      <w:rPr>
        <w:rFonts w:ascii="Courier New" w:hAnsi="Courier New" w:hint="default"/>
      </w:rPr>
    </w:lvl>
    <w:lvl w:ilvl="8" w:tplc="62C81EE4">
      <w:start w:val="1"/>
      <w:numFmt w:val="bullet"/>
      <w:lvlText w:val=""/>
      <w:lvlJc w:val="left"/>
      <w:pPr>
        <w:ind w:left="6480" w:hanging="360"/>
      </w:pPr>
      <w:rPr>
        <w:rFonts w:ascii="Wingdings" w:hAnsi="Wingdings" w:hint="default"/>
      </w:rPr>
    </w:lvl>
  </w:abstractNum>
  <w:abstractNum w:abstractNumId="7" w15:restartNumberingAfterBreak="0">
    <w:nsid w:val="760E02FA"/>
    <w:multiLevelType w:val="hybridMultilevel"/>
    <w:tmpl w:val="BF187006"/>
    <w:lvl w:ilvl="0" w:tplc="1A66160C">
      <w:start w:val="1"/>
      <w:numFmt w:val="bullet"/>
      <w:lvlText w:val=""/>
      <w:lvlJc w:val="left"/>
      <w:pPr>
        <w:ind w:left="720" w:hanging="360"/>
      </w:pPr>
      <w:rPr>
        <w:rFonts w:ascii="Symbol" w:hAnsi="Symbol" w:hint="default"/>
      </w:rPr>
    </w:lvl>
    <w:lvl w:ilvl="1" w:tplc="0E5427BC">
      <w:start w:val="1"/>
      <w:numFmt w:val="bullet"/>
      <w:lvlText w:val="o"/>
      <w:lvlJc w:val="left"/>
      <w:pPr>
        <w:ind w:left="1440" w:hanging="360"/>
      </w:pPr>
      <w:rPr>
        <w:rFonts w:ascii="Courier New" w:hAnsi="Courier New" w:hint="default"/>
      </w:rPr>
    </w:lvl>
    <w:lvl w:ilvl="2" w:tplc="CA1AC008">
      <w:start w:val="1"/>
      <w:numFmt w:val="bullet"/>
      <w:lvlText w:val=""/>
      <w:lvlJc w:val="left"/>
      <w:pPr>
        <w:ind w:left="2160" w:hanging="360"/>
      </w:pPr>
      <w:rPr>
        <w:rFonts w:ascii="Wingdings" w:hAnsi="Wingdings" w:hint="default"/>
      </w:rPr>
    </w:lvl>
    <w:lvl w:ilvl="3" w:tplc="898EB384">
      <w:start w:val="1"/>
      <w:numFmt w:val="bullet"/>
      <w:lvlText w:val=""/>
      <w:lvlJc w:val="left"/>
      <w:pPr>
        <w:ind w:left="2880" w:hanging="360"/>
      </w:pPr>
      <w:rPr>
        <w:rFonts w:ascii="Symbol" w:hAnsi="Symbol" w:hint="default"/>
      </w:rPr>
    </w:lvl>
    <w:lvl w:ilvl="4" w:tplc="5968653A">
      <w:start w:val="1"/>
      <w:numFmt w:val="bullet"/>
      <w:lvlText w:val="o"/>
      <w:lvlJc w:val="left"/>
      <w:pPr>
        <w:ind w:left="3600" w:hanging="360"/>
      </w:pPr>
      <w:rPr>
        <w:rFonts w:ascii="Courier New" w:hAnsi="Courier New" w:hint="default"/>
      </w:rPr>
    </w:lvl>
    <w:lvl w:ilvl="5" w:tplc="EEC6C404">
      <w:start w:val="1"/>
      <w:numFmt w:val="bullet"/>
      <w:lvlText w:val=""/>
      <w:lvlJc w:val="left"/>
      <w:pPr>
        <w:ind w:left="4320" w:hanging="360"/>
      </w:pPr>
      <w:rPr>
        <w:rFonts w:ascii="Wingdings" w:hAnsi="Wingdings" w:hint="default"/>
      </w:rPr>
    </w:lvl>
    <w:lvl w:ilvl="6" w:tplc="48A43304">
      <w:start w:val="1"/>
      <w:numFmt w:val="bullet"/>
      <w:lvlText w:val=""/>
      <w:lvlJc w:val="left"/>
      <w:pPr>
        <w:ind w:left="5040" w:hanging="360"/>
      </w:pPr>
      <w:rPr>
        <w:rFonts w:ascii="Symbol" w:hAnsi="Symbol" w:hint="default"/>
      </w:rPr>
    </w:lvl>
    <w:lvl w:ilvl="7" w:tplc="B00ADD6C">
      <w:start w:val="1"/>
      <w:numFmt w:val="bullet"/>
      <w:lvlText w:val="o"/>
      <w:lvlJc w:val="left"/>
      <w:pPr>
        <w:ind w:left="5760" w:hanging="360"/>
      </w:pPr>
      <w:rPr>
        <w:rFonts w:ascii="Courier New" w:hAnsi="Courier New" w:hint="default"/>
      </w:rPr>
    </w:lvl>
    <w:lvl w:ilvl="8" w:tplc="25FED62C">
      <w:start w:val="1"/>
      <w:numFmt w:val="bullet"/>
      <w:lvlText w:val=""/>
      <w:lvlJc w:val="left"/>
      <w:pPr>
        <w:ind w:left="6480" w:hanging="360"/>
      </w:pPr>
      <w:rPr>
        <w:rFonts w:ascii="Wingdings" w:hAnsi="Wingdings" w:hint="default"/>
      </w:rPr>
    </w:lvl>
  </w:abstractNum>
  <w:abstractNum w:abstractNumId="8" w15:restartNumberingAfterBreak="0">
    <w:nsid w:val="7BEB7768"/>
    <w:multiLevelType w:val="hybridMultilevel"/>
    <w:tmpl w:val="B18CF18E"/>
    <w:lvl w:ilvl="0" w:tplc="7400B3A0">
      <w:start w:val="1"/>
      <w:numFmt w:val="bullet"/>
      <w:lvlText w:val=""/>
      <w:lvlJc w:val="left"/>
      <w:pPr>
        <w:ind w:left="720" w:hanging="360"/>
      </w:pPr>
      <w:rPr>
        <w:rFonts w:ascii="Symbol" w:hAnsi="Symbol" w:hint="default"/>
      </w:rPr>
    </w:lvl>
    <w:lvl w:ilvl="1" w:tplc="AEAC9222">
      <w:start w:val="1"/>
      <w:numFmt w:val="bullet"/>
      <w:lvlText w:val="o"/>
      <w:lvlJc w:val="left"/>
      <w:pPr>
        <w:ind w:left="1440" w:hanging="360"/>
      </w:pPr>
      <w:rPr>
        <w:rFonts w:ascii="Courier New" w:hAnsi="Courier New" w:hint="default"/>
      </w:rPr>
    </w:lvl>
    <w:lvl w:ilvl="2" w:tplc="995AB958">
      <w:start w:val="1"/>
      <w:numFmt w:val="bullet"/>
      <w:lvlText w:val=""/>
      <w:lvlJc w:val="left"/>
      <w:pPr>
        <w:ind w:left="2160" w:hanging="360"/>
      </w:pPr>
      <w:rPr>
        <w:rFonts w:ascii="Wingdings" w:hAnsi="Wingdings" w:hint="default"/>
      </w:rPr>
    </w:lvl>
    <w:lvl w:ilvl="3" w:tplc="EEB8947E">
      <w:start w:val="1"/>
      <w:numFmt w:val="bullet"/>
      <w:lvlText w:val=""/>
      <w:lvlJc w:val="left"/>
      <w:pPr>
        <w:ind w:left="2880" w:hanging="360"/>
      </w:pPr>
      <w:rPr>
        <w:rFonts w:ascii="Symbol" w:hAnsi="Symbol" w:hint="default"/>
      </w:rPr>
    </w:lvl>
    <w:lvl w:ilvl="4" w:tplc="2ED88B9E">
      <w:start w:val="1"/>
      <w:numFmt w:val="bullet"/>
      <w:lvlText w:val="o"/>
      <w:lvlJc w:val="left"/>
      <w:pPr>
        <w:ind w:left="3600" w:hanging="360"/>
      </w:pPr>
      <w:rPr>
        <w:rFonts w:ascii="Courier New" w:hAnsi="Courier New" w:hint="default"/>
      </w:rPr>
    </w:lvl>
    <w:lvl w:ilvl="5" w:tplc="C8785122">
      <w:start w:val="1"/>
      <w:numFmt w:val="bullet"/>
      <w:lvlText w:val=""/>
      <w:lvlJc w:val="left"/>
      <w:pPr>
        <w:ind w:left="4320" w:hanging="360"/>
      </w:pPr>
      <w:rPr>
        <w:rFonts w:ascii="Wingdings" w:hAnsi="Wingdings" w:hint="default"/>
      </w:rPr>
    </w:lvl>
    <w:lvl w:ilvl="6" w:tplc="1A34C69A">
      <w:start w:val="1"/>
      <w:numFmt w:val="bullet"/>
      <w:lvlText w:val=""/>
      <w:lvlJc w:val="left"/>
      <w:pPr>
        <w:ind w:left="5040" w:hanging="360"/>
      </w:pPr>
      <w:rPr>
        <w:rFonts w:ascii="Symbol" w:hAnsi="Symbol" w:hint="default"/>
      </w:rPr>
    </w:lvl>
    <w:lvl w:ilvl="7" w:tplc="B39C1900">
      <w:start w:val="1"/>
      <w:numFmt w:val="bullet"/>
      <w:lvlText w:val="o"/>
      <w:lvlJc w:val="left"/>
      <w:pPr>
        <w:ind w:left="5760" w:hanging="360"/>
      </w:pPr>
      <w:rPr>
        <w:rFonts w:ascii="Courier New" w:hAnsi="Courier New" w:hint="default"/>
      </w:rPr>
    </w:lvl>
    <w:lvl w:ilvl="8" w:tplc="97BA34F2">
      <w:start w:val="1"/>
      <w:numFmt w:val="bullet"/>
      <w:lvlText w:val=""/>
      <w:lvlJc w:val="left"/>
      <w:pPr>
        <w:ind w:left="6480" w:hanging="360"/>
      </w:pPr>
      <w:rPr>
        <w:rFonts w:ascii="Wingdings" w:hAnsi="Wingdings" w:hint="default"/>
      </w:rPr>
    </w:lvl>
  </w:abstractNum>
  <w:num w:numId="1" w16cid:durableId="373238648">
    <w:abstractNumId w:val="8"/>
  </w:num>
  <w:num w:numId="2" w16cid:durableId="1955745895">
    <w:abstractNumId w:val="3"/>
  </w:num>
  <w:num w:numId="3" w16cid:durableId="1664434808">
    <w:abstractNumId w:val="1"/>
  </w:num>
  <w:num w:numId="4" w16cid:durableId="996879175">
    <w:abstractNumId w:val="2"/>
  </w:num>
  <w:num w:numId="5" w16cid:durableId="349913697">
    <w:abstractNumId w:val="5"/>
  </w:num>
  <w:num w:numId="6" w16cid:durableId="126629087">
    <w:abstractNumId w:val="6"/>
  </w:num>
  <w:num w:numId="7" w16cid:durableId="1032069203">
    <w:abstractNumId w:val="0"/>
  </w:num>
  <w:num w:numId="8" w16cid:durableId="1553076643">
    <w:abstractNumId w:val="7"/>
  </w:num>
  <w:num w:numId="9" w16cid:durableId="170108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480ED0"/>
    <w:rsid w:val="001469D6"/>
    <w:rsid w:val="00595CA6"/>
    <w:rsid w:val="00911A11"/>
    <w:rsid w:val="02768159"/>
    <w:rsid w:val="03DE3C5F"/>
    <w:rsid w:val="063DDA10"/>
    <w:rsid w:val="0A9A1E83"/>
    <w:rsid w:val="0B5BC54F"/>
    <w:rsid w:val="0C0BE944"/>
    <w:rsid w:val="0EF0713A"/>
    <w:rsid w:val="0F8FE6B7"/>
    <w:rsid w:val="144E09D1"/>
    <w:rsid w:val="1A862E84"/>
    <w:rsid w:val="2162C60D"/>
    <w:rsid w:val="226605EF"/>
    <w:rsid w:val="24084DA4"/>
    <w:rsid w:val="243996F6"/>
    <w:rsid w:val="26B081B9"/>
    <w:rsid w:val="27F98D62"/>
    <w:rsid w:val="2F6B55BB"/>
    <w:rsid w:val="35D816D3"/>
    <w:rsid w:val="36EB15BE"/>
    <w:rsid w:val="39C95459"/>
    <w:rsid w:val="3AD086BE"/>
    <w:rsid w:val="45DEA31B"/>
    <w:rsid w:val="46A4B702"/>
    <w:rsid w:val="4C8AEB44"/>
    <w:rsid w:val="4E38C946"/>
    <w:rsid w:val="526C9404"/>
    <w:rsid w:val="564F8D17"/>
    <w:rsid w:val="592D30E6"/>
    <w:rsid w:val="5AE3103D"/>
    <w:rsid w:val="5D480ED0"/>
    <w:rsid w:val="5DC514C9"/>
    <w:rsid w:val="61DD8F8F"/>
    <w:rsid w:val="651527F4"/>
    <w:rsid w:val="688E5BC4"/>
    <w:rsid w:val="6CDF49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0ED0"/>
  <w15:chartTrackingRefBased/>
  <w15:docId w15:val="{634E755A-EC63-41E6-A792-67CB594D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DC514C9"/>
    <w:pPr>
      <w:spacing w:before="240" w:after="240"/>
      <w:jc w:val="both"/>
    </w:pPr>
    <w:rPr>
      <w:rFonts w:ascii="Avenir Next LT Pro" w:eastAsia="Avenir Next LT Pro" w:hAnsi="Avenir Next LT Pro" w:cs="Avenir Next LT Pro"/>
      <w:sz w:val="22"/>
      <w:szCs w:val="22"/>
    </w:rPr>
  </w:style>
  <w:style w:type="paragraph" w:styleId="Heading1">
    <w:name w:val="heading 1"/>
    <w:basedOn w:val="Normal"/>
    <w:next w:val="Normal"/>
    <w:uiPriority w:val="9"/>
    <w:qFormat/>
    <w:rsid w:val="5DC514C9"/>
    <w:pPr>
      <w:keepNext/>
      <w:keepLines/>
      <w:spacing w:before="360" w:after="80"/>
      <w:outlineLvl w:val="0"/>
    </w:pPr>
    <w:rPr>
      <w:rFonts w:asciiTheme="majorHAnsi" w:eastAsia="Aptos"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5DC514C9"/>
    <w:pPr>
      <w:keepNext/>
      <w:keepLines/>
      <w:spacing w:before="160" w:after="80"/>
      <w:outlineLvl w:val="1"/>
    </w:pPr>
    <w:rPr>
      <w:rFonts w:asciiTheme="majorHAnsi" w:eastAsia="Aptos" w:hAnsiTheme="majorHAnsi" w:cstheme="majorEastAsia"/>
      <w:color w:val="0F4761" w:themeColor="accent1" w:themeShade="BF"/>
      <w:sz w:val="32"/>
      <w:szCs w:val="32"/>
    </w:rPr>
  </w:style>
  <w:style w:type="paragraph" w:styleId="Heading3">
    <w:name w:val="heading 3"/>
    <w:basedOn w:val="Normal"/>
    <w:next w:val="Normal"/>
    <w:uiPriority w:val="9"/>
    <w:unhideWhenUsed/>
    <w:qFormat/>
    <w:rsid w:val="5DC514C9"/>
    <w:pPr>
      <w:keepNext/>
      <w:keepLines/>
      <w:spacing w:before="160" w:after="80"/>
      <w:outlineLvl w:val="2"/>
    </w:pPr>
    <w:rPr>
      <w:rFonts w:eastAsia="Aptos" w:cs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DC514C9"/>
    <w:pPr>
      <w:ind w:left="720"/>
      <w:contextualSpacing/>
    </w:pPr>
  </w:style>
  <w:style w:type="character" w:styleId="Hyperlink">
    <w:name w:val="Hyperlink"/>
    <w:basedOn w:val="DefaultParagraphFont"/>
    <w:uiPriority w:val="99"/>
    <w:unhideWhenUsed/>
    <w:rsid w:val="5DC514C9"/>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venir Next LT Pro" w:eastAsia="Avenir Next LT Pro" w:hAnsi="Avenir Next LT Pro" w:cs="Avenir Next LT Pro"/>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ieg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6" ma:contentTypeDescription="Crear nuevo documento." ma:contentTypeScope="" ma:versionID="e5111496d6d8815600bd58c79b890d4b">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19a9445ee8d67c870a41e14d28422eb"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F4E3F-30C3-4242-9FBF-9F5B8B614E6E}">
  <ds:schemaRefs>
    <ds:schemaRef ds:uri="http://schemas.microsoft.com/sharepoint/v3/contenttype/forms"/>
  </ds:schemaRefs>
</ds:datastoreItem>
</file>

<file path=customXml/itemProps2.xml><?xml version="1.0" encoding="utf-8"?>
<ds:datastoreItem xmlns:ds="http://schemas.openxmlformats.org/officeDocument/2006/customXml" ds:itemID="{5DA1B5D5-F6AE-4207-9200-6AC12EB6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A7AF0-3C37-457F-AB56-D4B27B7C09E8}">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Roger Cuenca</cp:lastModifiedBy>
  <cp:revision>2</cp:revision>
  <dcterms:created xsi:type="dcterms:W3CDTF">2025-05-07T18:49:00Z</dcterms:created>
  <dcterms:modified xsi:type="dcterms:W3CDTF">2025-06-05T17:33:00Z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