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Las tendencias de turismo para el 2024: Hacia dónde va la industria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La industria del turismo vive una gran reestructuración, donde los viajeros están dispuestos a invertir en experiencias que trasciendan lo habitual, revela un análisis de another, agencia de comunicación estratégica con la mayor oferta en América Latina.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jc w:val="both"/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Esta realidad ha generado que los especialistas en comunicación </w:t>
      </w:r>
      <w:r w:rsidDel="00000000" w:rsidR="00000000" w:rsidRPr="00000000">
        <w:rPr>
          <w:i w:val="1"/>
          <w:sz w:val="20"/>
          <w:szCs w:val="20"/>
          <w:rtl w:val="0"/>
        </w:rPr>
        <w:t xml:space="preserve">turística</w:t>
      </w:r>
      <w:r w:rsidDel="00000000" w:rsidR="00000000" w:rsidRPr="00000000">
        <w:rPr>
          <w:i w:val="1"/>
          <w:sz w:val="20"/>
          <w:szCs w:val="20"/>
          <w:rtl w:val="0"/>
        </w:rPr>
        <w:t xml:space="preserve"> sigan nuevas tendencias, las cuales prometen atraer nuevos formatos de campañas para captar a los viajeros a sus destinos.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b w:val="1"/>
          <w:rtl w:val="0"/>
        </w:rPr>
        <w:t xml:space="preserve">Ciudad de México, 13 de diciembre de 2023. –</w:t>
      </w:r>
      <w:r w:rsidDel="00000000" w:rsidR="00000000" w:rsidRPr="00000000">
        <w:rPr>
          <w:rtl w:val="0"/>
        </w:rPr>
        <w:t xml:space="preserve"> La industria del turismo, y también los viajeros, cambiaron totalmente sus hábitos de consumo, estándares, acciones y sobre todo, búsqueda de experiencias en todo el mundo. Históricamente los viajes solían ser costosos, sin embargo, hoy vivimos tiempos distintos, más democráticos y más accesibles. </w:t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Los métodos de pago, nuevas aerolíneas, destinos apoyados por iniciativa privada junto con gobiernos y las nuevas tecnologías democratizan el acceso a un estilo de vida lleno de viajes. En América Latina se experimentan nuevas tendencias que están dictando una sinfonía más rápida, con emociones, latidos y una orquesta que sigue al pie de la letra la partitura para obtener los aplausos del público, en un sentido figurado en referencia a las campañas que los expertos de comunicación deberían seguir a tiempo, o de lo contrario, la canción podría escucharse bastante desentonada. </w:t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Estas nuevas tendencias fueron reveladas recientemente en el webinar “Updating the Boarding Pass”, dirigido por </w:t>
      </w:r>
      <w:r w:rsidDel="00000000" w:rsidR="00000000" w:rsidRPr="00000000">
        <w:rPr>
          <w:b w:val="1"/>
          <w:rtl w:val="0"/>
        </w:rPr>
        <w:t xml:space="preserve">Mariana Carreón, Directora de Investigación Cultural y Estrategia en</w:t>
      </w:r>
      <w:r w:rsidDel="00000000" w:rsidR="00000000" w:rsidRPr="00000000">
        <w:rPr>
          <w:b w:val="1"/>
          <w:i w:val="1"/>
          <w:rtl w:val="0"/>
        </w:rPr>
        <w:t xml:space="preserve"> </w:t>
      </w:r>
      <w:hyperlink r:id="rId6">
        <w:r w:rsidDel="00000000" w:rsidR="00000000" w:rsidRPr="00000000">
          <w:rPr>
            <w:b w:val="1"/>
            <w:i w:val="1"/>
            <w:color w:val="1155cc"/>
            <w:u w:val="single"/>
            <w:rtl w:val="0"/>
          </w:rPr>
          <w:t xml:space="preserve">another</w:t>
        </w:r>
      </w:hyperlink>
      <w:r w:rsidDel="00000000" w:rsidR="00000000" w:rsidRPr="00000000">
        <w:rPr>
          <w:b w:val="1"/>
          <w:i w:val="1"/>
          <w:rtl w:val="0"/>
        </w:rPr>
        <w:t xml:space="preserve">,</w:t>
      </w:r>
      <w:r w:rsidDel="00000000" w:rsidR="00000000" w:rsidRPr="00000000">
        <w:rPr>
          <w:rtl w:val="0"/>
        </w:rPr>
        <w:t xml:space="preserve"> la agencia de comunicación estratégica líder en América Latina.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De acuerdo con Carreón, basada en información del informe </w:t>
      </w:r>
      <w:r w:rsidDel="00000000" w:rsidR="00000000" w:rsidRPr="00000000">
        <w:rPr>
          <w:i w:val="1"/>
          <w:rtl w:val="0"/>
        </w:rPr>
        <w:t xml:space="preserve">WGSN: Society, Technology, Environment, Politics, Industry and Creativity (</w:t>
      </w:r>
      <w:r w:rsidDel="00000000" w:rsidR="00000000" w:rsidRPr="00000000">
        <w:rPr>
          <w:i w:val="1"/>
          <w:rtl w:val="0"/>
        </w:rPr>
        <w:t xml:space="preserve">STEPIC</w:t>
      </w:r>
      <w:r w:rsidDel="00000000" w:rsidR="00000000" w:rsidRPr="00000000">
        <w:rPr>
          <w:i w:val="1"/>
          <w:rtl w:val="0"/>
        </w:rPr>
        <w:t xml:space="preserve">) 2025 American Express,</w:t>
      </w:r>
      <w:r w:rsidDel="00000000" w:rsidR="00000000" w:rsidRPr="00000000">
        <w:rPr>
          <w:rtl w:val="0"/>
        </w:rPr>
        <w:t xml:space="preserve"> la industria vive una gran reestructuración que se perfila como una realidad inminente, con transformaciones profundas en industrias, comunidades y en el mismo tejido del planeta. 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La experta señaló que, tras una pausa obligada en los viajes, se observa una reestructuración mundial latente y un renovado deseo de exploración. Los viajeros están dispuestos a invertir en experiencias que trasciendan lo habitual, desde entretenimiento y cultura hasta sanación emocional y aventuras inolvidables.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 tendencias que están reestructurando la industria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b w:val="1"/>
          <w:i w:val="1"/>
        </w:rPr>
      </w:pPr>
      <w:r w:rsidDel="00000000" w:rsidR="00000000" w:rsidRPr="00000000">
        <w:rPr>
          <w:rtl w:val="0"/>
        </w:rPr>
        <w:t xml:space="preserve">Es a partir de esta necesidad, que surgen nuevas tendencias que están marcando la agenda de los expertos en turismo: </w:t>
      </w:r>
      <w:r w:rsidDel="00000000" w:rsidR="00000000" w:rsidRPr="00000000">
        <w:rPr>
          <w:b w:val="1"/>
          <w:i w:val="1"/>
          <w:rtl w:val="0"/>
        </w:rPr>
        <w:t xml:space="preserve">experience core, significant journeys, bleisure lifestyle, </w:t>
      </w:r>
      <w:r w:rsidDel="00000000" w:rsidR="00000000" w:rsidRPr="00000000">
        <w:rPr>
          <w:b w:val="1"/>
          <w:rtl w:val="0"/>
        </w:rPr>
        <w:t xml:space="preserve">y</w:t>
      </w:r>
      <w:r w:rsidDel="00000000" w:rsidR="00000000" w:rsidRPr="00000000">
        <w:rPr>
          <w:b w:val="1"/>
          <w:i w:val="1"/>
          <w:rtl w:val="0"/>
        </w:rPr>
        <w:t xml:space="preserve"> tech-travel. 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La tendencia del </w:t>
      </w:r>
      <w:r w:rsidDel="00000000" w:rsidR="00000000" w:rsidRPr="00000000">
        <w:rPr>
          <w:b w:val="1"/>
          <w:i w:val="1"/>
          <w:rtl w:val="0"/>
        </w:rPr>
        <w:t xml:space="preserve">experience core</w:t>
      </w:r>
      <w:r w:rsidDel="00000000" w:rsidR="00000000" w:rsidRPr="00000000">
        <w:rPr>
          <w:rtl w:val="0"/>
        </w:rPr>
        <w:t xml:space="preserve"> se presenta como una necesidad de descubrir nuevas formas de disfrutar un destino, vivir experiencias únicas y ampliar horizontes. Desde las experiencias </w:t>
      </w:r>
      <w:r w:rsidDel="00000000" w:rsidR="00000000" w:rsidRPr="00000000">
        <w:rPr>
          <w:i w:val="1"/>
          <w:rtl w:val="0"/>
        </w:rPr>
        <w:t xml:space="preserve">high-end</w:t>
      </w:r>
      <w:r w:rsidDel="00000000" w:rsidR="00000000" w:rsidRPr="00000000">
        <w:rPr>
          <w:rtl w:val="0"/>
        </w:rPr>
        <w:t xml:space="preserve"> – caracterizadas por su exclusividad, personalización y su enfoque en la comodidad, privacidad y seguridad para los viajeros – hasta aquellas al alcance de todos. Los viajeros buscan la diversidad de ofertas que se adaptan a diferentes presupuestos y preferencias de los distintos viajeros.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Impulsados por las redes sociales, los viajeros exploran el mundo a través de contenido que destaca experiencias únicas, desde eventos VIP hasta aventuras gastronómicas. En este contexto, </w:t>
      </w:r>
      <w:r w:rsidDel="00000000" w:rsidR="00000000" w:rsidRPr="00000000">
        <w:rPr>
          <w:b w:val="1"/>
          <w:i w:val="1"/>
          <w:rtl w:val="0"/>
        </w:rPr>
        <w:t xml:space="preserve">significant journeys</w:t>
      </w:r>
      <w:r w:rsidDel="00000000" w:rsidR="00000000" w:rsidRPr="00000000">
        <w:rPr>
          <w:rtl w:val="0"/>
        </w:rPr>
        <w:t xml:space="preserve"> se centran en el impacto positivo de los viajes en comunidades, medio ambiente y economía.</w:t>
      </w:r>
    </w:p>
    <w:p w:rsidR="00000000" w:rsidDel="00000000" w:rsidP="00000000" w:rsidRDefault="00000000" w:rsidRPr="00000000" w14:paraId="0000001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  <w:t xml:space="preserve">El respeto y apoyo a la localidad se convierten en principios clave, donde el 69% de los viajeros está dispuesto a gastar en emprendimientos y tiendas locales para respaldar las comunidades. La </w:t>
      </w:r>
      <w:r w:rsidDel="00000000" w:rsidR="00000000" w:rsidRPr="00000000">
        <w:rPr>
          <w:b w:val="1"/>
          <w:rtl w:val="0"/>
        </w:rPr>
        <w:t xml:space="preserve">sustentabilidad y conciencia </w:t>
      </w:r>
      <w:r w:rsidDel="00000000" w:rsidR="00000000" w:rsidRPr="00000000">
        <w:rPr>
          <w:rtl w:val="0"/>
        </w:rPr>
        <w:t xml:space="preserve">guían las preferencias hacia experiencias respetuosas con la naturaleza.</w:t>
      </w:r>
    </w:p>
    <w:p w:rsidR="00000000" w:rsidDel="00000000" w:rsidP="00000000" w:rsidRDefault="00000000" w:rsidRPr="00000000" w14:paraId="0000001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/>
      </w:pPr>
      <w:r w:rsidDel="00000000" w:rsidR="00000000" w:rsidRPr="00000000">
        <w:rPr>
          <w:rtl w:val="0"/>
        </w:rPr>
        <w:t xml:space="preserve">La búsqueda de </w:t>
      </w:r>
      <w:r w:rsidDel="00000000" w:rsidR="00000000" w:rsidRPr="00000000">
        <w:rPr>
          <w:i w:val="1"/>
          <w:rtl w:val="0"/>
        </w:rPr>
        <w:t xml:space="preserve">wellness </w:t>
      </w:r>
      <w:r w:rsidDel="00000000" w:rsidR="00000000" w:rsidRPr="00000000">
        <w:rPr>
          <w:rtl w:val="0"/>
        </w:rPr>
        <w:t xml:space="preserve">y sanación emocional impulsa travesías con un propósito, promoviendo la armonía personal y con el entorno. El surgimiento del </w:t>
      </w:r>
      <w:r w:rsidDel="00000000" w:rsidR="00000000" w:rsidRPr="00000000">
        <w:rPr>
          <w:b w:val="1"/>
          <w:i w:val="1"/>
          <w:rtl w:val="0"/>
        </w:rPr>
        <w:t xml:space="preserve">bleisure lifestyle</w:t>
      </w:r>
      <w:r w:rsidDel="00000000" w:rsidR="00000000" w:rsidRPr="00000000">
        <w:rPr>
          <w:rtl w:val="0"/>
        </w:rPr>
        <w:t xml:space="preserve"> evidencia la revolución laboral, donde el trabajo remoto se convierte en la norma, reconfigurando la vida y la economía.</w:t>
      </w:r>
    </w:p>
    <w:p w:rsidR="00000000" w:rsidDel="00000000" w:rsidP="00000000" w:rsidRDefault="00000000" w:rsidRPr="00000000" w14:paraId="0000001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/>
      </w:pPr>
      <w:r w:rsidDel="00000000" w:rsidR="00000000" w:rsidRPr="00000000">
        <w:rPr>
          <w:rtl w:val="0"/>
        </w:rPr>
        <w:t xml:space="preserve">La hotelería como vivienda flexible se adapta al nuevo estilo de vida, permitiendo estancias prolongadas sin complicaciones. Los </w:t>
      </w:r>
      <w:r w:rsidDel="00000000" w:rsidR="00000000" w:rsidRPr="00000000">
        <w:rPr>
          <w:b w:val="1"/>
          <w:i w:val="1"/>
          <w:rtl w:val="0"/>
        </w:rPr>
        <w:t xml:space="preserve">tech-travel </w:t>
      </w:r>
      <w:r w:rsidDel="00000000" w:rsidR="00000000" w:rsidRPr="00000000">
        <w:rPr>
          <w:rtl w:val="0"/>
        </w:rPr>
        <w:t xml:space="preserve">introducen tecnologías emergentes como la inteligencia artificial y la realidad mixta para enriquecer las experiencias de viaje.</w:t>
      </w:r>
    </w:p>
    <w:p w:rsidR="00000000" w:rsidDel="00000000" w:rsidP="00000000" w:rsidRDefault="00000000" w:rsidRPr="00000000" w14:paraId="0000001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/>
      </w:pPr>
      <w:r w:rsidDel="00000000" w:rsidR="00000000" w:rsidRPr="00000000">
        <w:rPr>
          <w:rtl w:val="0"/>
        </w:rPr>
        <w:t xml:space="preserve">Finalmente,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 especialista agregó que</w:t>
      </w:r>
      <w:r w:rsidDel="00000000" w:rsidR="00000000" w:rsidRPr="00000000">
        <w:rPr>
          <w:rtl w:val="0"/>
        </w:rPr>
        <w:t xml:space="preserve"> estas tendencias deben ser aprovechadas por las marcas al momento de la ejecución de sus estrategias porque definen un nuevo panorama en el turismo latinoamericano, donde la innovación y la conciencia juegan un papel central en la búsqueda de experiencias únicas y significativas.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###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16" w:lineRule="auto"/>
        <w:rPr>
          <w:rFonts w:ascii="Archivo ExtraLight" w:cs="Archivo ExtraLight" w:eastAsia="Archivo ExtraLight" w:hAnsi="Archivo ExtraLight"/>
          <w:color w:val="ffffff"/>
          <w:sz w:val="10"/>
          <w:szCs w:val="10"/>
        </w:rPr>
      </w:pPr>
      <w:r w:rsidDel="00000000" w:rsidR="00000000" w:rsidRPr="00000000">
        <w:rPr>
          <w:rFonts w:ascii="Archivo ExtraLight" w:cs="Archivo ExtraLight" w:eastAsia="Archivo ExtraLight" w:hAnsi="Archivo ExtraLight"/>
          <w:color w:val="ffffff"/>
          <w:sz w:val="10"/>
          <w:szCs w:val="10"/>
          <w:rtl w:val="0"/>
        </w:rPr>
        <w:t xml:space="preserve">American Express</w:t>
      </w:r>
    </w:p>
    <w:p w:rsidR="00000000" w:rsidDel="00000000" w:rsidP="00000000" w:rsidRDefault="00000000" w:rsidRPr="00000000" w14:paraId="0000002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Archivo Extra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spacing w:line="240" w:lineRule="auto"/>
      <w:rPr/>
    </w:pPr>
    <w:r w:rsidDel="00000000" w:rsidR="00000000" w:rsidRPr="00000000">
      <w:rPr>
        <w:rFonts w:ascii="Calibri" w:cs="Calibri" w:eastAsia="Calibri" w:hAnsi="Calibri"/>
        <w:sz w:val="24"/>
        <w:szCs w:val="24"/>
      </w:rPr>
      <w:drawing>
        <wp:inline distB="114300" distT="114300" distL="114300" distR="114300">
          <wp:extent cx="2169202" cy="71913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69202" cy="71913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nother.co/?utm_source=M%C3%A9xico+Turismo+tendencias+2024&amp;utm_medium=M%C3%A9xico+Turismo+tendencias+2024&amp;utm_campaign=M%C3%A9xico+Turismo+tendencias+2024&amp;utm_id=PR+M%C3%A9xico+Turismo+tendencias+2024" TargetMode="Externa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chivoExtraLight-regular.ttf"/><Relationship Id="rId2" Type="http://schemas.openxmlformats.org/officeDocument/2006/relationships/font" Target="fonts/ArchivoExtraLight-bold.ttf"/><Relationship Id="rId3" Type="http://schemas.openxmlformats.org/officeDocument/2006/relationships/font" Target="fonts/ArchivoExtraLight-italic.ttf"/><Relationship Id="rId4" Type="http://schemas.openxmlformats.org/officeDocument/2006/relationships/font" Target="fonts/ArchivoExtraLigh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