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8975" w14:textId="77777777" w:rsidR="00906D4B" w:rsidRDefault="00393ECC" w:rsidP="00360B8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CF4833" wp14:editId="0611876D">
            <wp:simplePos x="0" y="0"/>
            <wp:positionH relativeFrom="margin">
              <wp:align>left</wp:align>
            </wp:positionH>
            <wp:positionV relativeFrom="page">
              <wp:posOffset>594360</wp:posOffset>
            </wp:positionV>
            <wp:extent cx="1104265" cy="633730"/>
            <wp:effectExtent l="0" t="0" r="635" b="0"/>
            <wp:wrapTight wrapText="bothSides">
              <wp:wrapPolygon edited="0">
                <wp:start x="0" y="0"/>
                <wp:lineTo x="0" y="20778"/>
                <wp:lineTo x="21240" y="20778"/>
                <wp:lineTo x="2124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1CC">
        <w:t>Communiqué de presse</w:t>
      </w:r>
    </w:p>
    <w:p w14:paraId="159318E2" w14:textId="0A26410A" w:rsidR="007721CC" w:rsidRDefault="00743405" w:rsidP="00360B8B">
      <w:pPr>
        <w:spacing w:after="0"/>
        <w:jc w:val="right"/>
      </w:pPr>
      <w:r>
        <w:t>1</w:t>
      </w:r>
      <w:r w:rsidR="00584287">
        <w:t>7</w:t>
      </w:r>
      <w:r w:rsidR="007721CC">
        <w:t xml:space="preserve"> octobre 2018</w:t>
      </w:r>
    </w:p>
    <w:p w14:paraId="472E659A" w14:textId="77777777" w:rsidR="00360B8B" w:rsidRDefault="00360B8B" w:rsidP="00360B8B">
      <w:pPr>
        <w:spacing w:after="0"/>
        <w:jc w:val="right"/>
      </w:pPr>
    </w:p>
    <w:p w14:paraId="59FC9411" w14:textId="77777777" w:rsidR="007721CC" w:rsidRPr="004D0430" w:rsidRDefault="00AA2567" w:rsidP="007721CC">
      <w:pPr>
        <w:jc w:val="center"/>
        <w:rPr>
          <w:b/>
          <w:sz w:val="26"/>
          <w:szCs w:val="26"/>
        </w:rPr>
      </w:pPr>
      <w:r w:rsidRPr="004D0430">
        <w:rPr>
          <w:b/>
          <w:sz w:val="26"/>
          <w:szCs w:val="26"/>
        </w:rPr>
        <w:t xml:space="preserve">Le quartier </w:t>
      </w:r>
      <w:r w:rsidR="00FA46DA" w:rsidRPr="004D0430">
        <w:rPr>
          <w:b/>
          <w:sz w:val="26"/>
          <w:szCs w:val="26"/>
        </w:rPr>
        <w:t>Arboresc</w:t>
      </w:r>
      <w:bookmarkStart w:id="0" w:name="_GoBack"/>
      <w:bookmarkEnd w:id="0"/>
      <w:r w:rsidR="00FA46DA" w:rsidRPr="004D0430">
        <w:rPr>
          <w:b/>
          <w:sz w:val="26"/>
          <w:szCs w:val="26"/>
        </w:rPr>
        <w:t>ence</w:t>
      </w:r>
      <w:r w:rsidRPr="004D0430">
        <w:rPr>
          <w:b/>
          <w:sz w:val="26"/>
          <w:szCs w:val="26"/>
        </w:rPr>
        <w:t xml:space="preserve">, futur lieu de </w:t>
      </w:r>
      <w:r w:rsidR="00AF0739" w:rsidRPr="004D0430">
        <w:rPr>
          <w:b/>
          <w:sz w:val="26"/>
          <w:szCs w:val="26"/>
        </w:rPr>
        <w:t>vie</w:t>
      </w:r>
      <w:r w:rsidRPr="004D0430">
        <w:rPr>
          <w:b/>
          <w:sz w:val="26"/>
          <w:szCs w:val="26"/>
        </w:rPr>
        <w:t xml:space="preserve"> des habitants de Soignies</w:t>
      </w:r>
    </w:p>
    <w:p w14:paraId="49C9492F" w14:textId="01713B85" w:rsidR="004D0430" w:rsidRDefault="00AA2567" w:rsidP="00AA2567">
      <w:pPr>
        <w:jc w:val="both"/>
        <w:rPr>
          <w:b/>
        </w:rPr>
      </w:pPr>
      <w:r w:rsidRPr="004D0430">
        <w:rPr>
          <w:b/>
        </w:rPr>
        <w:t xml:space="preserve">Ce </w:t>
      </w:r>
      <w:r w:rsidR="00584287">
        <w:rPr>
          <w:b/>
        </w:rPr>
        <w:t>mercredi 17</w:t>
      </w:r>
      <w:r w:rsidRPr="004D0430">
        <w:rPr>
          <w:b/>
        </w:rPr>
        <w:t xml:space="preserve"> octobre, l’agence immobilière IN</w:t>
      </w:r>
      <w:r w:rsidR="00B74653">
        <w:rPr>
          <w:b/>
        </w:rPr>
        <w:t xml:space="preserve"> </w:t>
      </w:r>
      <w:r w:rsidRPr="004D0430">
        <w:rPr>
          <w:b/>
        </w:rPr>
        <w:t>RED annonce</w:t>
      </w:r>
      <w:r w:rsidR="003E0449">
        <w:rPr>
          <w:b/>
        </w:rPr>
        <w:t xml:space="preserve"> avoir obtenu</w:t>
      </w:r>
      <w:r w:rsidR="0000294E">
        <w:rPr>
          <w:b/>
        </w:rPr>
        <w:t xml:space="preserve"> le permis d’urbanisme</w:t>
      </w:r>
      <w:r w:rsidR="000D1C62">
        <w:rPr>
          <w:b/>
        </w:rPr>
        <w:t xml:space="preserve"> </w:t>
      </w:r>
      <w:r w:rsidR="002169C6">
        <w:rPr>
          <w:b/>
        </w:rPr>
        <w:t>permettant</w:t>
      </w:r>
      <w:r w:rsidR="000D1C62">
        <w:rPr>
          <w:b/>
        </w:rPr>
        <w:t xml:space="preserve"> de lancer officiellement</w:t>
      </w:r>
      <w:r w:rsidRPr="004D0430">
        <w:rPr>
          <w:b/>
        </w:rPr>
        <w:t xml:space="preserve"> </w:t>
      </w:r>
      <w:r w:rsidR="000D1C62" w:rsidRPr="004D0430">
        <w:rPr>
          <w:b/>
          <w:i/>
        </w:rPr>
        <w:t>Arborescence</w:t>
      </w:r>
      <w:r w:rsidR="000D1C62">
        <w:rPr>
          <w:b/>
        </w:rPr>
        <w:t xml:space="preserve">, un tout nouveau </w:t>
      </w:r>
      <w:r w:rsidRPr="004D0430">
        <w:rPr>
          <w:b/>
        </w:rPr>
        <w:t>projet immobilier</w:t>
      </w:r>
      <w:r w:rsidR="00E60315">
        <w:rPr>
          <w:b/>
        </w:rPr>
        <w:t xml:space="preserve"> qui verra progressivement le jour</w:t>
      </w:r>
      <w:r w:rsidRPr="004D0430">
        <w:rPr>
          <w:b/>
        </w:rPr>
        <w:t xml:space="preserve"> à Soignies. </w:t>
      </w:r>
      <w:r w:rsidR="008B12E3" w:rsidRPr="004D0430">
        <w:rPr>
          <w:b/>
        </w:rPr>
        <w:t xml:space="preserve">La première phase de ce nouveau quartier, </w:t>
      </w:r>
      <w:r w:rsidR="000F7CBF">
        <w:rPr>
          <w:b/>
        </w:rPr>
        <w:t xml:space="preserve">avec </w:t>
      </w:r>
      <w:r w:rsidR="008B12E3" w:rsidRPr="004D0430">
        <w:rPr>
          <w:b/>
        </w:rPr>
        <w:t xml:space="preserve">sa place publique et ses espaces verts, </w:t>
      </w:r>
      <w:r w:rsidR="00960A68">
        <w:rPr>
          <w:b/>
        </w:rPr>
        <w:t>commencera</w:t>
      </w:r>
      <w:r w:rsidR="008B12E3" w:rsidRPr="004D0430">
        <w:rPr>
          <w:b/>
        </w:rPr>
        <w:t xml:space="preserve"> par la construction d’un immeuble de 25 appartements. La commercialisation des différentes unités d’Arborescence débutera dans le courant de ce mois d’octobre.</w:t>
      </w:r>
    </w:p>
    <w:p w14:paraId="4A097753" w14:textId="77777777" w:rsidR="008B12E3" w:rsidRPr="004D0430" w:rsidRDefault="008B12E3" w:rsidP="00AA2567">
      <w:pPr>
        <w:jc w:val="both"/>
        <w:rPr>
          <w:b/>
        </w:rPr>
      </w:pPr>
      <w:r w:rsidRPr="004D0430">
        <w:rPr>
          <w:b/>
        </w:rPr>
        <w:t xml:space="preserve">Des logements neufs </w:t>
      </w:r>
      <w:r w:rsidR="004D0430" w:rsidRPr="004D0430">
        <w:rPr>
          <w:b/>
        </w:rPr>
        <w:t>idéalement situés</w:t>
      </w:r>
    </w:p>
    <w:p w14:paraId="68339087" w14:textId="1FA024A2" w:rsidR="004B49C1" w:rsidRDefault="00245A51" w:rsidP="00AA2567">
      <w:pPr>
        <w:jc w:val="both"/>
      </w:pPr>
      <w:r>
        <w:t>Dans quelques années, l</w:t>
      </w:r>
      <w:r w:rsidR="00AC64D8">
        <w:t xml:space="preserve">e </w:t>
      </w:r>
      <w:r w:rsidR="00FD0AC8">
        <w:t>futur</w:t>
      </w:r>
      <w:r w:rsidR="00AC64D8">
        <w:t xml:space="preserve"> quartier </w:t>
      </w:r>
      <w:r w:rsidR="00FD0AC8">
        <w:t xml:space="preserve">Arborescence </w:t>
      </w:r>
      <w:r w:rsidR="00F4208A">
        <w:t xml:space="preserve">proposera </w:t>
      </w:r>
      <w:r w:rsidR="00E7188D">
        <w:t xml:space="preserve">un large choix de logements destinés à une population diversifiée : </w:t>
      </w:r>
      <w:r w:rsidR="00954C2B">
        <w:t xml:space="preserve">des </w:t>
      </w:r>
      <w:r w:rsidR="00E7188D">
        <w:t>appartements de 1, 2 et 3 chambres</w:t>
      </w:r>
      <w:r w:rsidR="0007633D">
        <w:t xml:space="preserve"> et </w:t>
      </w:r>
      <w:r w:rsidR="00954C2B">
        <w:t xml:space="preserve">des </w:t>
      </w:r>
      <w:r w:rsidR="0007633D">
        <w:t xml:space="preserve">maisons unifamiliales. </w:t>
      </w:r>
      <w:r w:rsidR="00230085">
        <w:t xml:space="preserve">Arborescence </w:t>
      </w:r>
      <w:r w:rsidR="002169C6">
        <w:t>s’installera</w:t>
      </w:r>
      <w:r w:rsidR="00AC64D8">
        <w:t xml:space="preserve"> </w:t>
      </w:r>
      <w:r w:rsidR="00F5428E">
        <w:t xml:space="preserve">sur un terrain vague </w:t>
      </w:r>
      <w:r w:rsidR="00AF0739">
        <w:t xml:space="preserve">d’un peu plus de deux hectares, </w:t>
      </w:r>
      <w:r w:rsidR="00954C2B">
        <w:t xml:space="preserve">précédemment </w:t>
      </w:r>
      <w:r w:rsidR="00F5428E">
        <w:t>affecté à l’industrie lourde depuis le 19</w:t>
      </w:r>
      <w:r w:rsidR="00FC65EC">
        <w:rPr>
          <w:vertAlign w:val="superscript"/>
        </w:rPr>
        <w:t>ème</w:t>
      </w:r>
      <w:r w:rsidR="00F5428E">
        <w:t xml:space="preserve"> siècle</w:t>
      </w:r>
      <w:r w:rsidR="00AC64D8">
        <w:t>.</w:t>
      </w:r>
    </w:p>
    <w:p w14:paraId="1D3C8208" w14:textId="77777777" w:rsidR="00EF18A6" w:rsidRDefault="00C379E5" w:rsidP="00AA2567">
      <w:pPr>
        <w:jc w:val="both"/>
      </w:pPr>
      <w:r>
        <w:t>Ce projet</w:t>
      </w:r>
      <w:r w:rsidR="0031196D">
        <w:t xml:space="preserve"> </w:t>
      </w:r>
      <w:r w:rsidR="00D715C8">
        <w:t xml:space="preserve">implanté </w:t>
      </w:r>
      <w:r w:rsidR="0031196D">
        <w:t xml:space="preserve">à </w:t>
      </w:r>
      <w:r w:rsidR="00490A55">
        <w:t>Soignies</w:t>
      </w:r>
      <w:r>
        <w:t>, ville</w:t>
      </w:r>
      <w:r w:rsidR="00490A55">
        <w:t xml:space="preserve"> </w:t>
      </w:r>
      <w:r>
        <w:t>voisine de Nivelles et de Mons,</w:t>
      </w:r>
      <w:r w:rsidR="0031196D">
        <w:t xml:space="preserve"> </w:t>
      </w:r>
      <w:r w:rsidR="00490A55">
        <w:t xml:space="preserve">a tous les atouts pour séduire et convaincre à la fois. </w:t>
      </w:r>
      <w:r w:rsidR="00325838">
        <w:t>Situé</w:t>
      </w:r>
      <w:r w:rsidR="00490A55">
        <w:t>s</w:t>
      </w:r>
      <w:r w:rsidR="00325838">
        <w:t xml:space="preserve"> à proximité directe du centre de Soignies</w:t>
      </w:r>
      <w:r w:rsidR="00145211">
        <w:t xml:space="preserve"> et</w:t>
      </w:r>
      <w:r w:rsidR="00325838">
        <w:t xml:space="preserve"> de sa gare, </w:t>
      </w:r>
      <w:r w:rsidR="00145211">
        <w:t>les nouveaux logements seront également proches d’axes routiers importants</w:t>
      </w:r>
      <w:r w:rsidR="005D2F8B">
        <w:t xml:space="preserve"> : les autoroutes E429 (Hal – Tournai – Lille) et </w:t>
      </w:r>
      <w:r w:rsidR="00611B66">
        <w:t xml:space="preserve">E19/E42 (Bruxelles – Mons – Paris). </w:t>
      </w:r>
      <w:r w:rsidR="00D00B13">
        <w:t>Sans oublier que toutes les facilités et l’animation du cœur de Soignies</w:t>
      </w:r>
      <w:r w:rsidR="00591214">
        <w:t xml:space="preserve"> seront à </w:t>
      </w:r>
      <w:r w:rsidR="00FC65EC">
        <w:t xml:space="preserve">seulement </w:t>
      </w:r>
      <w:r w:rsidR="00591214">
        <w:t>quelques minutes à pieds.</w:t>
      </w:r>
    </w:p>
    <w:p w14:paraId="35553177" w14:textId="77777777" w:rsidR="00E03F01" w:rsidRPr="00EF18A6" w:rsidRDefault="00954C2B" w:rsidP="00AA2567">
      <w:pPr>
        <w:jc w:val="both"/>
        <w:rPr>
          <w:b/>
        </w:rPr>
      </w:pPr>
      <w:r>
        <w:rPr>
          <w:b/>
        </w:rPr>
        <w:t>Un v</w:t>
      </w:r>
      <w:r w:rsidR="00E03F01" w:rsidRPr="00EF18A6">
        <w:rPr>
          <w:b/>
        </w:rPr>
        <w:t>éritable lieu d’échange social</w:t>
      </w:r>
    </w:p>
    <w:p w14:paraId="205783CA" w14:textId="77777777" w:rsidR="00774A58" w:rsidRDefault="006E0FC9" w:rsidP="00AA2567">
      <w:pPr>
        <w:jc w:val="both"/>
      </w:pPr>
      <w:r>
        <w:t xml:space="preserve">Le cœur du </w:t>
      </w:r>
      <w:r w:rsidR="00C23837">
        <w:t xml:space="preserve">nouveau </w:t>
      </w:r>
      <w:r>
        <w:t>quartier</w:t>
      </w:r>
      <w:r w:rsidR="00A86BB6">
        <w:t>,</w:t>
      </w:r>
      <w:r w:rsidR="003319CF">
        <w:t xml:space="preserve"> avec sa place publique en forme de trapèze</w:t>
      </w:r>
      <w:r w:rsidR="00A86BB6">
        <w:t>,</w:t>
      </w:r>
      <w:r w:rsidR="005420CD">
        <w:t xml:space="preserve"> a été pensé pour devenir un réel lieu d’échange social qui accueillera des événements culturels ou économiques.</w:t>
      </w:r>
    </w:p>
    <w:p w14:paraId="5867A2E4" w14:textId="77777777" w:rsidR="00D606FF" w:rsidRDefault="00CA0C0B" w:rsidP="00AA2567">
      <w:pPr>
        <w:jc w:val="both"/>
      </w:pPr>
      <w:r>
        <w:t>La convivialité du quartier sera</w:t>
      </w:r>
      <w:r w:rsidR="002C37A3">
        <w:t xml:space="preserve"> assurée </w:t>
      </w:r>
      <w:r w:rsidR="0051480E">
        <w:t xml:space="preserve">grâce à </w:t>
      </w:r>
      <w:r w:rsidR="007D6D8F">
        <w:t>une</w:t>
      </w:r>
      <w:r w:rsidR="0051480E">
        <w:t xml:space="preserve"> </w:t>
      </w:r>
      <w:r w:rsidR="00502DF5">
        <w:t xml:space="preserve">mobilité douce et </w:t>
      </w:r>
      <w:r w:rsidR="007D6D8F">
        <w:t>un</w:t>
      </w:r>
      <w:r w:rsidR="00502DF5">
        <w:t xml:space="preserve"> environnement vert.</w:t>
      </w:r>
      <w:r w:rsidR="00EC0CDD">
        <w:t xml:space="preserve"> Un</w:t>
      </w:r>
      <w:r w:rsidR="00D606FF">
        <w:t xml:space="preserve"> jardin collectif</w:t>
      </w:r>
      <w:r w:rsidR="00EC0CDD">
        <w:t xml:space="preserve"> </w:t>
      </w:r>
      <w:r w:rsidR="002169C6">
        <w:t>fera office de véritable</w:t>
      </w:r>
      <w:r w:rsidR="007B46B1">
        <w:t xml:space="preserve"> poumon vert </w:t>
      </w:r>
      <w:r w:rsidR="002169C6">
        <w:t>pour le</w:t>
      </w:r>
      <w:r w:rsidR="007B46B1">
        <w:t xml:space="preserve"> quartier. </w:t>
      </w:r>
      <w:r w:rsidR="002169C6">
        <w:t>E</w:t>
      </w:r>
      <w:r w:rsidR="007B46B1">
        <w:t>ssentiellement</w:t>
      </w:r>
      <w:r w:rsidR="002169C6">
        <w:t xml:space="preserve"> composé </w:t>
      </w:r>
      <w:r w:rsidR="007B46B1">
        <w:t xml:space="preserve">d’arbres fruitiers, il servira de lieu de </w:t>
      </w:r>
      <w:r w:rsidR="008B6CD0">
        <w:t>détente et d</w:t>
      </w:r>
      <w:r w:rsidR="002169C6">
        <w:t>’espace d</w:t>
      </w:r>
      <w:r w:rsidR="008B6CD0">
        <w:t>e jeu. Les riverains pourront également cueillir les fruits des arbustes fruitiers</w:t>
      </w:r>
      <w:r w:rsidR="000C0E27">
        <w:t xml:space="preserve"> des différents espaces verts, pour leur propre consommation</w:t>
      </w:r>
      <w:r>
        <w:t>.</w:t>
      </w:r>
    </w:p>
    <w:p w14:paraId="1AE0DBBF" w14:textId="77777777" w:rsidR="00EF18A6" w:rsidRDefault="007E6392" w:rsidP="00AA2567">
      <w:pPr>
        <w:jc w:val="both"/>
      </w:pPr>
      <w:r>
        <w:t xml:space="preserve">L’offre de stationnements publics en surface sera limitée. </w:t>
      </w:r>
      <w:r w:rsidR="00FC65EC">
        <w:t>Dès lors, l</w:t>
      </w:r>
      <w:r>
        <w:t>es maisons unifamiliales possèderont un garage privé tandis que chaque immeuble à appartements disposera d’un parking</w:t>
      </w:r>
      <w:r w:rsidR="00462949">
        <w:t xml:space="preserve"> en sous-sol. Le nombre de véhicules transitant dans le quartier sera donc fortement réduit.</w:t>
      </w:r>
    </w:p>
    <w:p w14:paraId="3F5AFCD6" w14:textId="77777777" w:rsidR="000F7CBF" w:rsidRPr="00EF18A6" w:rsidRDefault="003E57BD" w:rsidP="00AA2567">
      <w:pPr>
        <w:jc w:val="both"/>
        <w:rPr>
          <w:b/>
        </w:rPr>
      </w:pPr>
      <w:r w:rsidRPr="00EF18A6">
        <w:rPr>
          <w:b/>
        </w:rPr>
        <w:t>Une architecture contemporaine et sobre</w:t>
      </w:r>
    </w:p>
    <w:p w14:paraId="20A27E67" w14:textId="77777777" w:rsidR="0086046F" w:rsidRDefault="0086046F" w:rsidP="0086046F">
      <w:pPr>
        <w:jc w:val="both"/>
      </w:pPr>
      <w:r>
        <w:t xml:space="preserve">Pour garantir la tranquillité de ses habitants, le quartier s’agencera à la manière d’un clos. La disposition pratique, l’isolation acoustique et les faibles besoins </w:t>
      </w:r>
      <w:r w:rsidR="00F11B3E">
        <w:t xml:space="preserve">en </w:t>
      </w:r>
      <w:r>
        <w:t xml:space="preserve">énergie ont été au cœur de l’attention du </w:t>
      </w:r>
      <w:r w:rsidR="00BF0B40">
        <w:t>G</w:t>
      </w:r>
      <w:r>
        <w:t>roupe BW Promo, le développeur du projet immobilier.</w:t>
      </w:r>
    </w:p>
    <w:p w14:paraId="14D7F509" w14:textId="77777777" w:rsidR="00B34B27" w:rsidRDefault="00760B2A" w:rsidP="00AA2567">
      <w:pPr>
        <w:jc w:val="both"/>
      </w:pPr>
      <w:r>
        <w:t>Arborescence est né du travail de</w:t>
      </w:r>
      <w:r w:rsidR="00C84F6E">
        <w:t xml:space="preserve"> deux</w:t>
      </w:r>
      <w:r>
        <w:t xml:space="preserve"> bureaux d’architectes</w:t>
      </w:r>
      <w:r w:rsidR="00C84F6E">
        <w:t> : Loft et Osmose. « </w:t>
      </w:r>
      <w:r w:rsidR="00C84F6E" w:rsidRPr="00B34B27">
        <w:rPr>
          <w:i/>
        </w:rPr>
        <w:t>Nous avons voulu donner une véritable identité au quartier, avec une architecture qui serve de référence à Soignies</w:t>
      </w:r>
      <w:r w:rsidR="00F203FD">
        <w:rPr>
          <w:i/>
        </w:rPr>
        <w:t>, où le jeu des volumes est mis en valeur par certains matériaux</w:t>
      </w:r>
      <w:r w:rsidR="00CD0AE7">
        <w:t> »</w:t>
      </w:r>
      <w:r w:rsidR="00F203FD">
        <w:t>,</w:t>
      </w:r>
      <w:r w:rsidR="00CD0AE7">
        <w:t xml:space="preserve"> explique l’architecte Nicolas Joseph. </w:t>
      </w:r>
      <w:r w:rsidR="003104A1">
        <w:t>L’architecture contemporaine sera homogène et rythmée</w:t>
      </w:r>
      <w:r w:rsidR="00ED70BA">
        <w:t xml:space="preserve"> pour conférer une véritable identité</w:t>
      </w:r>
      <w:r w:rsidR="00095500" w:rsidRPr="00095500">
        <w:t xml:space="preserve"> </w:t>
      </w:r>
      <w:r w:rsidR="00095500">
        <w:t>au nouveau quartier</w:t>
      </w:r>
      <w:r w:rsidR="003104A1">
        <w:t>.</w:t>
      </w:r>
    </w:p>
    <w:p w14:paraId="3BE015EA" w14:textId="77777777" w:rsidR="0086046F" w:rsidRDefault="00397D5C" w:rsidP="00AA2567">
      <w:pPr>
        <w:jc w:val="both"/>
      </w:pPr>
      <w:r>
        <w:t>La commercialisation des logements débute</w:t>
      </w:r>
      <w:r w:rsidR="00C302CA">
        <w:t>ra</w:t>
      </w:r>
      <w:r w:rsidR="00DA3F9B">
        <w:t xml:space="preserve"> en octobre 2018 et les</w:t>
      </w:r>
      <w:r>
        <w:t xml:space="preserve"> travaux commenceront </w:t>
      </w:r>
      <w:r w:rsidR="00DA3F9B">
        <w:t>dans le courant de l’année</w:t>
      </w:r>
      <w:r>
        <w:t xml:space="preserve"> 2019.</w:t>
      </w:r>
    </w:p>
    <w:p w14:paraId="1EB57BF7" w14:textId="77777777" w:rsidR="00DA3F9B" w:rsidRPr="00B54987" w:rsidRDefault="00DA3F9B" w:rsidP="00AA2567">
      <w:pPr>
        <w:jc w:val="both"/>
        <w:rPr>
          <w:b/>
        </w:rPr>
      </w:pPr>
      <w:r w:rsidRPr="00B54987">
        <w:rPr>
          <w:b/>
        </w:rPr>
        <w:lastRenderedPageBreak/>
        <w:t>À propos de IN</w:t>
      </w:r>
      <w:r w:rsidR="00B74653">
        <w:rPr>
          <w:b/>
        </w:rPr>
        <w:t xml:space="preserve"> </w:t>
      </w:r>
      <w:r w:rsidRPr="00B54987">
        <w:rPr>
          <w:b/>
        </w:rPr>
        <w:t>RED</w:t>
      </w:r>
    </w:p>
    <w:p w14:paraId="336170EC" w14:textId="6CF7FF0F" w:rsidR="00032D22" w:rsidRPr="00055306" w:rsidRDefault="00B74653" w:rsidP="00AA2567">
      <w:pPr>
        <w:jc w:val="both"/>
        <w:rPr>
          <w:rFonts w:ascii="Calibri" w:hAnsi="Calibri" w:cs="Calibri"/>
          <w:color w:val="000000"/>
          <w:shd w:val="clear" w:color="auto" w:fill="FFFFFF"/>
          <w:lang w:val="fr-FR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Créée en 2014 par le Groupe BW Promo, IN RED est une agence immobilière </w:t>
      </w:r>
      <w:r w:rsidR="00803A60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spécialisée dans l</w:t>
      </w:r>
      <w:r w:rsidR="000D3653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a vente d</w:t>
      </w:r>
      <w:r w:rsidR="00EF2BEA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e biens </w:t>
      </w:r>
      <w:r w:rsidR="000D3653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immobilier</w:t>
      </w:r>
      <w:r w:rsidR="00EF2BEA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s</w:t>
      </w:r>
      <w:r w:rsidR="000D3653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 neuf</w:t>
      </w:r>
      <w:r w:rsidR="00EF2BEA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s</w:t>
      </w:r>
      <w:r w:rsidR="000D3653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 et</w:t>
      </w:r>
      <w:r w:rsidR="00EF2BEA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 </w:t>
      </w:r>
      <w:r w:rsidR="00803A60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de biens résidentiels classiques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. C’est Bernard Jacquet qui est l’administrateur délégué de BW Promo. Depuis </w:t>
      </w:r>
      <w:r w:rsidR="00032D22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4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 ans, IN RED a assuré la commercialisation </w:t>
      </w:r>
      <w:r w:rsidR="00307C60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d’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appartements et </w:t>
      </w:r>
      <w:r w:rsidR="00307C60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de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maisons répartis sur plusieurs projets à des degrés d’avancement variés (Mont-Saint-Guibert, Lasne, Braine-l’Alleud, Nivelles</w:t>
      </w:r>
      <w:r w:rsidR="00032D22"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 xml:space="preserve">, </w:t>
      </w:r>
      <w:r>
        <w:rPr>
          <w:rStyle w:val="normaltextrun"/>
          <w:rFonts w:ascii="Calibri" w:hAnsi="Calibri" w:cs="Calibri"/>
          <w:color w:val="000000"/>
          <w:shd w:val="clear" w:color="auto" w:fill="FFFFFF"/>
          <w:lang w:val="fr-FR"/>
        </w:rPr>
        <w:t>…) </w:t>
      </w:r>
    </w:p>
    <w:p w14:paraId="3C35DE6F" w14:textId="77777777" w:rsidR="00DA3F9B" w:rsidRDefault="00DA3F9B" w:rsidP="00AA2567">
      <w:pPr>
        <w:jc w:val="both"/>
        <w:rPr>
          <w:b/>
        </w:rPr>
      </w:pPr>
      <w:r w:rsidRPr="00B54987">
        <w:rPr>
          <w:b/>
        </w:rPr>
        <w:t>Contact (non destiné à la publication s.v.p.)</w:t>
      </w:r>
    </w:p>
    <w:p w14:paraId="79A313D9" w14:textId="77777777" w:rsidR="00032D22" w:rsidRPr="00032D22" w:rsidRDefault="00032D22" w:rsidP="00032D22">
      <w:pPr>
        <w:jc w:val="center"/>
        <w:rPr>
          <w:i/>
        </w:rPr>
      </w:pPr>
      <w:r w:rsidRPr="00032D22">
        <w:rPr>
          <w:i/>
        </w:rPr>
        <w:t xml:space="preserve">Toutes les informations presse de IN RED se </w:t>
      </w:r>
      <w:r>
        <w:rPr>
          <w:i/>
        </w:rPr>
        <w:t>re</w:t>
      </w:r>
      <w:r w:rsidRPr="00032D22">
        <w:rPr>
          <w:i/>
        </w:rPr>
        <w:t xml:space="preserve">trouvent sur </w:t>
      </w:r>
      <w:hyperlink r:id="rId6" w:history="1">
        <w:r w:rsidRPr="00032D22">
          <w:rPr>
            <w:rStyle w:val="Lienhypertexte"/>
            <w:i/>
          </w:rPr>
          <w:t>www.in-red.media.twocents.be</w:t>
        </w:r>
      </w:hyperlink>
    </w:p>
    <w:p w14:paraId="003D6FA3" w14:textId="77777777" w:rsidR="00DA3F9B" w:rsidRPr="00B54987" w:rsidRDefault="00B52883" w:rsidP="00B5498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54987">
        <w:rPr>
          <w:b/>
        </w:rPr>
        <w:t>Contenu</w:t>
      </w:r>
    </w:p>
    <w:p w14:paraId="4FF060CF" w14:textId="77777777" w:rsidR="00B52883" w:rsidRDefault="00B52883" w:rsidP="00162A80">
      <w:pPr>
        <w:spacing w:after="0"/>
        <w:jc w:val="both"/>
      </w:pPr>
      <w:r>
        <w:t>Tom Duran</w:t>
      </w:r>
    </w:p>
    <w:p w14:paraId="53BEBF90" w14:textId="77777777" w:rsidR="00162A80" w:rsidRDefault="00162A80" w:rsidP="00162A80">
      <w:pPr>
        <w:spacing w:after="0"/>
        <w:jc w:val="both"/>
      </w:pPr>
      <w:r>
        <w:t>IN RED</w:t>
      </w:r>
    </w:p>
    <w:p w14:paraId="57C7E1C9" w14:textId="77777777" w:rsidR="00B52883" w:rsidRDefault="00B52883" w:rsidP="00162A80">
      <w:pPr>
        <w:spacing w:after="0"/>
        <w:jc w:val="both"/>
      </w:pPr>
      <w:r>
        <w:t>02 386 43 83</w:t>
      </w:r>
    </w:p>
    <w:p w14:paraId="2A2DBA22" w14:textId="77777777" w:rsidR="00B52883" w:rsidRDefault="00584287" w:rsidP="00162A80">
      <w:pPr>
        <w:spacing w:after="0"/>
        <w:jc w:val="both"/>
      </w:pPr>
      <w:hyperlink r:id="rId7" w:history="1">
        <w:r w:rsidR="00B54987" w:rsidRPr="00825166">
          <w:rPr>
            <w:rStyle w:val="Lienhypertexte"/>
          </w:rPr>
          <w:t>Tom.duran@inred.be</w:t>
        </w:r>
      </w:hyperlink>
    </w:p>
    <w:p w14:paraId="374A6339" w14:textId="77777777" w:rsidR="00B54987" w:rsidRDefault="00B54987" w:rsidP="00AA2567">
      <w:pPr>
        <w:jc w:val="both"/>
      </w:pPr>
    </w:p>
    <w:p w14:paraId="3BCD5660" w14:textId="77777777" w:rsidR="00B54987" w:rsidRPr="00B54987" w:rsidRDefault="00B54987" w:rsidP="00B54987">
      <w:pPr>
        <w:pStyle w:val="Paragraphedeliste"/>
        <w:numPr>
          <w:ilvl w:val="0"/>
          <w:numId w:val="1"/>
        </w:numPr>
        <w:jc w:val="both"/>
        <w:rPr>
          <w:b/>
        </w:rPr>
      </w:pPr>
      <w:r w:rsidRPr="00B54987">
        <w:rPr>
          <w:b/>
        </w:rPr>
        <w:t>Pratique</w:t>
      </w:r>
    </w:p>
    <w:p w14:paraId="4F778474" w14:textId="77777777" w:rsidR="00B54987" w:rsidRDefault="00B54987" w:rsidP="00162A80">
      <w:pPr>
        <w:spacing w:after="0"/>
        <w:jc w:val="both"/>
      </w:pPr>
      <w:r>
        <w:t>Hélène Tuypens</w:t>
      </w:r>
    </w:p>
    <w:p w14:paraId="37213F57" w14:textId="77777777" w:rsidR="00162A80" w:rsidRPr="00162A80" w:rsidRDefault="00162A80" w:rsidP="00162A80">
      <w:pPr>
        <w:spacing w:after="0"/>
        <w:jc w:val="both"/>
      </w:pPr>
      <w:r w:rsidRPr="00162A80">
        <w:t xml:space="preserve">Two </w:t>
      </w:r>
      <w:proofErr w:type="gramStart"/>
      <w:r w:rsidRPr="00162A80">
        <w:t>cents</w:t>
      </w:r>
      <w:proofErr w:type="gramEnd"/>
      <w:r w:rsidRPr="00162A80">
        <w:t xml:space="preserve"> – Agence de communic</w:t>
      </w:r>
      <w:r>
        <w:t>ation</w:t>
      </w:r>
    </w:p>
    <w:p w14:paraId="1187C759" w14:textId="77777777" w:rsidR="00B54987" w:rsidRPr="00162A80" w:rsidRDefault="00B54987" w:rsidP="00162A80">
      <w:pPr>
        <w:spacing w:after="0"/>
        <w:jc w:val="both"/>
      </w:pPr>
      <w:r w:rsidRPr="00162A80">
        <w:t>02 773 50 21 ou 0478 76 35 93</w:t>
      </w:r>
    </w:p>
    <w:p w14:paraId="20F75389" w14:textId="77777777" w:rsidR="00B54987" w:rsidRPr="00162A80" w:rsidRDefault="00584287" w:rsidP="00162A80">
      <w:pPr>
        <w:spacing w:after="0"/>
        <w:jc w:val="both"/>
        <w:rPr>
          <w:lang w:val="en-GB"/>
        </w:rPr>
      </w:pPr>
      <w:hyperlink r:id="rId8" w:history="1">
        <w:r w:rsidR="00B54987" w:rsidRPr="00162A80">
          <w:rPr>
            <w:rStyle w:val="Lienhypertexte"/>
            <w:lang w:val="en-GB"/>
          </w:rPr>
          <w:t>ht@twocents.be</w:t>
        </w:r>
      </w:hyperlink>
      <w:r w:rsidR="00B54987" w:rsidRPr="00162A80">
        <w:rPr>
          <w:lang w:val="en-GB"/>
        </w:rPr>
        <w:t xml:space="preserve"> </w:t>
      </w:r>
    </w:p>
    <w:p w14:paraId="4B4C7D12" w14:textId="77777777" w:rsidR="00E7572D" w:rsidRPr="00162A80" w:rsidRDefault="00E7572D" w:rsidP="00AA2567">
      <w:pPr>
        <w:jc w:val="both"/>
        <w:rPr>
          <w:lang w:val="en-GB"/>
        </w:rPr>
      </w:pPr>
    </w:p>
    <w:p w14:paraId="5066EE42" w14:textId="77777777" w:rsidR="00E7572D" w:rsidRPr="00162A80" w:rsidRDefault="00E7572D" w:rsidP="00AA2567">
      <w:pPr>
        <w:jc w:val="both"/>
        <w:rPr>
          <w:lang w:val="en-GB"/>
        </w:rPr>
      </w:pPr>
    </w:p>
    <w:sectPr w:rsidR="00E7572D" w:rsidRPr="00162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D4788"/>
    <w:multiLevelType w:val="hybridMultilevel"/>
    <w:tmpl w:val="6DE455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CC"/>
    <w:rsid w:val="0000294E"/>
    <w:rsid w:val="00032D22"/>
    <w:rsid w:val="00036EB2"/>
    <w:rsid w:val="000539AE"/>
    <w:rsid w:val="00055306"/>
    <w:rsid w:val="0007633D"/>
    <w:rsid w:val="00095500"/>
    <w:rsid w:val="000C0E27"/>
    <w:rsid w:val="000D1C62"/>
    <w:rsid w:val="000D3653"/>
    <w:rsid w:val="000F7CBF"/>
    <w:rsid w:val="00120530"/>
    <w:rsid w:val="00145211"/>
    <w:rsid w:val="00162A80"/>
    <w:rsid w:val="001F5A99"/>
    <w:rsid w:val="00214262"/>
    <w:rsid w:val="002169C6"/>
    <w:rsid w:val="00227E16"/>
    <w:rsid w:val="00230085"/>
    <w:rsid w:val="00245A51"/>
    <w:rsid w:val="002653DE"/>
    <w:rsid w:val="002B15D9"/>
    <w:rsid w:val="002C37A3"/>
    <w:rsid w:val="00307C60"/>
    <w:rsid w:val="003104A1"/>
    <w:rsid w:val="0031196D"/>
    <w:rsid w:val="00313FCE"/>
    <w:rsid w:val="00325838"/>
    <w:rsid w:val="003319CF"/>
    <w:rsid w:val="00360B8B"/>
    <w:rsid w:val="00393ECC"/>
    <w:rsid w:val="00397D5C"/>
    <w:rsid w:val="003D630C"/>
    <w:rsid w:val="003E0449"/>
    <w:rsid w:val="003E57BD"/>
    <w:rsid w:val="00462949"/>
    <w:rsid w:val="00490A55"/>
    <w:rsid w:val="004B49C1"/>
    <w:rsid w:val="004D0430"/>
    <w:rsid w:val="00502DF5"/>
    <w:rsid w:val="0051480E"/>
    <w:rsid w:val="005420CD"/>
    <w:rsid w:val="005471BF"/>
    <w:rsid w:val="005657D5"/>
    <w:rsid w:val="00584287"/>
    <w:rsid w:val="00591214"/>
    <w:rsid w:val="005C71AE"/>
    <w:rsid w:val="005D2F8B"/>
    <w:rsid w:val="005D4BBC"/>
    <w:rsid w:val="00611B66"/>
    <w:rsid w:val="00676EFC"/>
    <w:rsid w:val="006C7B46"/>
    <w:rsid w:val="006E0FC9"/>
    <w:rsid w:val="006E44B9"/>
    <w:rsid w:val="00743405"/>
    <w:rsid w:val="00760B2A"/>
    <w:rsid w:val="00762C32"/>
    <w:rsid w:val="007721CC"/>
    <w:rsid w:val="00774A58"/>
    <w:rsid w:val="007967ED"/>
    <w:rsid w:val="007B46B1"/>
    <w:rsid w:val="007D6D8F"/>
    <w:rsid w:val="007E6392"/>
    <w:rsid w:val="00803A60"/>
    <w:rsid w:val="00815684"/>
    <w:rsid w:val="00837098"/>
    <w:rsid w:val="00855196"/>
    <w:rsid w:val="0086046F"/>
    <w:rsid w:val="008B12E3"/>
    <w:rsid w:val="008B6CD0"/>
    <w:rsid w:val="008F1DAE"/>
    <w:rsid w:val="00906D4B"/>
    <w:rsid w:val="00927A98"/>
    <w:rsid w:val="00946AF6"/>
    <w:rsid w:val="00954C2B"/>
    <w:rsid w:val="00960A68"/>
    <w:rsid w:val="00A015B6"/>
    <w:rsid w:val="00A617C1"/>
    <w:rsid w:val="00A86BB6"/>
    <w:rsid w:val="00AA2567"/>
    <w:rsid w:val="00AC4EF3"/>
    <w:rsid w:val="00AC64D8"/>
    <w:rsid w:val="00AF0739"/>
    <w:rsid w:val="00B326FF"/>
    <w:rsid w:val="00B34B27"/>
    <w:rsid w:val="00B52883"/>
    <w:rsid w:val="00B54987"/>
    <w:rsid w:val="00B74653"/>
    <w:rsid w:val="00BF0B40"/>
    <w:rsid w:val="00C076BA"/>
    <w:rsid w:val="00C23837"/>
    <w:rsid w:val="00C302CA"/>
    <w:rsid w:val="00C379E5"/>
    <w:rsid w:val="00C67AD0"/>
    <w:rsid w:val="00C84F6E"/>
    <w:rsid w:val="00CA0C0B"/>
    <w:rsid w:val="00CC51E4"/>
    <w:rsid w:val="00CD0AE7"/>
    <w:rsid w:val="00CF673F"/>
    <w:rsid w:val="00D00B13"/>
    <w:rsid w:val="00D606FF"/>
    <w:rsid w:val="00D6127C"/>
    <w:rsid w:val="00D715C8"/>
    <w:rsid w:val="00DA3F9B"/>
    <w:rsid w:val="00DF3FCA"/>
    <w:rsid w:val="00E03F01"/>
    <w:rsid w:val="00E52A4F"/>
    <w:rsid w:val="00E60315"/>
    <w:rsid w:val="00E7188D"/>
    <w:rsid w:val="00E7572D"/>
    <w:rsid w:val="00E84D77"/>
    <w:rsid w:val="00EB786A"/>
    <w:rsid w:val="00EC0CDD"/>
    <w:rsid w:val="00ED70BA"/>
    <w:rsid w:val="00EF18A6"/>
    <w:rsid w:val="00EF2BEA"/>
    <w:rsid w:val="00F11B3E"/>
    <w:rsid w:val="00F203FD"/>
    <w:rsid w:val="00F4208A"/>
    <w:rsid w:val="00F5428E"/>
    <w:rsid w:val="00F73D85"/>
    <w:rsid w:val="00FA46DA"/>
    <w:rsid w:val="00FC65EC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2C82"/>
  <w15:chartTrackingRefBased/>
  <w15:docId w15:val="{48510619-A267-44A1-849F-E98913D1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E44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44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44B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44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44B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4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498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498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54987"/>
    <w:pPr>
      <w:ind w:left="720"/>
      <w:contextualSpacing/>
    </w:pPr>
  </w:style>
  <w:style w:type="character" w:customStyle="1" w:styleId="normaltextrun">
    <w:name w:val="normaltextrun"/>
    <w:basedOn w:val="Policepardfaut"/>
    <w:rsid w:val="00B74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@twocents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.duran@inred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-red.media.twocents.b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8</cp:revision>
  <cp:lastPrinted>2018-10-05T09:57:00Z</cp:lastPrinted>
  <dcterms:created xsi:type="dcterms:W3CDTF">2018-10-08T11:51:00Z</dcterms:created>
  <dcterms:modified xsi:type="dcterms:W3CDTF">2018-10-16T13:10:00Z</dcterms:modified>
</cp:coreProperties>
</file>