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P</w:t>
      </w: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hilip Morris International nombra a Jacek Olczak como nuevo Director Ejecutivo</w:t>
      </w:r>
      <w:r w:rsidDel="00000000" w:rsidR="00000000" w:rsidRPr="00000000">
        <w:rPr>
          <w:rFonts w:ascii="Helvetica Neue" w:cs="Helvetica Neue" w:eastAsia="Helvetica Neue" w:hAnsi="Helvetica Neue"/>
          <w:b w:val="1"/>
          <w:sz w:val="30"/>
          <w:szCs w:val="30"/>
          <w:rtl w:val="0"/>
        </w:rPr>
        <w:t xml:space="preserve"> Global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Con este movimiento, la compañía reafirma su compromiso con un futuro en el que los cigarrillos serán reemplazados por mejores alternativas científicamente respaldadas.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rtl w:val="0"/>
        </w:rPr>
        <w:t xml:space="preserve">Ciudad de México, 5 de mayo de 2021.</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Philip Morris International Inc. (PMI) (NYSE: PM) se complace en anunciar que Jacek Olczak fue nombrado como Director Ejecutivo en la Asamblea Anual de Accionistas de 2021 que la compañía celebró el 5 de mayo.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El Sr. Olczak, quien venía desempeñándose como Director de Operaciones de la compañía, también fue elegido en la Junta Directiva. André Calantzopoulos, quien trabajó como Director Ejecutivo de PMI desde el 2013 hasta el 5 de mayo de 2021, fue nombrado Presidente Ejecutivo de la Junta antes de la reunión. Esta transición de liderazgo de PMI fue anunciada en diciembre de 2020. Al aceptar el nombramiento, el Sr. Olczak se comprometió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acelerar la transformación libre de humo de PMI, anunciada en 2016.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La compañía se enfoca en desarrollar, de forma sustentada en la ciencia</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y comercializar de forma responsable productos libres de humo que sean menos nocivos que el cigarrillo, con el objetivo de reemplazarlos lo más pronto posible.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El Sr. Olczak dijo: “Me siento honrado y emocionado de liderar PMI a medida que aceleramos nuestra transformación en una empresa libre de humo. PMI es un líder de la industria en innovación científica y nuestra ambición es que para el 2025 más de la mitad de nuestros ingresos netos provengan de productos libres de humo. Nuestro portafolio evolutivo impulsará nuestro futuro a largo plazo. Nos apoyaremos en nuestra investigación y </w:t>
      </w:r>
      <w:r w:rsidDel="00000000" w:rsidR="00000000" w:rsidRPr="00000000">
        <w:rPr>
          <w:rFonts w:ascii="Helvetica Neue" w:cs="Helvetica Neue" w:eastAsia="Helvetica Neue" w:hAnsi="Helvetica Neue"/>
          <w:rtl w:val="0"/>
        </w:rPr>
        <w:t xml:space="preserve">experiencia</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científica, usando nuestras habilidades colectivas e imaginación para innovar más allá de nuestro portafolio existente y explorar nuevas áreas de desarrollo comercial”.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El Sr. Olczak comenzó su carrera en PMI en 1993 ocupando cargos en finanzas y gerencia general en toda Europa. </w:t>
      </w:r>
      <w:r w:rsidDel="00000000" w:rsidR="00000000" w:rsidRPr="00000000">
        <w:rPr>
          <w:rFonts w:ascii="Helvetica Neue" w:cs="Helvetica Neue" w:eastAsia="Helvetica Neue" w:hAnsi="Helvetica Neue"/>
          <w:rtl w:val="0"/>
        </w:rPr>
        <w:t xml:space="preserve">E</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ntre  los cargos ocupados </w:t>
      </w:r>
      <w:r w:rsidDel="00000000" w:rsidR="00000000" w:rsidRPr="00000000">
        <w:rPr>
          <w:rFonts w:ascii="Helvetica Neue" w:cs="Helvetica Neue" w:eastAsia="Helvetica Neue" w:hAnsi="Helvetica Neue"/>
          <w:rtl w:val="0"/>
        </w:rPr>
        <w:t xml:space="preserve">están el de</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Director General de los mercados de PMI en Polonia y Alemania y Presidente de la Unión Europea, antes de ser nombrado Director Financiero en 2012, cargo que ocupó hasta el 2018, cuando se convirtió en Director de Operaciones de PMI. Tiene una maestría en economía de la Universidad de Lodz, Polonia.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El Sr. Olczak ha sido un promotor fundamental de la transformación libre de humo de PMI, que pasó a su fase de comercialización con el lanzamiento de </w:t>
      </w:r>
      <w:r w:rsidDel="00000000" w:rsidR="00000000" w:rsidRPr="00000000">
        <w:rPr>
          <w:rFonts w:ascii="Helvetica Neue" w:cs="Helvetica Neue" w:eastAsia="Helvetica Neue" w:hAnsi="Helvetica Neue"/>
          <w:i w:val="1"/>
          <w:smallCaps w:val="0"/>
          <w:strike w:val="0"/>
          <w:color w:val="000000"/>
          <w:sz w:val="22"/>
          <w:szCs w:val="22"/>
          <w:u w:val="none"/>
          <w:shd w:fill="auto" w:val="clear"/>
          <w:vertAlign w:val="baseline"/>
          <w:rtl w:val="0"/>
        </w:rPr>
        <w:t xml:space="preserve">IQOS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en Nagoya, Japón, en 2014. Bajo su supervisión como Director de Operaciones, PMI aumentó sus ingresos netos derivados de los productos libres de humo en un 28% en el primer trimestre de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2021</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Además, bajo el liderazgo del Sr. Olczak como Director de Operaciones, la compañía aumentó la cobertura geográfica de los productos libres de humo de PMI de cero a 66 mercados en ciudades clave al 31 de marzo de 2021. A</w:t>
      </w:r>
      <w:r w:rsidDel="00000000" w:rsidR="00000000" w:rsidRPr="00000000">
        <w:rPr>
          <w:rFonts w:ascii="Helvetica Neue" w:cs="Helvetica Neue" w:eastAsia="Helvetica Neue" w:hAnsi="Helvetica Neue"/>
          <w:rtl w:val="0"/>
        </w:rPr>
        <w:t xml:space="preserve">si</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mismo, ha dirigido la transformación comercial de PMI, haciéndola pasar de forma exitosa de ser una compañía principalmente de negocio-a-negocio a una compañía cada vez más de negocio-a-consumidor.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El Sr. Calantzopoulos dijo: “Jacek está en una posición ideal para llevar a cabo la visión libre de humo de PMI en su nuevo papel como Director Ejecutivo. Su pasión por la compañía y por nuestros empleados es la base de su impulso para obtener resultados, al igual que su profundo conocimiento de nuestros productos, sistemas, valores e inversionistas. Creo que es el líder ideal para garantizar el crecimiento continuo de nuestro negocio y entregar valor a los accionistas. Espero seguir trabajando con él en mi nuevo cargo de Presidente Ejecutivo de la Junta".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after="0" w:line="276"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5">
      <w:pPr>
        <w:spacing w:after="0" w:line="276"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after="0" w:line="276"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Acerca de Philip Morris International (PMI)</w:t>
      </w:r>
    </w:p>
    <w:p w:rsidR="00000000" w:rsidDel="00000000" w:rsidP="00000000" w:rsidRDefault="00000000" w:rsidRPr="00000000" w14:paraId="00000017">
      <w:pPr>
        <w:spacing w:after="0" w:line="276"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Philip Morris International (PMI) avanza una transformación en la industria tabacalera para crear un futuro libre de humo y, en última instancia, reemplazar los cigarrillos por productos libres de humo en beneficio de los adultos que de otro modo </w:t>
      </w:r>
      <w:r w:rsidDel="00000000" w:rsidR="00000000" w:rsidRPr="00000000">
        <w:rPr>
          <w:rFonts w:ascii="Helvetica Neue" w:cs="Helvetica Neue" w:eastAsia="Helvetica Neue" w:hAnsi="Helvetica Neue"/>
          <w:sz w:val="20"/>
          <w:szCs w:val="20"/>
          <w:rtl w:val="0"/>
        </w:rPr>
        <w:t xml:space="preserve">seguirían</w:t>
      </w:r>
      <w:r w:rsidDel="00000000" w:rsidR="00000000" w:rsidRPr="00000000">
        <w:rPr>
          <w:rFonts w:ascii="Helvetica Neue" w:cs="Helvetica Neue" w:eastAsia="Helvetica Neue" w:hAnsi="Helvetica Neue"/>
          <w:sz w:val="20"/>
          <w:szCs w:val="20"/>
          <w:rtl w:val="0"/>
        </w:rPr>
        <w:t xml:space="preserve"> fumando, de la sociedad, de la compañía y de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9">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PMI construye un futuro en una nueva categoría de productos libres de humo que, si bien no están libres de riesgos, son una opción mucho mejor a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así como con los rigurosos requisitos regulatorios. El portafolio de productos IQOS libres de humo de PMI incluye productos que calientan y no queman, y productos de vapor que contienen nicotina. Al 31 de marzo de 2020, PMI estima que aproximadamente 10.6 millones de fumadores adultos en todo el mundo ya han dejado de fumar y han cambiado al producto de PMI que calienta y no quema, disponible para la venta en 53 mercados en ciudades clave o a nivel nacional, bajo la marca IQOS. Para obtener más información, visite </w:t>
      </w:r>
      <w:hyperlink r:id="rId6">
        <w:r w:rsidDel="00000000" w:rsidR="00000000" w:rsidRPr="00000000">
          <w:rPr>
            <w:rFonts w:ascii="Helvetica Neue" w:cs="Helvetica Neue" w:eastAsia="Helvetica Neue" w:hAnsi="Helvetica Neue"/>
            <w:color w:val="1155cc"/>
            <w:sz w:val="20"/>
            <w:szCs w:val="20"/>
            <w:u w:val="single"/>
            <w:rtl w:val="0"/>
          </w:rPr>
          <w:t xml:space="preserve">www.pmi.com</w:t>
        </w:r>
      </w:hyperlink>
      <w:r w:rsidDel="00000000" w:rsidR="00000000" w:rsidRPr="00000000">
        <w:rPr>
          <w:rFonts w:ascii="Helvetica Neue" w:cs="Helvetica Neue" w:eastAsia="Helvetica Neue" w:hAnsi="Helvetica Neue"/>
          <w:sz w:val="20"/>
          <w:szCs w:val="20"/>
          <w:rtl w:val="0"/>
        </w:rPr>
        <w:t xml:space="preserve"> y </w:t>
      </w:r>
      <w:hyperlink r:id="rId7">
        <w:r w:rsidDel="00000000" w:rsidR="00000000" w:rsidRPr="00000000">
          <w:rPr>
            <w:rFonts w:ascii="Helvetica Neue" w:cs="Helvetica Neue" w:eastAsia="Helvetica Neue" w:hAnsi="Helvetica Neue"/>
            <w:color w:val="1155cc"/>
            <w:sz w:val="20"/>
            <w:szCs w:val="20"/>
            <w:u w:val="single"/>
            <w:rtl w:val="0"/>
          </w:rPr>
          <w:t xml:space="preserve">www.pmiscience.com</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B">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Contactos de prensa: </w:t>
      </w:r>
    </w:p>
    <w:p w:rsidR="00000000" w:rsidDel="00000000" w:rsidP="00000000" w:rsidRDefault="00000000" w:rsidRPr="00000000" w14:paraId="0000001D">
      <w:pPr>
        <w:spacing w:after="0" w:line="240" w:lineRule="auto"/>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E">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Alejandro Rodríguez </w:t>
        <w:tab/>
        <w:tab/>
        <w:t xml:space="preserve">             </w:t>
        <w:tab/>
        <w:t xml:space="preserve">          </w:t>
        <w:tab/>
        <w:t xml:space="preserve"> </w:t>
        <w:tab/>
        <w:t xml:space="preserve">Míchel Torres</w:t>
      </w:r>
    </w:p>
    <w:p w:rsidR="00000000" w:rsidDel="00000000" w:rsidP="00000000" w:rsidRDefault="00000000" w:rsidRPr="00000000" w14:paraId="0000001F">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another</w:t>
        <w:tab/>
        <w:tab/>
        <w:tab/>
        <w:tab/>
        <w:tab/>
        <w:tab/>
        <w:tab/>
        <w:t xml:space="preserve">another</w:t>
      </w:r>
    </w:p>
    <w:p w:rsidR="00000000" w:rsidDel="00000000" w:rsidP="00000000" w:rsidRDefault="00000000" w:rsidRPr="00000000" w14:paraId="00000020">
      <w:pPr>
        <w:spacing w:after="0" w:line="240" w:lineRule="auto"/>
        <w:jc w:val="both"/>
        <w:rPr>
          <w:rFonts w:ascii="Helvetica Neue" w:cs="Helvetica Neue" w:eastAsia="Helvetica Neue" w:hAnsi="Helvetica Neue"/>
        </w:rPr>
      </w:pPr>
      <w:hyperlink r:id="rId8">
        <w:r w:rsidDel="00000000" w:rsidR="00000000" w:rsidRPr="00000000">
          <w:rPr>
            <w:rFonts w:ascii="Helvetica Neue" w:cs="Helvetica Neue" w:eastAsia="Helvetica Neue" w:hAnsi="Helvetica Neue"/>
            <w:color w:val="1155cc"/>
            <w:u w:val="single"/>
            <w:rtl w:val="0"/>
          </w:rPr>
          <w:t xml:space="preserve">alejandro.rodriguez@another.co</w:t>
        </w:r>
      </w:hyperlink>
      <w:r w:rsidDel="00000000" w:rsidR="00000000" w:rsidRPr="00000000">
        <w:rPr>
          <w:rFonts w:ascii="Times New Roman" w:cs="Times New Roman" w:eastAsia="Times New Roman" w:hAnsi="Times New Roman"/>
          <w:sz w:val="24"/>
          <w:szCs w:val="24"/>
          <w:rtl w:val="0"/>
        </w:rPr>
        <w:tab/>
        <w:tab/>
      </w:r>
      <w:r w:rsidDel="00000000" w:rsidR="00000000" w:rsidRPr="00000000">
        <w:rPr>
          <w:rFonts w:ascii="Helvetica Neue" w:cs="Helvetica Neue" w:eastAsia="Helvetica Neue" w:hAnsi="Helvetica Neue"/>
          <w:rtl w:val="0"/>
        </w:rPr>
        <w:tab/>
        <w:tab/>
      </w:r>
      <w:hyperlink r:id="rId9">
        <w:r w:rsidDel="00000000" w:rsidR="00000000" w:rsidRPr="00000000">
          <w:rPr>
            <w:rFonts w:ascii="Helvetica Neue" w:cs="Helvetica Neue" w:eastAsia="Helvetica Neue" w:hAnsi="Helvetica Neue"/>
            <w:color w:val="1155cc"/>
            <w:u w:val="single"/>
            <w:rtl w:val="0"/>
          </w:rPr>
          <w:t xml:space="preserve">axl.torres@another.co</w:t>
        </w:r>
      </w:hyperlink>
      <w:r w:rsidDel="00000000" w:rsidR="00000000" w:rsidRPr="00000000">
        <w:rPr>
          <w:rtl w:val="0"/>
        </w:rPr>
      </w:r>
    </w:p>
    <w:p w:rsidR="00000000" w:rsidDel="00000000" w:rsidP="00000000" w:rsidRDefault="00000000" w:rsidRPr="00000000" w14:paraId="00000021">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55 1388 3330   </w:t>
        <w:tab/>
        <w:tab/>
        <w:tab/>
        <w:tab/>
        <w:t xml:space="preserve">      </w:t>
        <w:tab/>
        <w:tab/>
        <w:t xml:space="preserve">55 3085 5438</w:t>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rPr>
      </w:pPr>
      <w:r w:rsidDel="00000000" w:rsidR="00000000" w:rsidRPr="00000000">
        <w:rPr>
          <w:rtl w:val="0"/>
        </w:rPr>
      </w:r>
    </w:p>
    <w:sectPr>
      <w:head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0" w:line="276" w:lineRule="auto"/>
      <w:jc w:val="center"/>
      <w:rPr/>
    </w:pPr>
    <w:r w:rsidDel="00000000" w:rsidR="00000000" w:rsidRPr="00000000">
      <w:rPr>
        <w:rFonts w:ascii="Arial" w:cs="Arial" w:eastAsia="Arial" w:hAnsi="Arial"/>
      </w:rPr>
      <w:drawing>
        <wp:inline distB="0" distT="0" distL="0" distR="0">
          <wp:extent cx="2501107" cy="652463"/>
          <wp:effectExtent b="0" l="0" r="0" t="0"/>
          <wp:docPr descr="image1.png" id="1" name="image1.png"/>
          <a:graphic>
            <a:graphicData uri="http://schemas.openxmlformats.org/drawingml/2006/picture">
              <pic:pic>
                <pic:nvPicPr>
                  <pic:cNvPr descr="image1.png" id="0" name="image1.png"/>
                  <pic:cNvPicPr preferRelativeResize="0"/>
                </pic:nvPicPr>
                <pic:blipFill>
                  <a:blip r:embed="rId1"/>
                  <a:srcRect b="26428" l="0" r="0" t="26428"/>
                  <a:stretch>
                    <a:fillRect/>
                  </a:stretch>
                </pic:blipFill>
                <pic:spPr>
                  <a:xfrm>
                    <a:off x="0" y="0"/>
                    <a:ext cx="2501107" cy="652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axl.torres@another.co" TargetMode="External"/><Relationship Id="rId5" Type="http://schemas.openxmlformats.org/officeDocument/2006/relationships/styles" Target="styles.xml"/><Relationship Id="rId6" Type="http://schemas.openxmlformats.org/officeDocument/2006/relationships/hyperlink" Target="http://www.pmi.com" TargetMode="External"/><Relationship Id="rId7" Type="http://schemas.openxmlformats.org/officeDocument/2006/relationships/hyperlink" Target="http://www.pmiscience.com" TargetMode="External"/><Relationship Id="rId8" Type="http://schemas.openxmlformats.org/officeDocument/2006/relationships/hyperlink" Target="mailto:alejandro.rodrigu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