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Jengibre, champagne y limoncello: los ingredientes perfectos para celebrar el Día Internacional de la Margarita</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19 de febrero de 2020.-  </w:t>
      </w:r>
      <w:r w:rsidDel="00000000" w:rsidR="00000000" w:rsidRPr="00000000">
        <w:rPr>
          <w:rtl w:val="0"/>
        </w:rPr>
        <w:t xml:space="preserve">El próximo 22 de febrero, todas las copas y brindis que se escuchen tendrán un punto en común: el amor por el coctel internacionalmente conocido, la Margarita. Desde hace años, se celebra el Día Internacional de la Margarita, fecha en la que se rinde honor a este icónico </w:t>
      </w:r>
      <w:r w:rsidDel="00000000" w:rsidR="00000000" w:rsidRPr="00000000">
        <w:rPr>
          <w:rtl w:val="0"/>
        </w:rPr>
        <w:t xml:space="preserve">coctel</w:t>
      </w:r>
      <w:r w:rsidDel="00000000" w:rsidR="00000000" w:rsidRPr="00000000">
        <w:rPr>
          <w:rtl w:val="0"/>
        </w:rPr>
        <w:t xml:space="preserve"> que, si bien tiene diferentes historias acerca de cómo se creó, una de ellas es que surgió en las cálidas playas de Acapulco, y que además se ha convertido en el protagonista de fiestas, reuniones y festejos en todo el mundo.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Magarita, como cualquier otro </w:t>
      </w:r>
      <w:r w:rsidDel="00000000" w:rsidR="00000000" w:rsidRPr="00000000">
        <w:rPr>
          <w:rtl w:val="0"/>
        </w:rPr>
        <w:t xml:space="preserve">coctel</w:t>
      </w:r>
      <w:r w:rsidDel="00000000" w:rsidR="00000000" w:rsidRPr="00000000">
        <w:rPr>
          <w:rtl w:val="0"/>
        </w:rPr>
        <w:t xml:space="preserve">, ha adoptado los ingredientes y sabores de cada región y de cada temporada. Gracias a la creatividad de bartenders y mixólogos, hemos podido disfrutar de sorprendentes variantes de este icónico trago que, originalmente, se preparaba con un poco de limón, tequila, hielo, licor de naranja y unas pizcas de sal.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brindar de forma original este Día Internacional de la Margarita, Tequila Casa Dragones comparte 3 recetas de autor que le darán un sentido totalmente diferente a esa “tarde de margaritas”: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i w:val="1"/>
          <w:rtl w:val="0"/>
        </w:rPr>
        <w:t xml:space="preserve">El Clásico</w:t>
      </w:r>
      <w:r w:rsidDel="00000000" w:rsidR="00000000" w:rsidRPr="00000000">
        <w:rPr>
          <w:b w:val="1"/>
          <w:rtl w:val="0"/>
        </w:rPr>
        <w:t xml:space="preserve"> por Mike Espinoza</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ind w:left="0" w:firstLine="0"/>
        <w:jc w:val="both"/>
        <w:rPr/>
      </w:pPr>
      <w:r w:rsidDel="00000000" w:rsidR="00000000" w:rsidRPr="00000000">
        <w:rPr>
          <w:rtl w:val="0"/>
        </w:rPr>
        <w:t xml:space="preserve">Ingredientes:</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60 ml de Tequila Casa Dragones Blanco.</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40 ml de jugo de piña.</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30 ml de limoncello.</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15 ml de jugo de limón.</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15 ml de jarabe de jengibre.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Modo de preparación:</w:t>
      </w:r>
    </w:p>
    <w:p w:rsidR="00000000" w:rsidDel="00000000" w:rsidP="00000000" w:rsidRDefault="00000000" w:rsidRPr="00000000" w14:paraId="00000015">
      <w:pPr>
        <w:jc w:val="both"/>
        <w:rPr/>
      </w:pPr>
      <w:r w:rsidDel="00000000" w:rsidR="00000000" w:rsidRPr="00000000">
        <w:rPr>
          <w:rtl w:val="0"/>
        </w:rPr>
        <w:t xml:space="preserve">Mezcla todos los ingredientes con hielo exceptuando el jarabe de jengibre. Posteriormente, agrega el jarabe de jengibre y cuela dos veces en un vaso old fashioned. Adorna tu </w:t>
      </w:r>
      <w:r w:rsidDel="00000000" w:rsidR="00000000" w:rsidRPr="00000000">
        <w:rPr>
          <w:rtl w:val="0"/>
        </w:rPr>
        <w:t xml:space="preserve">coctel</w:t>
      </w:r>
      <w:r w:rsidDel="00000000" w:rsidR="00000000" w:rsidRPr="00000000">
        <w:rPr>
          <w:rtl w:val="0"/>
        </w:rPr>
        <w:t xml:space="preserve"> con una hoja de menta y una de piña.</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ind w:left="0" w:firstLine="0"/>
        <w:jc w:val="both"/>
        <w:rPr>
          <w:b w:val="1"/>
          <w:i w:val="1"/>
        </w:rPr>
      </w:pPr>
      <w:r w:rsidDel="00000000" w:rsidR="00000000" w:rsidRPr="00000000">
        <w:rPr>
          <w:b w:val="1"/>
          <w:i w:val="1"/>
          <w:rtl w:val="0"/>
        </w:rPr>
        <w:t xml:space="preserve">Margarita Jengibre por Pujol, Ciudad de México</w:t>
      </w:r>
    </w:p>
    <w:p w:rsidR="00000000" w:rsidDel="00000000" w:rsidP="00000000" w:rsidRDefault="00000000" w:rsidRPr="00000000" w14:paraId="00000018">
      <w:pPr>
        <w:ind w:left="0" w:firstLine="0"/>
        <w:jc w:val="both"/>
        <w:rPr>
          <w:b w:val="1"/>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Ingredientes:</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60 ml de Tequila Casa Dragones Blanco</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22 ml de jugo de limón amarillo</w:t>
      </w:r>
    </w:p>
    <w:p w:rsidR="00000000" w:rsidDel="00000000" w:rsidP="00000000" w:rsidRDefault="00000000" w:rsidRPr="00000000" w14:paraId="0000001C">
      <w:pPr>
        <w:numPr>
          <w:ilvl w:val="0"/>
          <w:numId w:val="2"/>
        </w:numPr>
        <w:ind w:left="720" w:hanging="360"/>
        <w:jc w:val="both"/>
        <w:rPr/>
      </w:pPr>
      <w:r w:rsidDel="00000000" w:rsidR="00000000" w:rsidRPr="00000000">
        <w:rPr>
          <w:rtl w:val="0"/>
        </w:rPr>
        <w:t xml:space="preserve">15 ml de miel de agave</w:t>
      </w:r>
    </w:p>
    <w:p w:rsidR="00000000" w:rsidDel="00000000" w:rsidP="00000000" w:rsidRDefault="00000000" w:rsidRPr="00000000" w14:paraId="0000001D">
      <w:pPr>
        <w:numPr>
          <w:ilvl w:val="0"/>
          <w:numId w:val="2"/>
        </w:numPr>
        <w:ind w:left="720" w:hanging="360"/>
        <w:jc w:val="both"/>
        <w:rPr/>
      </w:pPr>
      <w:r w:rsidDel="00000000" w:rsidR="00000000" w:rsidRPr="00000000">
        <w:rPr>
          <w:rtl w:val="0"/>
        </w:rPr>
        <w:t xml:space="preserve">3 rebanadas maceradas de jengibre fresco</w:t>
      </w:r>
    </w:p>
    <w:p w:rsidR="00000000" w:rsidDel="00000000" w:rsidP="00000000" w:rsidRDefault="00000000" w:rsidRPr="00000000" w14:paraId="0000001E">
      <w:pPr>
        <w:numPr>
          <w:ilvl w:val="0"/>
          <w:numId w:val="2"/>
        </w:numPr>
        <w:ind w:left="720" w:hanging="360"/>
        <w:jc w:val="both"/>
        <w:rPr/>
      </w:pPr>
      <w:r w:rsidDel="00000000" w:rsidR="00000000" w:rsidRPr="00000000">
        <w:rPr>
          <w:rtl w:val="0"/>
        </w:rPr>
        <w:t xml:space="preserve">Sal de jamaica</w:t>
      </w:r>
    </w:p>
    <w:p w:rsidR="00000000" w:rsidDel="00000000" w:rsidP="00000000" w:rsidRDefault="00000000" w:rsidRPr="00000000" w14:paraId="0000001F">
      <w:pPr>
        <w:ind w:left="0" w:firstLine="0"/>
        <w:jc w:val="both"/>
        <w:rPr>
          <w:b w:val="1"/>
        </w:rPr>
      </w:pPr>
      <w:r w:rsidDel="00000000" w:rsidR="00000000" w:rsidRPr="00000000">
        <w:rPr>
          <w:rtl w:val="0"/>
        </w:rPr>
      </w:r>
    </w:p>
    <w:p w:rsidR="00000000" w:rsidDel="00000000" w:rsidP="00000000" w:rsidRDefault="00000000" w:rsidRPr="00000000" w14:paraId="00000020">
      <w:pPr>
        <w:ind w:left="0" w:firstLine="0"/>
        <w:jc w:val="both"/>
        <w:rPr>
          <w:b w:val="1"/>
        </w:rPr>
      </w:pPr>
      <w:r w:rsidDel="00000000" w:rsidR="00000000" w:rsidRPr="00000000">
        <w:rPr>
          <w:b w:val="1"/>
          <w:rtl w:val="0"/>
        </w:rPr>
        <w:t xml:space="preserve">Modo de preparación:</w:t>
      </w:r>
    </w:p>
    <w:p w:rsidR="00000000" w:rsidDel="00000000" w:rsidP="00000000" w:rsidRDefault="00000000" w:rsidRPr="00000000" w14:paraId="00000021">
      <w:pPr>
        <w:ind w:left="0" w:firstLine="0"/>
        <w:jc w:val="both"/>
        <w:rPr/>
      </w:pPr>
      <w:r w:rsidDel="00000000" w:rsidR="00000000" w:rsidRPr="00000000">
        <w:rPr>
          <w:rtl w:val="0"/>
        </w:rPr>
        <w:t xml:space="preserve">Escarchar el vaso old fashioned con sal de jamaica. Agregar el jengibre macerado con el jugo de limón amarillo y la miel de agave en un shaker, para después incluir los demás ingredientes con hielo y mezclar. Colar en el vaso con hielos escarchado.</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i w:val="1"/>
          <w:rtl w:val="0"/>
        </w:rPr>
        <w:t xml:space="preserve">Champagne Margarita por Beatrice Inn, Nueva York</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Ingredientes:</w:t>
      </w:r>
    </w:p>
    <w:p w:rsidR="00000000" w:rsidDel="00000000" w:rsidP="00000000" w:rsidRDefault="00000000" w:rsidRPr="00000000" w14:paraId="00000026">
      <w:pPr>
        <w:numPr>
          <w:ilvl w:val="0"/>
          <w:numId w:val="3"/>
        </w:numPr>
        <w:ind w:left="720" w:hanging="360"/>
        <w:jc w:val="both"/>
      </w:pPr>
      <w:r w:rsidDel="00000000" w:rsidR="00000000" w:rsidRPr="00000000">
        <w:rPr>
          <w:rtl w:val="0"/>
        </w:rPr>
        <w:t xml:space="preserve">45 ml Tequila Casa Dragones Blanco</w:t>
      </w:r>
    </w:p>
    <w:p w:rsidR="00000000" w:rsidDel="00000000" w:rsidP="00000000" w:rsidRDefault="00000000" w:rsidRPr="00000000" w14:paraId="00000027">
      <w:pPr>
        <w:numPr>
          <w:ilvl w:val="0"/>
          <w:numId w:val="3"/>
        </w:numPr>
        <w:ind w:left="720" w:hanging="360"/>
        <w:jc w:val="both"/>
      </w:pPr>
      <w:r w:rsidDel="00000000" w:rsidR="00000000" w:rsidRPr="00000000">
        <w:rPr>
          <w:rtl w:val="0"/>
        </w:rPr>
        <w:t xml:space="preserve">15 ml Grand Marnier</w:t>
      </w:r>
    </w:p>
    <w:p w:rsidR="00000000" w:rsidDel="00000000" w:rsidP="00000000" w:rsidRDefault="00000000" w:rsidRPr="00000000" w14:paraId="00000028">
      <w:pPr>
        <w:numPr>
          <w:ilvl w:val="0"/>
          <w:numId w:val="3"/>
        </w:numPr>
        <w:ind w:left="720" w:hanging="360"/>
        <w:jc w:val="both"/>
      </w:pPr>
      <w:r w:rsidDel="00000000" w:rsidR="00000000" w:rsidRPr="00000000">
        <w:rPr>
          <w:rtl w:val="0"/>
        </w:rPr>
        <w:t xml:space="preserve">20 ml jugo de limón verde fresco</w:t>
      </w:r>
    </w:p>
    <w:p w:rsidR="00000000" w:rsidDel="00000000" w:rsidP="00000000" w:rsidRDefault="00000000" w:rsidRPr="00000000" w14:paraId="00000029">
      <w:pPr>
        <w:numPr>
          <w:ilvl w:val="0"/>
          <w:numId w:val="3"/>
        </w:numPr>
        <w:ind w:left="720" w:hanging="360"/>
        <w:jc w:val="both"/>
      </w:pPr>
      <w:r w:rsidDel="00000000" w:rsidR="00000000" w:rsidRPr="00000000">
        <w:rPr>
          <w:rtl w:val="0"/>
        </w:rPr>
        <w:t xml:space="preserve">15 ml jarabe de agave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Modo de preparación:</w:t>
      </w:r>
    </w:p>
    <w:p w:rsidR="00000000" w:rsidDel="00000000" w:rsidP="00000000" w:rsidRDefault="00000000" w:rsidRPr="00000000" w14:paraId="0000002C">
      <w:pPr>
        <w:jc w:val="both"/>
        <w:rPr/>
      </w:pPr>
      <w:r w:rsidDel="00000000" w:rsidR="00000000" w:rsidRPr="00000000">
        <w:rPr>
          <w:rtl w:val="0"/>
        </w:rPr>
        <w:t xml:space="preserve">Combinar los ingredientes en la coctelera con hielo, agitar, colar y servir en flauta de champaña, llenar hasta el borde con Rosé Brut. Decorar con una rebanada fina de naranja de Sevilla y un poco de sal negra volcánica.</w:t>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Para más información y pedidos, visite</w:t>
      </w:r>
      <w:hyperlink r:id="rId6">
        <w:r w:rsidDel="00000000" w:rsidR="00000000" w:rsidRPr="00000000">
          <w:rPr>
            <w:color w:val="1155cc"/>
            <w:u w:val="single"/>
            <w:rtl w:val="0"/>
          </w:rPr>
          <w:t xml:space="preserve"> www.casadragones.com.mx</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9" w:type="default"/>
      <w:footerReference r:id="rId10"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