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2E1F9" w14:textId="77777777" w:rsidR="00D62993" w:rsidRPr="00354151" w:rsidRDefault="00D62993" w:rsidP="00D62993">
      <w:pPr>
        <w:spacing w:after="0" w:line="360" w:lineRule="auto"/>
        <w:rPr>
          <w:color w:val="008000"/>
          <w:lang w:val="nl-NL"/>
        </w:rPr>
      </w:pPr>
      <w:r w:rsidRPr="00354151">
        <w:rPr>
          <w:color w:val="008000"/>
          <w:lang w:val="nl-NL"/>
        </w:rPr>
        <w:t>BIJLAGE</w:t>
      </w:r>
    </w:p>
    <w:p w14:paraId="7D236987" w14:textId="2A4AEE01" w:rsidR="00D62993" w:rsidRPr="00354151" w:rsidRDefault="002648F8" w:rsidP="00D62993">
      <w:pPr>
        <w:spacing w:after="0" w:line="360" w:lineRule="auto"/>
        <w:jc w:val="both"/>
        <w:rPr>
          <w:color w:val="008000"/>
          <w:lang w:val="nl-NL"/>
        </w:rPr>
      </w:pPr>
      <w:r w:rsidRPr="00354151">
        <w:rPr>
          <w:color w:val="008000"/>
          <w:lang w:val="nl-NL"/>
        </w:rPr>
        <w:t>ECOVER PRODUCTEN IN HUIS</w:t>
      </w:r>
    </w:p>
    <w:p w14:paraId="52944A4A" w14:textId="02C3685A" w:rsidR="00D62993" w:rsidRPr="00354151" w:rsidRDefault="00557C57" w:rsidP="00D62993">
      <w:pPr>
        <w:spacing w:after="0" w:line="360" w:lineRule="auto"/>
        <w:jc w:val="both"/>
        <w:rPr>
          <w:lang w:val="nl-NL"/>
        </w:rPr>
      </w:pPr>
      <w:r>
        <w:rPr>
          <w:lang w:val="nl-NL"/>
        </w:rPr>
        <w:t xml:space="preserve">De </w:t>
      </w:r>
      <w:proofErr w:type="spellStart"/>
      <w:r>
        <w:rPr>
          <w:lang w:val="nl-NL"/>
        </w:rPr>
        <w:t>Ecover</w:t>
      </w:r>
      <w:proofErr w:type="spellEnd"/>
      <w:r w:rsidR="003D0166" w:rsidRPr="00354151">
        <w:rPr>
          <w:lang w:val="nl-NL"/>
        </w:rPr>
        <w:t xml:space="preserve"> producten waarmee</w:t>
      </w:r>
      <w:r w:rsidR="00D62993" w:rsidRPr="00354151">
        <w:rPr>
          <w:lang w:val="nl-NL"/>
        </w:rPr>
        <w:t xml:space="preserve"> lakens, vloeren, handen en borden</w:t>
      </w:r>
      <w:r w:rsidR="003D0166" w:rsidRPr="00354151">
        <w:rPr>
          <w:lang w:val="nl-NL"/>
        </w:rPr>
        <w:t xml:space="preserve"> worden</w:t>
      </w:r>
      <w:r w:rsidR="00D62993" w:rsidRPr="00354151">
        <w:rPr>
          <w:lang w:val="nl-NL"/>
        </w:rPr>
        <w:t xml:space="preserve"> schoo</w:t>
      </w:r>
      <w:r>
        <w:rPr>
          <w:lang w:val="nl-NL"/>
        </w:rPr>
        <w:t>n</w:t>
      </w:r>
      <w:r w:rsidR="003D0166" w:rsidRPr="00354151">
        <w:rPr>
          <w:lang w:val="nl-NL"/>
        </w:rPr>
        <w:t>ge</w:t>
      </w:r>
      <w:r w:rsidR="00D62993" w:rsidRPr="00354151">
        <w:rPr>
          <w:lang w:val="nl-NL"/>
        </w:rPr>
        <w:t xml:space="preserve">maakt, bevatten geen schadelijke stoffen die je niet in je buurt wil of die irritatie en allergieën kunnen veroorzaken. Heel veel consumenten met allergieën gebruiken </w:t>
      </w:r>
      <w:proofErr w:type="spellStart"/>
      <w:r w:rsidR="00D62993" w:rsidRPr="00354151">
        <w:rPr>
          <w:lang w:val="nl-NL"/>
        </w:rPr>
        <w:t>Ecover</w:t>
      </w:r>
      <w:proofErr w:type="spellEnd"/>
      <w:r w:rsidR="00D62993" w:rsidRPr="00354151">
        <w:rPr>
          <w:lang w:val="nl-NL"/>
        </w:rPr>
        <w:t xml:space="preserve"> producten. Dermatologen hebben onze wasmiddelen met </w:t>
      </w:r>
      <w:proofErr w:type="spellStart"/>
      <w:r w:rsidR="00D62993" w:rsidRPr="00354151">
        <w:rPr>
          <w:lang w:val="nl-NL"/>
        </w:rPr>
        <w:t>Sensitive</w:t>
      </w:r>
      <w:proofErr w:type="spellEnd"/>
      <w:r w:rsidR="00D62993" w:rsidRPr="00354151">
        <w:rPr>
          <w:lang w:val="nl-NL"/>
        </w:rPr>
        <w:t xml:space="preserve"> Skin logo  </w:t>
      </w:r>
      <w:r w:rsidR="00231F7E">
        <w:rPr>
          <w:lang w:val="nl-NL"/>
        </w:rPr>
        <w:t>getest</w:t>
      </w:r>
      <w:r w:rsidR="00D62993" w:rsidRPr="00354151">
        <w:rPr>
          <w:lang w:val="nl-NL"/>
        </w:rPr>
        <w:t>:</w:t>
      </w:r>
      <w:r w:rsidR="00231F7E">
        <w:rPr>
          <w:lang w:val="nl-NL"/>
        </w:rPr>
        <w:t xml:space="preserve"> uit de resultaten blijkt dat de producten</w:t>
      </w:r>
      <w:r w:rsidR="00D62993" w:rsidRPr="00354151">
        <w:rPr>
          <w:lang w:val="nl-NL"/>
        </w:rPr>
        <w:t xml:space="preserve"> zelfs veilig zijn voor baby’s en voor de gevoelige huid. </w:t>
      </w:r>
      <w:proofErr w:type="spellStart"/>
      <w:r w:rsidR="00D62993" w:rsidRPr="00354151">
        <w:rPr>
          <w:lang w:val="nl-NL"/>
        </w:rPr>
        <w:t>Ecover</w:t>
      </w:r>
      <w:proofErr w:type="spellEnd"/>
      <w:r w:rsidR="00D62993" w:rsidRPr="00354151">
        <w:rPr>
          <w:lang w:val="nl-NL"/>
        </w:rPr>
        <w:t xml:space="preserve"> hanteert het voorzichtigheidsprincipe. Enkel de hoogstnoodzakelijke stoffen worden aan onze producten toegevoegd. Het is beter om met minder schadelijke stoffen in aanraking te komen</w:t>
      </w:r>
      <w:r w:rsidR="002648F8" w:rsidRPr="00354151">
        <w:rPr>
          <w:lang w:val="nl-NL"/>
        </w:rPr>
        <w:t xml:space="preserve"> dan met schadelijke stoffen die een chemische cocktail kunnen vormen met andere stoffen. </w:t>
      </w:r>
      <w:r w:rsidR="00D62993" w:rsidRPr="00354151">
        <w:rPr>
          <w:lang w:val="nl-NL"/>
        </w:rPr>
        <w:t xml:space="preserve"> </w:t>
      </w:r>
    </w:p>
    <w:p w14:paraId="6D093C53" w14:textId="77777777" w:rsidR="002648F8" w:rsidRPr="00354151" w:rsidRDefault="002648F8" w:rsidP="00D62993">
      <w:pPr>
        <w:spacing w:after="0" w:line="360" w:lineRule="auto"/>
        <w:jc w:val="both"/>
        <w:rPr>
          <w:lang w:val="nl-NL"/>
        </w:rPr>
      </w:pPr>
    </w:p>
    <w:p w14:paraId="54FDED83" w14:textId="77777777" w:rsidR="003D0166" w:rsidRPr="00354151" w:rsidRDefault="003D0166" w:rsidP="003D0166">
      <w:pPr>
        <w:spacing w:after="0" w:line="360" w:lineRule="auto"/>
        <w:jc w:val="both"/>
        <w:rPr>
          <w:rFonts w:ascii="Arial Narrow" w:eastAsiaTheme="minorEastAsia" w:hAnsi="Arial Narrow"/>
          <w:caps/>
          <w:color w:val="008000"/>
          <w:lang w:val="nl-NL" w:eastAsia="zh-CN"/>
        </w:rPr>
      </w:pPr>
      <w:r w:rsidRPr="00354151">
        <w:rPr>
          <w:rFonts w:ascii="Arial Narrow" w:eastAsiaTheme="minorEastAsia" w:hAnsi="Arial Narrow"/>
          <w:caps/>
          <w:color w:val="008000"/>
          <w:lang w:val="nl-NL" w:eastAsia="zh-CN"/>
        </w:rPr>
        <w:t>SAMENSTELLING ECOVER PRODUCTEN</w:t>
      </w:r>
    </w:p>
    <w:p w14:paraId="2C8DA716" w14:textId="5FA62DBE" w:rsidR="003D0166" w:rsidRPr="00354151" w:rsidRDefault="003D0166" w:rsidP="003D0166">
      <w:pPr>
        <w:spacing w:after="0" w:line="360" w:lineRule="auto"/>
        <w:jc w:val="both"/>
        <w:rPr>
          <w:lang w:val="nl-NL"/>
        </w:rPr>
      </w:pPr>
      <w:r w:rsidRPr="00354151">
        <w:rPr>
          <w:lang w:val="nl-NL"/>
        </w:rPr>
        <w:t xml:space="preserve">Alle wasmiddelen van </w:t>
      </w:r>
      <w:proofErr w:type="spellStart"/>
      <w:r w:rsidRPr="00354151">
        <w:rPr>
          <w:lang w:val="nl-NL"/>
        </w:rPr>
        <w:t>Ecover</w:t>
      </w:r>
      <w:proofErr w:type="spellEnd"/>
      <w:r w:rsidRPr="00354151">
        <w:rPr>
          <w:lang w:val="nl-NL"/>
        </w:rPr>
        <w:t xml:space="preserve"> zijn vervaardigd op basis van plantaardige en minerale grondstoffen, ze zijn snel en volledig biologisch afbreekbaar en werken zonder optische witmakers. Met de lancering van een 100% duurzame verpakking </w:t>
      </w:r>
      <w:r w:rsidR="00231F7E">
        <w:rPr>
          <w:lang w:val="nl-NL"/>
        </w:rPr>
        <w:t xml:space="preserve">in 2011 heeft </w:t>
      </w:r>
      <w:proofErr w:type="spellStart"/>
      <w:r w:rsidR="00231F7E">
        <w:rPr>
          <w:lang w:val="nl-NL"/>
        </w:rPr>
        <w:t>Ecover</w:t>
      </w:r>
      <w:proofErr w:type="spellEnd"/>
      <w:r w:rsidR="00231F7E">
        <w:rPr>
          <w:lang w:val="nl-NL"/>
        </w:rPr>
        <w:t xml:space="preserve"> een volgende</w:t>
      </w:r>
      <w:r w:rsidRPr="00354151">
        <w:rPr>
          <w:lang w:val="nl-NL"/>
        </w:rPr>
        <w:t xml:space="preserve"> stap gezet in het maken van 100% ecologisch verantwoorde producten.</w:t>
      </w:r>
    </w:p>
    <w:p w14:paraId="514FD16E" w14:textId="77777777" w:rsidR="003D0166" w:rsidRPr="00354151" w:rsidRDefault="003D0166" w:rsidP="003D0166">
      <w:pPr>
        <w:spacing w:after="0" w:line="360" w:lineRule="auto"/>
        <w:jc w:val="both"/>
        <w:rPr>
          <w:rFonts w:ascii="Arial Narrow" w:eastAsiaTheme="minorEastAsia" w:hAnsi="Arial Narrow"/>
          <w:caps/>
          <w:color w:val="990099"/>
          <w:lang w:val="nl-NL" w:eastAsia="zh-CN"/>
        </w:rPr>
      </w:pPr>
    </w:p>
    <w:p w14:paraId="7E224C03" w14:textId="33DEE29D" w:rsidR="003D0166" w:rsidRPr="00354151" w:rsidRDefault="003D0166" w:rsidP="003D0166">
      <w:pPr>
        <w:spacing w:after="0" w:line="360" w:lineRule="auto"/>
        <w:jc w:val="both"/>
        <w:rPr>
          <w:lang w:val="nl-NL"/>
        </w:rPr>
      </w:pPr>
      <w:r w:rsidRPr="00354151">
        <w:rPr>
          <w:lang w:val="nl-NL"/>
        </w:rPr>
        <w:t>We gebruiken plantaardige en minerale ingrediënten omdat ze een goede basis vormen voor doeltreffende schoonmaakmiddelen. Ze zijn hernieuwbaar, snel en volledig biologisch afbreekbaar, weinig toxisch voor in het</w:t>
      </w:r>
      <w:r w:rsidR="00231F7E">
        <w:rPr>
          <w:lang w:val="nl-NL"/>
        </w:rPr>
        <w:t xml:space="preserve"> water levende organismen en veiliger en gezonder voor d</w:t>
      </w:r>
      <w:r w:rsidRPr="00354151">
        <w:rPr>
          <w:lang w:val="nl-NL"/>
        </w:rPr>
        <w:t xml:space="preserve">e huid. Niets dan voordelen voor jou en de natuur. Wij gebruiken plantaardige ingrediënten die zo verwerkt worden dat we de reinigende kracht van de natuur optimaal benutten. </w:t>
      </w:r>
    </w:p>
    <w:p w14:paraId="04CB143E" w14:textId="77777777" w:rsidR="003D0166" w:rsidRPr="00354151" w:rsidRDefault="003D0166" w:rsidP="003D0166">
      <w:pPr>
        <w:spacing w:after="0" w:line="360" w:lineRule="auto"/>
        <w:jc w:val="both"/>
        <w:rPr>
          <w:lang w:val="nl-NL"/>
        </w:rPr>
      </w:pPr>
    </w:p>
    <w:p w14:paraId="7DD43974" w14:textId="77777777" w:rsidR="003D0166" w:rsidRPr="00354151" w:rsidRDefault="003D0166" w:rsidP="003D0166">
      <w:pPr>
        <w:spacing w:after="0" w:line="360" w:lineRule="auto"/>
        <w:jc w:val="both"/>
        <w:rPr>
          <w:lang w:val="nl-NL"/>
        </w:rPr>
      </w:pPr>
      <w:r w:rsidRPr="00354151">
        <w:rPr>
          <w:lang w:val="nl-NL"/>
        </w:rPr>
        <w:t xml:space="preserve">Er zijn heel wat nuttige  grondstoffen te vinden in de natuur: van aloë </w:t>
      </w:r>
      <w:proofErr w:type="spellStart"/>
      <w:r w:rsidRPr="00354151">
        <w:rPr>
          <w:lang w:val="nl-NL"/>
        </w:rPr>
        <w:t>vera</w:t>
      </w:r>
      <w:proofErr w:type="spellEnd"/>
      <w:r w:rsidRPr="00354151">
        <w:rPr>
          <w:lang w:val="nl-NL"/>
        </w:rPr>
        <w:t xml:space="preserve">, palm-, kokos- en raapolie tot essentiële oliën van sinaasappelschil en lavendel, tot zelfs houtvezels. We gebruiken ook mineralen, zoals zand, zeoliet en silicaat. En we putten de natuurlijke hulpbronnen niet uit, want we zorgen dat wat we gebruiken, ofwel hernieuwbaar, of in overvloed aanwezig is. </w:t>
      </w:r>
    </w:p>
    <w:p w14:paraId="51AD1A6A" w14:textId="77777777" w:rsidR="003D0166" w:rsidRPr="00354151" w:rsidRDefault="003D0166" w:rsidP="003D0166">
      <w:pPr>
        <w:spacing w:after="0" w:line="240" w:lineRule="auto"/>
        <w:jc w:val="both"/>
        <w:rPr>
          <w:lang w:val="nl-NL"/>
        </w:rPr>
      </w:pPr>
    </w:p>
    <w:p w14:paraId="78DB3756" w14:textId="77777777" w:rsidR="003D0166" w:rsidRDefault="003D0166" w:rsidP="003D0166">
      <w:pPr>
        <w:spacing w:after="0" w:line="360" w:lineRule="auto"/>
        <w:jc w:val="both"/>
        <w:rPr>
          <w:lang w:val="nl-NL"/>
        </w:rPr>
      </w:pPr>
      <w:r w:rsidRPr="00354151">
        <w:rPr>
          <w:lang w:val="nl-NL"/>
        </w:rPr>
        <w:t xml:space="preserve">Natuurlijke grondstoffen verwerven houdt ook minder risico’s in dan het verwerven van petrochemische grondstoffen (denk maar aan dramatische olierampen). En we kunnen gebruikmaken van processen als gisting, die veel minder energie verbruiken dan de traditionele verwerkingsmethodes. We besteden ook aandacht aan wat er gebeurt nadat een product in de afvoer verdwijnt. Onze plantaardige ingrediënten zijn snel en helemaal biologisch afbreekbaar in de natuur. </w:t>
      </w:r>
    </w:p>
    <w:p w14:paraId="08A86D17" w14:textId="77777777" w:rsidR="00231F7E" w:rsidRDefault="00231F7E" w:rsidP="003D0166">
      <w:pPr>
        <w:spacing w:after="0" w:line="360" w:lineRule="auto"/>
        <w:jc w:val="both"/>
        <w:rPr>
          <w:lang w:val="nl-NL"/>
        </w:rPr>
      </w:pPr>
    </w:p>
    <w:p w14:paraId="479610DD" w14:textId="77777777" w:rsidR="00231F7E" w:rsidRPr="00354151" w:rsidRDefault="00231F7E" w:rsidP="00231F7E">
      <w:pPr>
        <w:spacing w:after="0" w:line="360" w:lineRule="auto"/>
        <w:jc w:val="both"/>
        <w:rPr>
          <w:lang w:val="nl-NL"/>
        </w:rPr>
      </w:pPr>
    </w:p>
    <w:p w14:paraId="6311C0DB" w14:textId="77777777" w:rsidR="00231F7E" w:rsidRPr="00354151" w:rsidRDefault="00231F7E" w:rsidP="00231F7E">
      <w:pPr>
        <w:spacing w:after="0" w:line="240" w:lineRule="auto"/>
        <w:jc w:val="both"/>
        <w:rPr>
          <w:rFonts w:ascii="Arial Narrow" w:eastAsiaTheme="minorEastAsia" w:hAnsi="Arial Narrow"/>
          <w:caps/>
          <w:color w:val="00B0F0"/>
          <w:lang w:val="nl-NL" w:eastAsia="zh-CN"/>
        </w:rPr>
      </w:pPr>
    </w:p>
    <w:p w14:paraId="3B2071D8" w14:textId="77777777" w:rsidR="00231F7E" w:rsidRPr="00354151" w:rsidRDefault="00231F7E" w:rsidP="00231F7E">
      <w:pPr>
        <w:spacing w:after="0" w:line="240" w:lineRule="auto"/>
        <w:jc w:val="both"/>
        <w:rPr>
          <w:rFonts w:ascii="Arial Narrow" w:eastAsiaTheme="minorEastAsia" w:hAnsi="Arial Narrow"/>
          <w:caps/>
          <w:color w:val="00B0F0"/>
          <w:lang w:val="nl-NL" w:eastAsia="zh-CN"/>
        </w:rPr>
        <w:sectPr w:rsidR="00231F7E" w:rsidRPr="00354151" w:rsidSect="00D62993">
          <w:pgSz w:w="11906" w:h="16838"/>
          <w:pgMar w:top="1417" w:right="1417" w:bottom="1417" w:left="1417" w:header="708" w:footer="708" w:gutter="0"/>
          <w:cols w:space="708"/>
          <w:docGrid w:linePitch="360"/>
        </w:sectPr>
      </w:pPr>
    </w:p>
    <w:p w14:paraId="66BC2E9A" w14:textId="77777777" w:rsidR="00231F7E" w:rsidRPr="00354151" w:rsidRDefault="00231F7E" w:rsidP="00231F7E">
      <w:pPr>
        <w:spacing w:after="0" w:line="240" w:lineRule="auto"/>
        <w:rPr>
          <w:rFonts w:ascii="Arial Narrow" w:eastAsiaTheme="minorEastAsia" w:hAnsi="Arial Narrow"/>
          <w:caps/>
          <w:color w:val="00B0F0"/>
          <w:lang w:val="nl-NL" w:eastAsia="zh-CN"/>
        </w:rPr>
      </w:pPr>
      <w:r w:rsidRPr="00354151">
        <w:rPr>
          <w:rFonts w:ascii="Arial Narrow" w:eastAsiaTheme="minorEastAsia" w:hAnsi="Arial Narrow"/>
          <w:caps/>
          <w:color w:val="00B0F0"/>
          <w:lang w:val="nl-NL" w:eastAsia="zh-CN"/>
        </w:rPr>
        <w:t>Wasmiddelen zonder optische witmakers</w:t>
      </w:r>
    </w:p>
    <w:p w14:paraId="5C54C08E" w14:textId="77777777" w:rsidR="00231F7E" w:rsidRPr="00354151" w:rsidRDefault="00231F7E" w:rsidP="00231F7E">
      <w:pPr>
        <w:shd w:val="clear" w:color="auto" w:fill="DAEEF3" w:themeFill="accent5" w:themeFillTint="33"/>
        <w:spacing w:after="0" w:line="240" w:lineRule="auto"/>
        <w:jc w:val="both"/>
        <w:rPr>
          <w:lang w:val="nl-NL"/>
        </w:rPr>
      </w:pPr>
      <w:proofErr w:type="spellStart"/>
      <w:r w:rsidRPr="00354151">
        <w:rPr>
          <w:lang w:val="nl-NL"/>
        </w:rPr>
        <w:t>Ecover</w:t>
      </w:r>
      <w:proofErr w:type="spellEnd"/>
      <w:r w:rsidRPr="00354151">
        <w:rPr>
          <w:lang w:val="nl-NL"/>
        </w:rPr>
        <w:t xml:space="preserve"> gebruikt geen optische witmakers. De meeste conventionele wasmiddelen bevatten een ingrediënt dat “optische witmakers” wordt genoemd. Het is een chemische stof die het licht weerkaatst en zo de illusie creëert dat je kleren en beddengoed witter zijn. Laat je niets wijsmaken! Het is maar een optische illusie: het helpt niet om vuil te verwijderen. Maar optische witmakers laten wel sporen van chemische stoffen achter op de stof die jij en het milieu best kunnen missen. Optische witmakers zijn wat wetenschappers persistente chemische stoffen noemen. Die zijn het vervelendst omdat ze nooit biologisch afbreken.</w:t>
      </w:r>
    </w:p>
    <w:p w14:paraId="3A6BF608" w14:textId="77777777" w:rsidR="00231F7E" w:rsidRPr="00354151" w:rsidRDefault="00231F7E" w:rsidP="00231F7E">
      <w:pPr>
        <w:spacing w:after="0" w:line="360" w:lineRule="auto"/>
        <w:jc w:val="both"/>
        <w:rPr>
          <w:rFonts w:ascii="Arial Narrow" w:eastAsiaTheme="minorEastAsia" w:hAnsi="Arial Narrow"/>
          <w:caps/>
          <w:color w:val="00B0F0"/>
          <w:lang w:val="nl-NL" w:eastAsia="zh-CN"/>
        </w:rPr>
      </w:pPr>
    </w:p>
    <w:p w14:paraId="5ACA60B4" w14:textId="77777777" w:rsidR="00231F7E" w:rsidRPr="00354151" w:rsidRDefault="00231F7E" w:rsidP="00231F7E">
      <w:pPr>
        <w:spacing w:after="0" w:line="240" w:lineRule="auto"/>
        <w:rPr>
          <w:rFonts w:ascii="Arial Narrow" w:eastAsiaTheme="minorEastAsia" w:hAnsi="Arial Narrow"/>
          <w:caps/>
          <w:color w:val="00B0F0"/>
          <w:lang w:val="nl-NL" w:eastAsia="zh-CN"/>
        </w:rPr>
      </w:pPr>
      <w:r w:rsidRPr="00354151">
        <w:rPr>
          <w:rFonts w:ascii="Arial Narrow" w:eastAsiaTheme="minorEastAsia" w:hAnsi="Arial Narrow"/>
          <w:caps/>
          <w:color w:val="00B0F0"/>
          <w:lang w:val="nl-NL" w:eastAsia="zh-CN"/>
        </w:rPr>
        <w:t>Ecover gebruikt geen fosfaten</w:t>
      </w:r>
    </w:p>
    <w:p w14:paraId="20ECC464" w14:textId="77777777" w:rsidR="00231F7E" w:rsidRPr="00354151" w:rsidRDefault="00231F7E" w:rsidP="00231F7E">
      <w:pPr>
        <w:shd w:val="clear" w:color="auto" w:fill="DAEEF3" w:themeFill="accent5" w:themeFillTint="33"/>
        <w:spacing w:after="0" w:line="240" w:lineRule="auto"/>
        <w:jc w:val="both"/>
        <w:rPr>
          <w:lang w:val="nl-NL"/>
        </w:rPr>
      </w:pPr>
      <w:r w:rsidRPr="00354151">
        <w:rPr>
          <w:lang w:val="nl-NL"/>
        </w:rPr>
        <w:t xml:space="preserve">Een fosfaat is een molecule die vaak aan detergenten toegevoegd wordt om water te verzachten, zodat de oppervlakte-actieve stoffen beter kunnen reinigen. Op zich zijn fosfaten niet “slecht”. Denk maar aan een rups. Op zich is die onschadelijk, maar in grote getale worden ze een echte plaag. Dat geldt ook voor fosfaten, als ze massaal terechtkomen in onze vijvers, meren, rivieren en stromen, waar ze een voedingsbasis vormen voor algen. De algen overvoeden zich dan en sterven uiteindelijk af. En hier doen de bacteriën hun intrede: die tieren welig dankzij de dode algenresten en absorberen al het zuurstof in het water. Maar zonder zuurstof, geen leven… En dat is volgens ons beangstigend genoeg om fosfaten uit al onze producten te weren! </w:t>
      </w:r>
    </w:p>
    <w:p w14:paraId="3636F27E" w14:textId="77777777" w:rsidR="00231F7E" w:rsidRPr="00354151" w:rsidRDefault="00231F7E" w:rsidP="00231F7E">
      <w:pPr>
        <w:spacing w:after="0" w:line="360" w:lineRule="auto"/>
        <w:jc w:val="both"/>
        <w:rPr>
          <w:rFonts w:ascii="Arial Narrow" w:eastAsiaTheme="minorEastAsia" w:hAnsi="Arial Narrow"/>
          <w:caps/>
          <w:color w:val="00B0F0"/>
          <w:lang w:val="nl-NL" w:eastAsia="zh-CN"/>
        </w:rPr>
      </w:pPr>
    </w:p>
    <w:p w14:paraId="75018E28" w14:textId="77777777" w:rsidR="00231F7E" w:rsidRPr="00354151" w:rsidRDefault="00231F7E" w:rsidP="00231F7E">
      <w:pPr>
        <w:spacing w:after="0" w:line="240" w:lineRule="auto"/>
        <w:jc w:val="both"/>
        <w:rPr>
          <w:rFonts w:ascii="Arial Narrow" w:eastAsiaTheme="minorEastAsia" w:hAnsi="Arial Narrow"/>
          <w:caps/>
          <w:color w:val="00B0F0"/>
          <w:lang w:val="nl-NL" w:eastAsia="zh-CN"/>
        </w:rPr>
      </w:pPr>
      <w:r w:rsidRPr="00354151">
        <w:rPr>
          <w:rFonts w:ascii="Arial Narrow" w:eastAsiaTheme="minorEastAsia" w:hAnsi="Arial Narrow"/>
          <w:caps/>
          <w:color w:val="00B0F0"/>
          <w:lang w:val="nl-NL" w:eastAsia="zh-CN"/>
        </w:rPr>
        <w:t>pH neutrale allesreiniger:</w:t>
      </w:r>
    </w:p>
    <w:p w14:paraId="57B7922F" w14:textId="4CB1687B" w:rsidR="00231F7E" w:rsidRPr="00354151" w:rsidRDefault="00231F7E" w:rsidP="00231F7E">
      <w:pPr>
        <w:shd w:val="clear" w:color="auto" w:fill="DAEEF3" w:themeFill="accent5" w:themeFillTint="33"/>
        <w:spacing w:after="0" w:line="240" w:lineRule="auto"/>
        <w:jc w:val="both"/>
        <w:rPr>
          <w:lang w:val="nl-NL"/>
        </w:rPr>
      </w:pPr>
      <w:r w:rsidRPr="00354151">
        <w:rPr>
          <w:lang w:val="nl-NL"/>
        </w:rPr>
        <w:t>Onze allesreiniger heeft een pH die huidneutraal mag genoemd worden in tegenstelling tot de meeste andere allesreinigers. Onze allesreiniger bevat ethanol als enig oplosmiddel, ander</w:t>
      </w:r>
      <w:r>
        <w:rPr>
          <w:lang w:val="nl-NL"/>
        </w:rPr>
        <w:t>e</w:t>
      </w:r>
      <w:r w:rsidRPr="00354151">
        <w:rPr>
          <w:lang w:val="nl-NL"/>
        </w:rPr>
        <w:t xml:space="preserve"> bevatten </w:t>
      </w:r>
      <w:proofErr w:type="spellStart"/>
      <w:r w:rsidRPr="00354151">
        <w:rPr>
          <w:lang w:val="nl-NL"/>
        </w:rPr>
        <w:t>bvb</w:t>
      </w:r>
      <w:proofErr w:type="spellEnd"/>
      <w:r w:rsidRPr="00354151">
        <w:rPr>
          <w:lang w:val="nl-NL"/>
        </w:rPr>
        <w:t xml:space="preserve"> </w:t>
      </w:r>
      <w:proofErr w:type="spellStart"/>
      <w:r w:rsidRPr="00354151">
        <w:rPr>
          <w:lang w:val="nl-NL"/>
        </w:rPr>
        <w:t>butylglycol</w:t>
      </w:r>
      <w:proofErr w:type="spellEnd"/>
      <w:r w:rsidRPr="00354151">
        <w:rPr>
          <w:lang w:val="nl-NL"/>
        </w:rPr>
        <w:t xml:space="preserve"> of </w:t>
      </w:r>
      <w:proofErr w:type="spellStart"/>
      <w:r w:rsidRPr="00354151">
        <w:rPr>
          <w:lang w:val="nl-NL"/>
        </w:rPr>
        <w:t>solventen</w:t>
      </w:r>
      <w:proofErr w:type="spellEnd"/>
      <w:r w:rsidRPr="00354151">
        <w:rPr>
          <w:lang w:val="nl-NL"/>
        </w:rPr>
        <w:t xml:space="preserve"> van de E-reeks waarvan een aantal te boek staan als hemolytisch bij inademing. </w:t>
      </w:r>
    </w:p>
    <w:p w14:paraId="38700671" w14:textId="77777777" w:rsidR="00231F7E" w:rsidRPr="00354151" w:rsidRDefault="00231F7E" w:rsidP="00231F7E">
      <w:pPr>
        <w:shd w:val="clear" w:color="auto" w:fill="DAEEF3" w:themeFill="accent5" w:themeFillTint="33"/>
        <w:spacing w:after="0" w:line="240" w:lineRule="auto"/>
        <w:jc w:val="both"/>
        <w:rPr>
          <w:lang w:val="nl-NL"/>
        </w:rPr>
      </w:pPr>
    </w:p>
    <w:p w14:paraId="3CB3F012" w14:textId="77777777" w:rsidR="00231F7E" w:rsidRPr="00354151" w:rsidRDefault="00231F7E" w:rsidP="00231F7E">
      <w:pPr>
        <w:shd w:val="clear" w:color="auto" w:fill="DAEEF3" w:themeFill="accent5" w:themeFillTint="33"/>
        <w:spacing w:after="0" w:line="240" w:lineRule="auto"/>
        <w:jc w:val="both"/>
        <w:rPr>
          <w:lang w:val="nl-NL"/>
        </w:rPr>
      </w:pPr>
      <w:r w:rsidRPr="00354151">
        <w:rPr>
          <w:lang w:val="nl-NL"/>
        </w:rPr>
        <w:t xml:space="preserve">Je kind speelt op de vloer. Zijn handjes steekt hij vervolgens in zijn mond. Waarom je vloer met petrochemische stoffen bedekken? </w:t>
      </w:r>
    </w:p>
    <w:p w14:paraId="5E0DC644" w14:textId="77777777" w:rsidR="00231F7E" w:rsidRPr="00354151" w:rsidRDefault="00231F7E" w:rsidP="00231F7E">
      <w:pPr>
        <w:shd w:val="clear" w:color="auto" w:fill="DAEEF3" w:themeFill="accent5" w:themeFillTint="33"/>
        <w:spacing w:after="0" w:line="240" w:lineRule="auto"/>
        <w:jc w:val="both"/>
        <w:rPr>
          <w:lang w:val="nl-NL"/>
        </w:rPr>
      </w:pPr>
    </w:p>
    <w:p w14:paraId="517C15D7" w14:textId="77777777" w:rsidR="00231F7E" w:rsidRPr="00354151" w:rsidRDefault="00231F7E" w:rsidP="00231F7E">
      <w:pPr>
        <w:shd w:val="clear" w:color="auto" w:fill="DAEEF3" w:themeFill="accent5" w:themeFillTint="33"/>
        <w:spacing w:after="0" w:line="240" w:lineRule="auto"/>
        <w:jc w:val="both"/>
        <w:rPr>
          <w:lang w:val="nl-NL"/>
        </w:rPr>
      </w:pPr>
      <w:r w:rsidRPr="00354151">
        <w:rPr>
          <w:lang w:val="nl-NL"/>
        </w:rPr>
        <w:t xml:space="preserve">Of je maakt je badkuip schoon met een krachtig schoonmaakmiddel, om dan vervolgens in het bad heerlijk schoon te worden. Waarom schadelijke stoffen aan je badkuip toevoegen? </w:t>
      </w:r>
    </w:p>
    <w:p w14:paraId="205EAB9B" w14:textId="77777777" w:rsidR="00231F7E" w:rsidRPr="00354151" w:rsidRDefault="00231F7E" w:rsidP="00231F7E">
      <w:pPr>
        <w:spacing w:after="0" w:line="240" w:lineRule="auto"/>
        <w:rPr>
          <w:rFonts w:ascii="Arial Narrow" w:eastAsiaTheme="minorEastAsia" w:hAnsi="Arial Narrow"/>
          <w:caps/>
          <w:color w:val="00B0F0"/>
          <w:lang w:val="nl-NL" w:eastAsia="zh-CN"/>
        </w:rPr>
      </w:pPr>
    </w:p>
    <w:p w14:paraId="6AEA0C42" w14:textId="77777777" w:rsidR="00231F7E" w:rsidRPr="00354151" w:rsidRDefault="00231F7E" w:rsidP="00231F7E">
      <w:pPr>
        <w:spacing w:after="0" w:line="240" w:lineRule="auto"/>
        <w:rPr>
          <w:rFonts w:ascii="Arial Narrow" w:eastAsiaTheme="minorEastAsia" w:hAnsi="Arial Narrow"/>
          <w:caps/>
          <w:color w:val="00B0F0"/>
          <w:lang w:val="nl-NL" w:eastAsia="zh-CN"/>
        </w:rPr>
      </w:pPr>
      <w:r w:rsidRPr="00354151">
        <w:rPr>
          <w:rFonts w:ascii="Arial Narrow" w:eastAsiaTheme="minorEastAsia" w:hAnsi="Arial Narrow"/>
          <w:caps/>
          <w:color w:val="00B0F0"/>
          <w:lang w:val="nl-NL" w:eastAsia="zh-CN"/>
        </w:rPr>
        <w:t>Vaatwastabs zonder zinK, benzotriazole en schuimversterkers</w:t>
      </w:r>
    </w:p>
    <w:p w14:paraId="2FE52D99" w14:textId="77777777" w:rsidR="00231F7E" w:rsidRPr="00354151" w:rsidRDefault="00231F7E" w:rsidP="00231F7E">
      <w:pPr>
        <w:shd w:val="clear" w:color="auto" w:fill="DAEEF3" w:themeFill="accent5" w:themeFillTint="33"/>
        <w:spacing w:after="0" w:line="240" w:lineRule="auto"/>
        <w:jc w:val="both"/>
        <w:rPr>
          <w:lang w:val="nl-NL"/>
        </w:rPr>
      </w:pPr>
      <w:r w:rsidRPr="00354151">
        <w:rPr>
          <w:lang w:val="nl-NL"/>
        </w:rPr>
        <w:t xml:space="preserve">Tabletten voor de vaatwasmachine bevatten vaak </w:t>
      </w:r>
      <w:proofErr w:type="spellStart"/>
      <w:r w:rsidRPr="00354151">
        <w:rPr>
          <w:lang w:val="nl-NL"/>
        </w:rPr>
        <w:t>benzotriazole</w:t>
      </w:r>
      <w:proofErr w:type="spellEnd"/>
      <w:r w:rsidRPr="00354151">
        <w:rPr>
          <w:lang w:val="nl-NL"/>
        </w:rPr>
        <w:t xml:space="preserve"> tegen zilvercorrosie en allerhande zinkzouten tegen glascorrosie. Deze elementen blijven aan je bestek kleven en die wil je niet in je mond. Wij vinden dat we voorzichtig moeten zijn met schadelijke stoffen in de buurt van je lijf. De gegevens zijn onvoldoende om </w:t>
      </w:r>
      <w:proofErr w:type="spellStart"/>
      <w:r w:rsidRPr="00354151">
        <w:rPr>
          <w:lang w:val="nl-NL"/>
        </w:rPr>
        <w:t>benzotriazol</w:t>
      </w:r>
      <w:proofErr w:type="spellEnd"/>
      <w:r w:rsidRPr="00354151">
        <w:rPr>
          <w:lang w:val="nl-NL"/>
        </w:rPr>
        <w:t xml:space="preserve"> te classificeren als een stof die als kankerverwekkend voor de mens beschouwd moet worden, maar geven wel </w:t>
      </w:r>
      <w:r w:rsidRPr="00354151">
        <w:rPr>
          <w:u w:val="single"/>
          <w:lang w:val="nl-NL"/>
        </w:rPr>
        <w:t>reden tot bezorgdheid</w:t>
      </w:r>
      <w:r w:rsidRPr="00354151">
        <w:rPr>
          <w:lang w:val="nl-NL"/>
        </w:rPr>
        <w:t>. 1,2,3-Benzotriazol wordt dan ook geclassificeerd als verdacht carcinogeen.</w:t>
      </w:r>
      <w:r w:rsidRPr="00354151">
        <w:rPr>
          <w:rStyle w:val="FootnoteReference"/>
          <w:lang w:val="nl-NL"/>
        </w:rPr>
        <w:footnoteReference w:id="1"/>
      </w:r>
    </w:p>
    <w:p w14:paraId="06131689" w14:textId="77777777" w:rsidR="00231F7E" w:rsidRPr="00354151" w:rsidRDefault="00231F7E" w:rsidP="00231F7E">
      <w:pPr>
        <w:shd w:val="clear" w:color="auto" w:fill="DAEEF3" w:themeFill="accent5" w:themeFillTint="33"/>
        <w:spacing w:after="0" w:line="240" w:lineRule="auto"/>
        <w:jc w:val="both"/>
        <w:rPr>
          <w:lang w:val="nl-NL"/>
        </w:rPr>
      </w:pPr>
    </w:p>
    <w:p w14:paraId="255431FB" w14:textId="77777777" w:rsidR="00231F7E" w:rsidRPr="00354151" w:rsidRDefault="00231F7E" w:rsidP="00231F7E">
      <w:pPr>
        <w:spacing w:after="0" w:line="240" w:lineRule="auto"/>
        <w:jc w:val="both"/>
        <w:rPr>
          <w:rFonts w:ascii="Arial Narrow" w:eastAsiaTheme="minorEastAsia" w:hAnsi="Arial Narrow"/>
          <w:caps/>
          <w:color w:val="00B0F0"/>
          <w:lang w:val="nl-NL" w:eastAsia="zh-CN"/>
        </w:rPr>
      </w:pPr>
    </w:p>
    <w:p w14:paraId="2A0E241B" w14:textId="77777777" w:rsidR="00231F7E" w:rsidRPr="00354151" w:rsidRDefault="00231F7E" w:rsidP="00231F7E">
      <w:pPr>
        <w:spacing w:after="0" w:line="240" w:lineRule="auto"/>
        <w:jc w:val="both"/>
        <w:rPr>
          <w:rFonts w:ascii="Arial Narrow" w:eastAsiaTheme="minorEastAsia" w:hAnsi="Arial Narrow"/>
          <w:caps/>
          <w:color w:val="00B0F0"/>
          <w:lang w:val="nl-NL" w:eastAsia="zh-CN"/>
        </w:rPr>
      </w:pPr>
    </w:p>
    <w:p w14:paraId="7B8BE2F1" w14:textId="77777777" w:rsidR="00231F7E" w:rsidRDefault="00231F7E" w:rsidP="00231F7E">
      <w:pPr>
        <w:spacing w:after="0" w:line="240" w:lineRule="auto"/>
        <w:jc w:val="both"/>
        <w:rPr>
          <w:rFonts w:ascii="Arial Narrow" w:eastAsiaTheme="minorEastAsia" w:hAnsi="Arial Narrow"/>
          <w:caps/>
          <w:color w:val="00B0F0"/>
          <w:lang w:val="nl-NL" w:eastAsia="zh-CN"/>
        </w:rPr>
      </w:pPr>
      <w:r w:rsidRPr="00231F7E">
        <w:rPr>
          <w:rFonts w:ascii="Arial Narrow" w:eastAsiaTheme="minorEastAsia" w:hAnsi="Arial Narrow"/>
          <w:caps/>
          <w:color w:val="00B0F0"/>
          <w:lang w:val="nl-NL" w:eastAsia="zh-CN"/>
        </w:rPr>
        <w:t>Geen schuimversterkers</w:t>
      </w:r>
    </w:p>
    <w:p w14:paraId="1467EE6D" w14:textId="1B126D6D" w:rsidR="009A29F1" w:rsidRPr="009A29F1" w:rsidRDefault="009A29F1" w:rsidP="009A29F1">
      <w:pPr>
        <w:spacing w:after="0" w:line="240" w:lineRule="auto"/>
        <w:rPr>
          <w:rFonts w:eastAsia="Times New Roman" w:cs="Times New Roman"/>
          <w:lang w:val="nl-NL"/>
        </w:rPr>
      </w:pPr>
      <w:r w:rsidRPr="009A29F1">
        <w:rPr>
          <w:rFonts w:eastAsia="Times New Roman" w:cs="Arial"/>
          <w:color w:val="000000"/>
          <w:shd w:val="clear" w:color="auto" w:fill="FBFCF4"/>
          <w:lang w:val="nl-NL"/>
        </w:rPr>
        <w:t>Tijdens het</w:t>
      </w:r>
      <w:r>
        <w:rPr>
          <w:rFonts w:eastAsia="Times New Roman" w:cs="Arial"/>
          <w:color w:val="000000"/>
          <w:shd w:val="clear" w:color="auto" w:fill="FBFCF4"/>
          <w:lang w:val="nl-NL"/>
        </w:rPr>
        <w:t xml:space="preserve"> afwassen is iedereen</w:t>
      </w:r>
      <w:r w:rsidRPr="009A29F1">
        <w:rPr>
          <w:rFonts w:eastAsia="Times New Roman" w:cs="Arial"/>
          <w:color w:val="000000"/>
          <w:shd w:val="clear" w:color="auto" w:fill="FBFCF4"/>
          <w:lang w:val="nl-NL"/>
        </w:rPr>
        <w:t xml:space="preserve"> veel schuim gewend, maar dat zegt eigenlijk helemaal niets ov</w:t>
      </w:r>
      <w:r>
        <w:rPr>
          <w:rFonts w:eastAsia="Times New Roman" w:cs="Arial"/>
          <w:color w:val="000000"/>
          <w:shd w:val="clear" w:color="auto" w:fill="FBFCF4"/>
          <w:lang w:val="nl-NL"/>
        </w:rPr>
        <w:t>er het reinigend vermogen van het</w:t>
      </w:r>
      <w:r w:rsidRPr="009A29F1">
        <w:rPr>
          <w:rFonts w:eastAsia="Times New Roman" w:cs="Arial"/>
          <w:color w:val="000000"/>
          <w:shd w:val="clear" w:color="auto" w:fill="FBFCF4"/>
          <w:lang w:val="nl-NL"/>
        </w:rPr>
        <w:t xml:space="preserve"> afwasmiddel. Aan de meeste afwasmiddelen zijn schuimversterkers toegevoegd, maar die verbeteren de prestaties he</w:t>
      </w:r>
      <w:r w:rsidR="00ED01B5">
        <w:rPr>
          <w:rFonts w:eastAsia="Times New Roman" w:cs="Arial"/>
          <w:color w:val="000000"/>
          <w:shd w:val="clear" w:color="auto" w:fill="FBFCF4"/>
          <w:lang w:val="nl-NL"/>
        </w:rPr>
        <w:t>lemaal niet. H</w:t>
      </w:r>
      <w:r w:rsidRPr="009A29F1">
        <w:rPr>
          <w:rFonts w:eastAsia="Times New Roman" w:cs="Arial"/>
          <w:color w:val="000000"/>
          <w:shd w:val="clear" w:color="auto" w:fill="FBFCF4"/>
          <w:lang w:val="nl-NL"/>
        </w:rPr>
        <w:t>et ec</w:t>
      </w:r>
      <w:r w:rsidR="00ED01B5">
        <w:rPr>
          <w:rFonts w:eastAsia="Times New Roman" w:cs="Arial"/>
          <w:color w:val="000000"/>
          <w:shd w:val="clear" w:color="auto" w:fill="FBFCF4"/>
          <w:lang w:val="nl-NL"/>
        </w:rPr>
        <w:t>hte probleem van schuim is dat het</w:t>
      </w:r>
      <w:r w:rsidRPr="009A29F1">
        <w:rPr>
          <w:rFonts w:eastAsia="Times New Roman" w:cs="Arial"/>
          <w:color w:val="000000"/>
          <w:shd w:val="clear" w:color="auto" w:fill="FBFCF4"/>
          <w:lang w:val="nl-NL"/>
        </w:rPr>
        <w:t xml:space="preserve"> moeilijk biologisch afbreekbaar </w:t>
      </w:r>
      <w:r w:rsidR="00ED01B5">
        <w:rPr>
          <w:rFonts w:eastAsia="Times New Roman" w:cs="Arial"/>
          <w:color w:val="000000"/>
          <w:shd w:val="clear" w:color="auto" w:fill="FBFCF4"/>
          <w:lang w:val="nl-NL"/>
        </w:rPr>
        <w:t>is.</w:t>
      </w:r>
    </w:p>
    <w:p w14:paraId="2E365D90" w14:textId="77777777" w:rsidR="00231F7E" w:rsidRPr="00354151" w:rsidRDefault="00231F7E" w:rsidP="00231F7E">
      <w:pPr>
        <w:spacing w:after="0" w:line="240" w:lineRule="auto"/>
        <w:jc w:val="both"/>
        <w:rPr>
          <w:rFonts w:ascii="Arial Narrow" w:eastAsiaTheme="minorEastAsia" w:hAnsi="Arial Narrow"/>
          <w:caps/>
          <w:color w:val="00B0F0"/>
          <w:lang w:val="nl-NL" w:eastAsia="zh-CN"/>
        </w:rPr>
      </w:pPr>
    </w:p>
    <w:p w14:paraId="408E2E2A" w14:textId="77777777" w:rsidR="00231F7E" w:rsidRPr="00354151" w:rsidRDefault="00231F7E" w:rsidP="00231F7E">
      <w:pPr>
        <w:spacing w:after="0" w:line="240" w:lineRule="auto"/>
        <w:jc w:val="both"/>
        <w:rPr>
          <w:rFonts w:ascii="Arial Narrow" w:eastAsiaTheme="minorEastAsia" w:hAnsi="Arial Narrow"/>
          <w:caps/>
          <w:color w:val="00B0F0"/>
          <w:lang w:val="nl-NL" w:eastAsia="zh-CN"/>
        </w:rPr>
      </w:pPr>
    </w:p>
    <w:p w14:paraId="298DC96A" w14:textId="77777777" w:rsidR="00231F7E" w:rsidRPr="00354151" w:rsidRDefault="00231F7E" w:rsidP="00231F7E">
      <w:pPr>
        <w:spacing w:after="0" w:line="240" w:lineRule="auto"/>
        <w:jc w:val="both"/>
        <w:rPr>
          <w:rFonts w:ascii="Arial Narrow" w:eastAsiaTheme="minorEastAsia" w:hAnsi="Arial Narrow"/>
          <w:caps/>
          <w:color w:val="00B0F0"/>
          <w:lang w:val="nl-NL" w:eastAsia="zh-CN"/>
        </w:rPr>
      </w:pPr>
    </w:p>
    <w:p w14:paraId="3F74BE46" w14:textId="77777777" w:rsidR="00231F7E" w:rsidRPr="00354151" w:rsidRDefault="00231F7E" w:rsidP="00231F7E">
      <w:pPr>
        <w:spacing w:after="0" w:line="240" w:lineRule="auto"/>
        <w:jc w:val="both"/>
        <w:rPr>
          <w:rFonts w:ascii="Arial Narrow" w:eastAsiaTheme="minorEastAsia" w:hAnsi="Arial Narrow"/>
          <w:caps/>
          <w:color w:val="00B0F0"/>
          <w:lang w:val="nl-NL" w:eastAsia="zh-CN"/>
        </w:rPr>
      </w:pPr>
    </w:p>
    <w:p w14:paraId="7CB46A4E" w14:textId="77777777" w:rsidR="00231F7E" w:rsidRPr="00354151" w:rsidRDefault="00231F7E" w:rsidP="00231F7E">
      <w:pPr>
        <w:spacing w:after="0" w:line="240" w:lineRule="auto"/>
        <w:jc w:val="both"/>
        <w:rPr>
          <w:rFonts w:ascii="Arial Narrow" w:eastAsiaTheme="minorEastAsia" w:hAnsi="Arial Narrow"/>
          <w:caps/>
          <w:color w:val="00B0F0"/>
          <w:lang w:val="nl-NL" w:eastAsia="zh-CN"/>
        </w:rPr>
      </w:pPr>
    </w:p>
    <w:p w14:paraId="4BA4B206" w14:textId="77777777" w:rsidR="00231F7E" w:rsidRPr="00354151" w:rsidRDefault="00231F7E" w:rsidP="00231F7E">
      <w:pPr>
        <w:shd w:val="clear" w:color="auto" w:fill="DAEEF3" w:themeFill="accent5" w:themeFillTint="33"/>
        <w:spacing w:after="0" w:line="240" w:lineRule="auto"/>
        <w:jc w:val="both"/>
        <w:rPr>
          <w:lang w:val="nl-NL"/>
        </w:rPr>
        <w:sectPr w:rsidR="00231F7E" w:rsidRPr="00354151" w:rsidSect="0026370A">
          <w:type w:val="continuous"/>
          <w:pgSz w:w="11906" w:h="16838"/>
          <w:pgMar w:top="1417" w:right="1417" w:bottom="1417" w:left="1417" w:header="708" w:footer="708" w:gutter="0"/>
          <w:cols w:num="2" w:space="708"/>
          <w:docGrid w:linePitch="360"/>
        </w:sectPr>
      </w:pPr>
    </w:p>
    <w:p w14:paraId="406DCCD8" w14:textId="77777777" w:rsidR="00231F7E" w:rsidRDefault="00231F7E" w:rsidP="003D0166">
      <w:pPr>
        <w:spacing w:after="0" w:line="360" w:lineRule="auto"/>
        <w:jc w:val="both"/>
        <w:rPr>
          <w:lang w:val="nl-NL"/>
        </w:rPr>
      </w:pPr>
    </w:p>
    <w:p w14:paraId="56B2EF2B" w14:textId="77777777" w:rsidR="00354151" w:rsidRPr="00354151" w:rsidRDefault="00354151" w:rsidP="00354151">
      <w:pPr>
        <w:spacing w:after="0" w:line="240" w:lineRule="auto"/>
        <w:jc w:val="both"/>
        <w:rPr>
          <w:color w:val="008000"/>
          <w:lang w:val="nl-NL"/>
        </w:rPr>
      </w:pPr>
      <w:r w:rsidRPr="00354151">
        <w:rPr>
          <w:color w:val="008000"/>
          <w:lang w:val="nl-NL"/>
        </w:rPr>
        <w:t>CHEMISCHE COCKTAIL</w:t>
      </w:r>
    </w:p>
    <w:p w14:paraId="298E25E2" w14:textId="2EE35441" w:rsidR="00354151" w:rsidRPr="00354151" w:rsidRDefault="00354151" w:rsidP="00354151">
      <w:pPr>
        <w:rPr>
          <w:rFonts w:eastAsia="Times New Roman" w:cs="Times New Roman"/>
          <w:color w:val="000000" w:themeColor="text1"/>
          <w:shd w:val="clear" w:color="auto" w:fill="FFFFFF"/>
          <w:lang w:val="nl-NL"/>
        </w:rPr>
      </w:pPr>
      <w:r w:rsidRPr="00354151">
        <w:rPr>
          <w:color w:val="008000"/>
          <w:lang w:val="nl-NL"/>
        </w:rPr>
        <w:br/>
      </w:r>
      <w:r w:rsidRPr="00354151">
        <w:rPr>
          <w:rFonts w:eastAsia="Times New Roman" w:cs="Times New Roman"/>
          <w:color w:val="000000" w:themeColor="text1"/>
          <w:shd w:val="clear" w:color="auto" w:fill="FFFFFF"/>
          <w:lang w:val="nl-NL"/>
        </w:rPr>
        <w:t xml:space="preserve">Onderstaande persistente stoffen worden vaak gebruikt in poets- en wasproducten die niet  volledig afgebroken worden tot natuurlijke of organische stoffen. Deze stoffen maken deel uit van de EU </w:t>
      </w:r>
      <w:proofErr w:type="spellStart"/>
      <w:r w:rsidRPr="00354151">
        <w:rPr>
          <w:rFonts w:eastAsia="Times New Roman" w:cs="Times New Roman"/>
          <w:color w:val="000000" w:themeColor="text1"/>
          <w:shd w:val="clear" w:color="auto" w:fill="FFFFFF"/>
          <w:lang w:val="nl-NL"/>
        </w:rPr>
        <w:t>ecolabel</w:t>
      </w:r>
      <w:proofErr w:type="spellEnd"/>
      <w:r w:rsidRPr="00354151">
        <w:rPr>
          <w:rFonts w:eastAsia="Times New Roman" w:cs="Times New Roman"/>
          <w:color w:val="000000" w:themeColor="text1"/>
          <w:shd w:val="clear" w:color="auto" w:fill="FFFFFF"/>
          <w:lang w:val="nl-NL"/>
        </w:rPr>
        <w:t xml:space="preserve"> DID lijst maar sommige van deze stoffen kunnen gezondheidsrisico’s met zich meebrengen als ze in contact komen met andere stoffen. </w:t>
      </w:r>
      <w:r w:rsidR="005D646D">
        <w:rPr>
          <w:rFonts w:eastAsia="Times New Roman" w:cs="Times New Roman"/>
          <w:color w:val="000000" w:themeColor="text1"/>
          <w:shd w:val="clear" w:color="auto" w:fill="FFFFFF"/>
          <w:lang w:val="nl-NL"/>
        </w:rPr>
        <w:t xml:space="preserve"> </w:t>
      </w:r>
    </w:p>
    <w:tbl>
      <w:tblPr>
        <w:tblStyle w:val="TableGrid"/>
        <w:tblW w:w="0" w:type="auto"/>
        <w:tblLook w:val="04A0" w:firstRow="1" w:lastRow="0" w:firstColumn="1" w:lastColumn="0" w:noHBand="0" w:noVBand="1"/>
      </w:tblPr>
      <w:tblGrid>
        <w:gridCol w:w="1060"/>
        <w:gridCol w:w="5020"/>
        <w:gridCol w:w="1480"/>
      </w:tblGrid>
      <w:tr w:rsidR="00354151" w:rsidRPr="00354151" w14:paraId="5A141ED0" w14:textId="77777777" w:rsidTr="00354151">
        <w:trPr>
          <w:trHeight w:val="300"/>
        </w:trPr>
        <w:tc>
          <w:tcPr>
            <w:tcW w:w="1060" w:type="dxa"/>
            <w:noWrap/>
            <w:hideMark/>
          </w:tcPr>
          <w:p w14:paraId="4D5010BD" w14:textId="77777777" w:rsidR="00354151" w:rsidRPr="00354151" w:rsidRDefault="00354151" w:rsidP="00354151">
            <w:pPr>
              <w:spacing w:after="0" w:line="240" w:lineRule="auto"/>
              <w:jc w:val="both"/>
              <w:rPr>
                <w:b/>
                <w:bCs/>
                <w:color w:val="000000" w:themeColor="text1"/>
                <w:lang w:val="nl-NL"/>
              </w:rPr>
            </w:pPr>
          </w:p>
        </w:tc>
        <w:tc>
          <w:tcPr>
            <w:tcW w:w="5020" w:type="dxa"/>
            <w:noWrap/>
            <w:hideMark/>
          </w:tcPr>
          <w:p w14:paraId="139F00FF" w14:textId="77777777" w:rsidR="00354151" w:rsidRPr="00354151" w:rsidRDefault="00354151" w:rsidP="00354151">
            <w:pPr>
              <w:spacing w:after="0" w:line="240" w:lineRule="auto"/>
              <w:jc w:val="both"/>
              <w:rPr>
                <w:b/>
                <w:bCs/>
                <w:color w:val="000000" w:themeColor="text1"/>
                <w:lang w:val="nl-NL"/>
              </w:rPr>
            </w:pPr>
          </w:p>
        </w:tc>
        <w:tc>
          <w:tcPr>
            <w:tcW w:w="1480" w:type="dxa"/>
            <w:noWrap/>
            <w:hideMark/>
          </w:tcPr>
          <w:p w14:paraId="55F60469" w14:textId="77777777" w:rsidR="00354151" w:rsidRPr="00354151" w:rsidRDefault="00354151" w:rsidP="00354151">
            <w:pPr>
              <w:spacing w:after="0" w:line="240" w:lineRule="auto"/>
              <w:jc w:val="both"/>
              <w:rPr>
                <w:b/>
                <w:bCs/>
                <w:color w:val="000000" w:themeColor="text1"/>
                <w:lang w:val="nl-NL"/>
              </w:rPr>
            </w:pPr>
            <w:proofErr w:type="spellStart"/>
            <w:r w:rsidRPr="00354151">
              <w:rPr>
                <w:b/>
                <w:bCs/>
                <w:color w:val="000000" w:themeColor="text1"/>
                <w:lang w:val="nl-NL"/>
              </w:rPr>
              <w:t>Degradation</w:t>
            </w:r>
            <w:proofErr w:type="spellEnd"/>
          </w:p>
        </w:tc>
      </w:tr>
      <w:tr w:rsidR="00354151" w:rsidRPr="00354151" w14:paraId="4ADEBA2A" w14:textId="77777777" w:rsidTr="00354151">
        <w:trPr>
          <w:trHeight w:val="300"/>
        </w:trPr>
        <w:tc>
          <w:tcPr>
            <w:tcW w:w="1060" w:type="dxa"/>
            <w:noWrap/>
            <w:hideMark/>
          </w:tcPr>
          <w:p w14:paraId="50EEF644" w14:textId="77777777" w:rsidR="00354151" w:rsidRPr="00354151" w:rsidRDefault="00354151" w:rsidP="00354151">
            <w:pPr>
              <w:spacing w:after="0" w:line="240" w:lineRule="auto"/>
              <w:jc w:val="both"/>
              <w:rPr>
                <w:b/>
                <w:bCs/>
                <w:color w:val="000000" w:themeColor="text1"/>
                <w:lang w:val="nl-NL"/>
              </w:rPr>
            </w:pPr>
            <w:r w:rsidRPr="00354151">
              <w:rPr>
                <w:b/>
                <w:bCs/>
                <w:color w:val="000000" w:themeColor="text1"/>
                <w:lang w:val="nl-NL"/>
              </w:rPr>
              <w:t>DID-no</w:t>
            </w:r>
          </w:p>
        </w:tc>
        <w:tc>
          <w:tcPr>
            <w:tcW w:w="5020" w:type="dxa"/>
            <w:noWrap/>
            <w:hideMark/>
          </w:tcPr>
          <w:p w14:paraId="7A6A6D56" w14:textId="77777777" w:rsidR="00354151" w:rsidRPr="00354151" w:rsidRDefault="00354151" w:rsidP="00354151">
            <w:pPr>
              <w:spacing w:after="0" w:line="240" w:lineRule="auto"/>
              <w:jc w:val="both"/>
              <w:rPr>
                <w:b/>
                <w:bCs/>
                <w:color w:val="000000" w:themeColor="text1"/>
                <w:lang w:val="nl-NL"/>
              </w:rPr>
            </w:pPr>
            <w:proofErr w:type="spellStart"/>
            <w:r w:rsidRPr="00354151">
              <w:rPr>
                <w:b/>
                <w:bCs/>
                <w:color w:val="000000" w:themeColor="text1"/>
                <w:lang w:val="nl-NL"/>
              </w:rPr>
              <w:t>Ingredient</w:t>
            </w:r>
            <w:proofErr w:type="spellEnd"/>
            <w:r w:rsidRPr="00354151">
              <w:rPr>
                <w:b/>
                <w:bCs/>
                <w:color w:val="000000" w:themeColor="text1"/>
                <w:lang w:val="nl-NL"/>
              </w:rPr>
              <w:t xml:space="preserve"> Name</w:t>
            </w:r>
          </w:p>
        </w:tc>
        <w:tc>
          <w:tcPr>
            <w:tcW w:w="1480" w:type="dxa"/>
            <w:noWrap/>
            <w:hideMark/>
          </w:tcPr>
          <w:p w14:paraId="5FF165E4" w14:textId="77777777" w:rsidR="00354151" w:rsidRPr="00354151" w:rsidRDefault="00354151" w:rsidP="00354151">
            <w:pPr>
              <w:spacing w:after="0" w:line="240" w:lineRule="auto"/>
              <w:jc w:val="both"/>
              <w:rPr>
                <w:b/>
                <w:bCs/>
                <w:color w:val="000000" w:themeColor="text1"/>
                <w:lang w:val="nl-NL"/>
              </w:rPr>
            </w:pPr>
            <w:r w:rsidRPr="00354151">
              <w:rPr>
                <w:b/>
                <w:bCs/>
                <w:color w:val="000000" w:themeColor="text1"/>
                <w:lang w:val="nl-NL"/>
              </w:rPr>
              <w:t>Aerobic</w:t>
            </w:r>
          </w:p>
        </w:tc>
      </w:tr>
      <w:tr w:rsidR="00354151" w:rsidRPr="00354151" w14:paraId="7BD0E671" w14:textId="77777777" w:rsidTr="00354151">
        <w:trPr>
          <w:trHeight w:val="150"/>
        </w:trPr>
        <w:tc>
          <w:tcPr>
            <w:tcW w:w="1060" w:type="dxa"/>
            <w:noWrap/>
            <w:hideMark/>
          </w:tcPr>
          <w:p w14:paraId="5D98AB08" w14:textId="77777777" w:rsidR="00354151" w:rsidRPr="00354151" w:rsidRDefault="00354151" w:rsidP="00354151">
            <w:pPr>
              <w:spacing w:after="0" w:line="240" w:lineRule="auto"/>
              <w:jc w:val="both"/>
              <w:rPr>
                <w:b/>
                <w:bCs/>
                <w:color w:val="000000" w:themeColor="text1"/>
                <w:lang w:val="nl-NL"/>
              </w:rPr>
            </w:pPr>
            <w:r w:rsidRPr="00354151">
              <w:rPr>
                <w:b/>
                <w:bCs/>
                <w:color w:val="000000" w:themeColor="text1"/>
                <w:lang w:val="nl-NL"/>
              </w:rPr>
              <w:t> </w:t>
            </w:r>
          </w:p>
        </w:tc>
        <w:tc>
          <w:tcPr>
            <w:tcW w:w="5020" w:type="dxa"/>
            <w:noWrap/>
            <w:hideMark/>
          </w:tcPr>
          <w:p w14:paraId="44E64093" w14:textId="77777777" w:rsidR="00354151" w:rsidRPr="00354151" w:rsidRDefault="00354151" w:rsidP="00354151">
            <w:pPr>
              <w:spacing w:after="0" w:line="240" w:lineRule="auto"/>
              <w:jc w:val="both"/>
              <w:rPr>
                <w:b/>
                <w:bCs/>
                <w:color w:val="000000" w:themeColor="text1"/>
                <w:lang w:val="nl-NL"/>
              </w:rPr>
            </w:pPr>
            <w:r w:rsidRPr="00354151">
              <w:rPr>
                <w:b/>
                <w:bCs/>
                <w:color w:val="000000" w:themeColor="text1"/>
                <w:lang w:val="nl-NL"/>
              </w:rPr>
              <w:t> </w:t>
            </w:r>
          </w:p>
        </w:tc>
        <w:tc>
          <w:tcPr>
            <w:tcW w:w="1480" w:type="dxa"/>
            <w:noWrap/>
            <w:hideMark/>
          </w:tcPr>
          <w:p w14:paraId="50482C1B" w14:textId="77777777" w:rsidR="00354151" w:rsidRPr="00354151" w:rsidRDefault="00354151" w:rsidP="00354151">
            <w:pPr>
              <w:spacing w:after="0" w:line="240" w:lineRule="auto"/>
              <w:jc w:val="both"/>
              <w:rPr>
                <w:b/>
                <w:bCs/>
                <w:color w:val="000000" w:themeColor="text1"/>
                <w:lang w:val="nl-NL"/>
              </w:rPr>
            </w:pPr>
            <w:r w:rsidRPr="00354151">
              <w:rPr>
                <w:b/>
                <w:bCs/>
                <w:color w:val="000000" w:themeColor="text1"/>
                <w:lang w:val="nl-NL"/>
              </w:rPr>
              <w:t> </w:t>
            </w:r>
          </w:p>
        </w:tc>
      </w:tr>
      <w:tr w:rsidR="00354151" w:rsidRPr="00354151" w14:paraId="5D28FCC4" w14:textId="77777777" w:rsidTr="00354151">
        <w:trPr>
          <w:trHeight w:val="280"/>
        </w:trPr>
        <w:tc>
          <w:tcPr>
            <w:tcW w:w="1060" w:type="dxa"/>
            <w:noWrap/>
            <w:hideMark/>
          </w:tcPr>
          <w:p w14:paraId="182566B4"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 </w:t>
            </w:r>
          </w:p>
        </w:tc>
        <w:tc>
          <w:tcPr>
            <w:tcW w:w="5020" w:type="dxa"/>
            <w:noWrap/>
            <w:hideMark/>
          </w:tcPr>
          <w:p w14:paraId="6DE1BF5C"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PRESERVATIVES</w:t>
            </w:r>
          </w:p>
        </w:tc>
        <w:tc>
          <w:tcPr>
            <w:tcW w:w="1480" w:type="dxa"/>
            <w:noWrap/>
            <w:hideMark/>
          </w:tcPr>
          <w:p w14:paraId="08772091"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 </w:t>
            </w:r>
          </w:p>
        </w:tc>
      </w:tr>
      <w:tr w:rsidR="00354151" w:rsidRPr="00354151" w14:paraId="32275FEF" w14:textId="77777777" w:rsidTr="00354151">
        <w:trPr>
          <w:trHeight w:val="280"/>
        </w:trPr>
        <w:tc>
          <w:tcPr>
            <w:tcW w:w="1060" w:type="dxa"/>
            <w:noWrap/>
            <w:hideMark/>
          </w:tcPr>
          <w:p w14:paraId="0875DDD9"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82</w:t>
            </w:r>
          </w:p>
        </w:tc>
        <w:tc>
          <w:tcPr>
            <w:tcW w:w="5020" w:type="dxa"/>
            <w:noWrap/>
            <w:hideMark/>
          </w:tcPr>
          <w:p w14:paraId="2CCC7DDD"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5-bromo-5-niro-1,3-dioxaan</w:t>
            </w:r>
          </w:p>
        </w:tc>
        <w:tc>
          <w:tcPr>
            <w:tcW w:w="1480" w:type="dxa"/>
            <w:noWrap/>
            <w:hideMark/>
          </w:tcPr>
          <w:p w14:paraId="3C054B52"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392C51DB" w14:textId="77777777" w:rsidTr="00354151">
        <w:trPr>
          <w:trHeight w:val="280"/>
        </w:trPr>
        <w:tc>
          <w:tcPr>
            <w:tcW w:w="1060" w:type="dxa"/>
            <w:noWrap/>
            <w:hideMark/>
          </w:tcPr>
          <w:p w14:paraId="2B9810D1"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85</w:t>
            </w:r>
          </w:p>
        </w:tc>
        <w:tc>
          <w:tcPr>
            <w:tcW w:w="5020" w:type="dxa"/>
            <w:noWrap/>
            <w:hideMark/>
          </w:tcPr>
          <w:p w14:paraId="03C9F639"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Diazolinidylurea</w:t>
            </w:r>
            <w:proofErr w:type="spellEnd"/>
          </w:p>
        </w:tc>
        <w:tc>
          <w:tcPr>
            <w:tcW w:w="1480" w:type="dxa"/>
            <w:noWrap/>
            <w:hideMark/>
          </w:tcPr>
          <w:p w14:paraId="75F7A971"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134262E7" w14:textId="77777777" w:rsidTr="00354151">
        <w:trPr>
          <w:trHeight w:val="280"/>
        </w:trPr>
        <w:tc>
          <w:tcPr>
            <w:tcW w:w="1060" w:type="dxa"/>
            <w:noWrap/>
            <w:hideMark/>
          </w:tcPr>
          <w:p w14:paraId="744D177F"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88</w:t>
            </w:r>
          </w:p>
        </w:tc>
        <w:tc>
          <w:tcPr>
            <w:tcW w:w="5020" w:type="dxa"/>
            <w:noWrap/>
            <w:hideMark/>
          </w:tcPr>
          <w:p w14:paraId="4C8B5447"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Guanidine</w:t>
            </w:r>
            <w:proofErr w:type="spellEnd"/>
            <w:r w:rsidRPr="00354151">
              <w:rPr>
                <w:color w:val="000000" w:themeColor="text1"/>
                <w:lang w:val="nl-NL"/>
              </w:rPr>
              <w:t xml:space="preserve">, </w:t>
            </w:r>
            <w:proofErr w:type="spellStart"/>
            <w:r w:rsidRPr="00354151">
              <w:rPr>
                <w:color w:val="000000" w:themeColor="text1"/>
                <w:lang w:val="nl-NL"/>
              </w:rPr>
              <w:t>hexamethylene</w:t>
            </w:r>
            <w:proofErr w:type="spellEnd"/>
            <w:r w:rsidRPr="00354151">
              <w:rPr>
                <w:color w:val="000000" w:themeColor="text1"/>
                <w:lang w:val="nl-NL"/>
              </w:rPr>
              <w:t xml:space="preserve">-, </w:t>
            </w:r>
            <w:proofErr w:type="spellStart"/>
            <w:r w:rsidRPr="00354151">
              <w:rPr>
                <w:color w:val="000000" w:themeColor="text1"/>
                <w:lang w:val="nl-NL"/>
              </w:rPr>
              <w:t>homopolymer</w:t>
            </w:r>
            <w:proofErr w:type="spellEnd"/>
          </w:p>
        </w:tc>
        <w:tc>
          <w:tcPr>
            <w:tcW w:w="1480" w:type="dxa"/>
            <w:noWrap/>
            <w:hideMark/>
          </w:tcPr>
          <w:p w14:paraId="182D0C6D"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43DB1282" w14:textId="77777777" w:rsidTr="00354151">
        <w:trPr>
          <w:trHeight w:val="280"/>
        </w:trPr>
        <w:tc>
          <w:tcPr>
            <w:tcW w:w="1060" w:type="dxa"/>
            <w:noWrap/>
            <w:hideMark/>
          </w:tcPr>
          <w:p w14:paraId="74D8FF52"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92</w:t>
            </w:r>
          </w:p>
        </w:tc>
        <w:tc>
          <w:tcPr>
            <w:tcW w:w="5020" w:type="dxa"/>
            <w:noWrap/>
            <w:hideMark/>
          </w:tcPr>
          <w:p w14:paraId="43C7F0F6"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e-</w:t>
            </w:r>
            <w:proofErr w:type="spellStart"/>
            <w:r w:rsidRPr="00354151">
              <w:rPr>
                <w:color w:val="000000" w:themeColor="text1"/>
                <w:lang w:val="nl-NL"/>
              </w:rPr>
              <w:t>phtaloimidoperoxyhexanoic</w:t>
            </w:r>
            <w:proofErr w:type="spellEnd"/>
            <w:r w:rsidRPr="00354151">
              <w:rPr>
                <w:color w:val="000000" w:themeColor="text1"/>
                <w:lang w:val="nl-NL"/>
              </w:rPr>
              <w:t xml:space="preserve"> acid</w:t>
            </w:r>
          </w:p>
        </w:tc>
        <w:tc>
          <w:tcPr>
            <w:tcW w:w="1480" w:type="dxa"/>
            <w:noWrap/>
            <w:hideMark/>
          </w:tcPr>
          <w:p w14:paraId="6873F717"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3E29553D" w14:textId="77777777" w:rsidTr="00354151">
        <w:trPr>
          <w:trHeight w:val="280"/>
        </w:trPr>
        <w:tc>
          <w:tcPr>
            <w:tcW w:w="1060" w:type="dxa"/>
            <w:noWrap/>
            <w:hideMark/>
          </w:tcPr>
          <w:p w14:paraId="4661E74F"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 </w:t>
            </w:r>
          </w:p>
        </w:tc>
        <w:tc>
          <w:tcPr>
            <w:tcW w:w="5020" w:type="dxa"/>
            <w:noWrap/>
            <w:hideMark/>
          </w:tcPr>
          <w:p w14:paraId="34F3929F"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 </w:t>
            </w:r>
          </w:p>
        </w:tc>
        <w:tc>
          <w:tcPr>
            <w:tcW w:w="1480" w:type="dxa"/>
            <w:noWrap/>
            <w:hideMark/>
          </w:tcPr>
          <w:p w14:paraId="7F4CBE31"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 </w:t>
            </w:r>
          </w:p>
        </w:tc>
      </w:tr>
      <w:tr w:rsidR="00354151" w:rsidRPr="00354151" w14:paraId="5CA2A6D2" w14:textId="77777777" w:rsidTr="00354151">
        <w:trPr>
          <w:trHeight w:val="280"/>
        </w:trPr>
        <w:tc>
          <w:tcPr>
            <w:tcW w:w="1060" w:type="dxa"/>
            <w:noWrap/>
            <w:hideMark/>
          </w:tcPr>
          <w:p w14:paraId="52B7CD51"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 </w:t>
            </w:r>
          </w:p>
        </w:tc>
        <w:tc>
          <w:tcPr>
            <w:tcW w:w="5020" w:type="dxa"/>
            <w:noWrap/>
            <w:hideMark/>
          </w:tcPr>
          <w:p w14:paraId="704C7331"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OTHER INGREDIENTS</w:t>
            </w:r>
          </w:p>
        </w:tc>
        <w:tc>
          <w:tcPr>
            <w:tcW w:w="1480" w:type="dxa"/>
            <w:noWrap/>
            <w:hideMark/>
          </w:tcPr>
          <w:p w14:paraId="3FEC05AD"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 </w:t>
            </w:r>
          </w:p>
        </w:tc>
      </w:tr>
      <w:tr w:rsidR="00354151" w:rsidRPr="00354151" w14:paraId="3503E5EC" w14:textId="77777777" w:rsidTr="00354151">
        <w:trPr>
          <w:trHeight w:val="280"/>
        </w:trPr>
        <w:tc>
          <w:tcPr>
            <w:tcW w:w="1060" w:type="dxa"/>
            <w:noWrap/>
            <w:hideMark/>
          </w:tcPr>
          <w:p w14:paraId="66E6B27C"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110</w:t>
            </w:r>
          </w:p>
        </w:tc>
        <w:tc>
          <w:tcPr>
            <w:tcW w:w="5020" w:type="dxa"/>
            <w:noWrap/>
            <w:hideMark/>
          </w:tcPr>
          <w:p w14:paraId="3B5A23FA"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Silicon</w:t>
            </w:r>
            <w:proofErr w:type="spellEnd"/>
          </w:p>
        </w:tc>
        <w:tc>
          <w:tcPr>
            <w:tcW w:w="1480" w:type="dxa"/>
            <w:noWrap/>
            <w:hideMark/>
          </w:tcPr>
          <w:p w14:paraId="0C22FB00"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25C8DD39" w14:textId="77777777" w:rsidTr="00354151">
        <w:trPr>
          <w:trHeight w:val="280"/>
        </w:trPr>
        <w:tc>
          <w:tcPr>
            <w:tcW w:w="1060" w:type="dxa"/>
            <w:noWrap/>
            <w:hideMark/>
          </w:tcPr>
          <w:p w14:paraId="71986E0A"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111</w:t>
            </w:r>
          </w:p>
        </w:tc>
        <w:tc>
          <w:tcPr>
            <w:tcW w:w="5020" w:type="dxa"/>
            <w:noWrap/>
            <w:hideMark/>
          </w:tcPr>
          <w:p w14:paraId="7FC277A1"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Parafin</w:t>
            </w:r>
            <w:proofErr w:type="spellEnd"/>
          </w:p>
        </w:tc>
        <w:tc>
          <w:tcPr>
            <w:tcW w:w="1480" w:type="dxa"/>
            <w:noWrap/>
            <w:hideMark/>
          </w:tcPr>
          <w:p w14:paraId="62746162"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3EB58820" w14:textId="77777777" w:rsidTr="00354151">
        <w:trPr>
          <w:trHeight w:val="280"/>
        </w:trPr>
        <w:tc>
          <w:tcPr>
            <w:tcW w:w="1060" w:type="dxa"/>
            <w:noWrap/>
            <w:hideMark/>
          </w:tcPr>
          <w:p w14:paraId="25DB8769"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116</w:t>
            </w:r>
          </w:p>
        </w:tc>
        <w:tc>
          <w:tcPr>
            <w:tcW w:w="5020" w:type="dxa"/>
            <w:noWrap/>
            <w:hideMark/>
          </w:tcPr>
          <w:p w14:paraId="71E6875B"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Polycarboxylates</w:t>
            </w:r>
            <w:proofErr w:type="spellEnd"/>
          </w:p>
        </w:tc>
        <w:tc>
          <w:tcPr>
            <w:tcW w:w="1480" w:type="dxa"/>
            <w:noWrap/>
            <w:hideMark/>
          </w:tcPr>
          <w:p w14:paraId="33E3A173"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3358CC08" w14:textId="77777777" w:rsidTr="00354151">
        <w:trPr>
          <w:trHeight w:val="280"/>
        </w:trPr>
        <w:tc>
          <w:tcPr>
            <w:tcW w:w="1060" w:type="dxa"/>
            <w:noWrap/>
            <w:hideMark/>
          </w:tcPr>
          <w:p w14:paraId="55341B2D"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119</w:t>
            </w:r>
          </w:p>
        </w:tc>
        <w:tc>
          <w:tcPr>
            <w:tcW w:w="5020" w:type="dxa"/>
            <w:noWrap/>
            <w:hideMark/>
          </w:tcPr>
          <w:p w14:paraId="4B03683C"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Phosphonates</w:t>
            </w:r>
            <w:proofErr w:type="spellEnd"/>
          </w:p>
        </w:tc>
        <w:tc>
          <w:tcPr>
            <w:tcW w:w="1480" w:type="dxa"/>
            <w:noWrap/>
            <w:hideMark/>
          </w:tcPr>
          <w:p w14:paraId="5CC2AC4C"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5A147DF7" w14:textId="77777777" w:rsidTr="00354151">
        <w:trPr>
          <w:trHeight w:val="280"/>
        </w:trPr>
        <w:tc>
          <w:tcPr>
            <w:tcW w:w="1060" w:type="dxa"/>
            <w:noWrap/>
            <w:hideMark/>
          </w:tcPr>
          <w:p w14:paraId="70982260"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137</w:t>
            </w:r>
          </w:p>
        </w:tc>
        <w:tc>
          <w:tcPr>
            <w:tcW w:w="5020" w:type="dxa"/>
            <w:noWrap/>
            <w:hideMark/>
          </w:tcPr>
          <w:p w14:paraId="176BA40E"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Polyethylene glycol, MW&gt;4000</w:t>
            </w:r>
          </w:p>
        </w:tc>
        <w:tc>
          <w:tcPr>
            <w:tcW w:w="1480" w:type="dxa"/>
            <w:noWrap/>
            <w:hideMark/>
          </w:tcPr>
          <w:p w14:paraId="17816536"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5DB04E84" w14:textId="77777777" w:rsidTr="00354151">
        <w:trPr>
          <w:trHeight w:val="280"/>
        </w:trPr>
        <w:tc>
          <w:tcPr>
            <w:tcW w:w="1060" w:type="dxa"/>
            <w:noWrap/>
            <w:hideMark/>
          </w:tcPr>
          <w:p w14:paraId="5F315328"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143</w:t>
            </w:r>
          </w:p>
        </w:tc>
        <w:tc>
          <w:tcPr>
            <w:tcW w:w="5020" w:type="dxa"/>
            <w:noWrap/>
            <w:hideMark/>
          </w:tcPr>
          <w:p w14:paraId="02500AFD"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Dyes</w:t>
            </w:r>
            <w:proofErr w:type="spellEnd"/>
            <w:r w:rsidRPr="00354151">
              <w:rPr>
                <w:color w:val="000000" w:themeColor="text1"/>
                <w:lang w:val="nl-NL"/>
              </w:rPr>
              <w:t xml:space="preserve">, </w:t>
            </w:r>
            <w:proofErr w:type="spellStart"/>
            <w:r w:rsidRPr="00354151">
              <w:rPr>
                <w:color w:val="000000" w:themeColor="text1"/>
                <w:lang w:val="nl-NL"/>
              </w:rPr>
              <w:t>if</w:t>
            </w:r>
            <w:proofErr w:type="spellEnd"/>
            <w:r w:rsidRPr="00354151">
              <w:rPr>
                <w:color w:val="000000" w:themeColor="text1"/>
                <w:lang w:val="nl-NL"/>
              </w:rPr>
              <w:t xml:space="preserve"> </w:t>
            </w:r>
            <w:proofErr w:type="spellStart"/>
            <w:r w:rsidRPr="00354151">
              <w:rPr>
                <w:color w:val="000000" w:themeColor="text1"/>
                <w:lang w:val="nl-NL"/>
              </w:rPr>
              <w:t>not</w:t>
            </w:r>
            <w:proofErr w:type="spellEnd"/>
            <w:r w:rsidRPr="00354151">
              <w:rPr>
                <w:color w:val="000000" w:themeColor="text1"/>
                <w:lang w:val="nl-NL"/>
              </w:rPr>
              <w:t xml:space="preserve"> </w:t>
            </w:r>
            <w:proofErr w:type="spellStart"/>
            <w:r w:rsidRPr="00354151">
              <w:rPr>
                <w:color w:val="000000" w:themeColor="text1"/>
                <w:lang w:val="nl-NL"/>
              </w:rPr>
              <w:t>other</w:t>
            </w:r>
            <w:proofErr w:type="spellEnd"/>
            <w:r w:rsidRPr="00354151">
              <w:rPr>
                <w:color w:val="000000" w:themeColor="text1"/>
                <w:lang w:val="nl-NL"/>
              </w:rPr>
              <w:t xml:space="preserve"> </w:t>
            </w:r>
            <w:proofErr w:type="spellStart"/>
            <w:r w:rsidRPr="00354151">
              <w:rPr>
                <w:color w:val="000000" w:themeColor="text1"/>
                <w:lang w:val="nl-NL"/>
              </w:rPr>
              <w:t>specified</w:t>
            </w:r>
            <w:proofErr w:type="spellEnd"/>
          </w:p>
        </w:tc>
        <w:tc>
          <w:tcPr>
            <w:tcW w:w="1480" w:type="dxa"/>
            <w:noWrap/>
            <w:hideMark/>
          </w:tcPr>
          <w:p w14:paraId="53C23D23"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3F8FAEB7" w14:textId="77777777" w:rsidTr="00354151">
        <w:trPr>
          <w:trHeight w:val="280"/>
        </w:trPr>
        <w:tc>
          <w:tcPr>
            <w:tcW w:w="1060" w:type="dxa"/>
            <w:noWrap/>
            <w:hideMark/>
          </w:tcPr>
          <w:p w14:paraId="4FC116E3"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145</w:t>
            </w:r>
          </w:p>
        </w:tc>
        <w:tc>
          <w:tcPr>
            <w:tcW w:w="5020" w:type="dxa"/>
            <w:noWrap/>
            <w:hideMark/>
          </w:tcPr>
          <w:p w14:paraId="3D97E2C0"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Anionic</w:t>
            </w:r>
            <w:proofErr w:type="spellEnd"/>
            <w:r w:rsidRPr="00354151">
              <w:rPr>
                <w:color w:val="000000" w:themeColor="text1"/>
                <w:lang w:val="nl-NL"/>
              </w:rPr>
              <w:t xml:space="preserve"> polyester</w:t>
            </w:r>
          </w:p>
        </w:tc>
        <w:tc>
          <w:tcPr>
            <w:tcW w:w="1480" w:type="dxa"/>
            <w:noWrap/>
            <w:hideMark/>
          </w:tcPr>
          <w:p w14:paraId="06E2A2E4"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08257926" w14:textId="77777777" w:rsidTr="00354151">
        <w:trPr>
          <w:trHeight w:val="280"/>
        </w:trPr>
        <w:tc>
          <w:tcPr>
            <w:tcW w:w="1060" w:type="dxa"/>
            <w:noWrap/>
            <w:hideMark/>
          </w:tcPr>
          <w:p w14:paraId="062E6A91"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146</w:t>
            </w:r>
          </w:p>
        </w:tc>
        <w:tc>
          <w:tcPr>
            <w:tcW w:w="5020" w:type="dxa"/>
            <w:noWrap/>
            <w:hideMark/>
          </w:tcPr>
          <w:p w14:paraId="3DBAE61D"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PVNO/ PVPI</w:t>
            </w:r>
          </w:p>
        </w:tc>
        <w:tc>
          <w:tcPr>
            <w:tcW w:w="1480" w:type="dxa"/>
            <w:noWrap/>
            <w:hideMark/>
          </w:tcPr>
          <w:p w14:paraId="461AAB2B"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019A975C" w14:textId="77777777" w:rsidTr="00354151">
        <w:trPr>
          <w:trHeight w:val="280"/>
        </w:trPr>
        <w:tc>
          <w:tcPr>
            <w:tcW w:w="1060" w:type="dxa"/>
            <w:noWrap/>
            <w:hideMark/>
          </w:tcPr>
          <w:p w14:paraId="20A56932"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147</w:t>
            </w:r>
          </w:p>
        </w:tc>
        <w:tc>
          <w:tcPr>
            <w:tcW w:w="5020" w:type="dxa"/>
            <w:noWrap/>
            <w:hideMark/>
          </w:tcPr>
          <w:p w14:paraId="04C15419"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 xml:space="preserve">Zn </w:t>
            </w:r>
            <w:proofErr w:type="spellStart"/>
            <w:r w:rsidRPr="00354151">
              <w:rPr>
                <w:color w:val="000000" w:themeColor="text1"/>
                <w:lang w:val="nl-NL"/>
              </w:rPr>
              <w:t>Ftalocyanin</w:t>
            </w:r>
            <w:proofErr w:type="spellEnd"/>
            <w:r w:rsidRPr="00354151">
              <w:rPr>
                <w:color w:val="000000" w:themeColor="text1"/>
                <w:lang w:val="nl-NL"/>
              </w:rPr>
              <w:t xml:space="preserve"> </w:t>
            </w:r>
            <w:proofErr w:type="spellStart"/>
            <w:r w:rsidRPr="00354151">
              <w:rPr>
                <w:color w:val="000000" w:themeColor="text1"/>
                <w:lang w:val="nl-NL"/>
              </w:rPr>
              <w:t>sulphonate</w:t>
            </w:r>
            <w:proofErr w:type="spellEnd"/>
          </w:p>
        </w:tc>
        <w:tc>
          <w:tcPr>
            <w:tcW w:w="1480" w:type="dxa"/>
            <w:noWrap/>
            <w:hideMark/>
          </w:tcPr>
          <w:p w14:paraId="07C3E7A7"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15457533" w14:textId="77777777" w:rsidTr="00354151">
        <w:trPr>
          <w:trHeight w:val="280"/>
        </w:trPr>
        <w:tc>
          <w:tcPr>
            <w:tcW w:w="1060" w:type="dxa"/>
            <w:noWrap/>
            <w:hideMark/>
          </w:tcPr>
          <w:p w14:paraId="22AD65E9"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149</w:t>
            </w:r>
          </w:p>
        </w:tc>
        <w:tc>
          <w:tcPr>
            <w:tcW w:w="5020" w:type="dxa"/>
            <w:noWrap/>
            <w:hideMark/>
          </w:tcPr>
          <w:p w14:paraId="712B6C0B"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FWA 1</w:t>
            </w:r>
          </w:p>
        </w:tc>
        <w:tc>
          <w:tcPr>
            <w:tcW w:w="1480" w:type="dxa"/>
            <w:noWrap/>
            <w:hideMark/>
          </w:tcPr>
          <w:p w14:paraId="29DCC384"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3A5D37B8" w14:textId="77777777" w:rsidTr="00354151">
        <w:trPr>
          <w:trHeight w:val="280"/>
        </w:trPr>
        <w:tc>
          <w:tcPr>
            <w:tcW w:w="1060" w:type="dxa"/>
            <w:noWrap/>
            <w:hideMark/>
          </w:tcPr>
          <w:p w14:paraId="24ADDBA1"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150</w:t>
            </w:r>
          </w:p>
        </w:tc>
        <w:tc>
          <w:tcPr>
            <w:tcW w:w="5020" w:type="dxa"/>
            <w:noWrap/>
            <w:hideMark/>
          </w:tcPr>
          <w:p w14:paraId="3CCF6882"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FWA 5</w:t>
            </w:r>
          </w:p>
        </w:tc>
        <w:tc>
          <w:tcPr>
            <w:tcW w:w="1480" w:type="dxa"/>
            <w:noWrap/>
            <w:hideMark/>
          </w:tcPr>
          <w:p w14:paraId="7BE925D4"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721B3DFF" w14:textId="77777777" w:rsidTr="00354151">
        <w:trPr>
          <w:trHeight w:val="280"/>
        </w:trPr>
        <w:tc>
          <w:tcPr>
            <w:tcW w:w="1060" w:type="dxa"/>
            <w:noWrap/>
            <w:hideMark/>
          </w:tcPr>
          <w:p w14:paraId="252F5182"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186</w:t>
            </w:r>
          </w:p>
        </w:tc>
        <w:tc>
          <w:tcPr>
            <w:tcW w:w="5020" w:type="dxa"/>
            <w:noWrap/>
            <w:hideMark/>
          </w:tcPr>
          <w:p w14:paraId="23569C87"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hydroxyl</w:t>
            </w:r>
            <w:proofErr w:type="spellEnd"/>
            <w:r w:rsidRPr="00354151">
              <w:rPr>
                <w:color w:val="000000" w:themeColor="text1"/>
                <w:lang w:val="nl-NL"/>
              </w:rPr>
              <w:t xml:space="preserve"> ethyl cellulose</w:t>
            </w:r>
          </w:p>
        </w:tc>
        <w:tc>
          <w:tcPr>
            <w:tcW w:w="1480" w:type="dxa"/>
            <w:noWrap/>
            <w:hideMark/>
          </w:tcPr>
          <w:p w14:paraId="4CBFB8A4"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0A79286B" w14:textId="77777777" w:rsidTr="00354151">
        <w:trPr>
          <w:trHeight w:val="280"/>
        </w:trPr>
        <w:tc>
          <w:tcPr>
            <w:tcW w:w="1060" w:type="dxa"/>
            <w:noWrap/>
            <w:hideMark/>
          </w:tcPr>
          <w:p w14:paraId="1A265859"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187</w:t>
            </w:r>
          </w:p>
        </w:tc>
        <w:tc>
          <w:tcPr>
            <w:tcW w:w="5020" w:type="dxa"/>
            <w:noWrap/>
            <w:hideMark/>
          </w:tcPr>
          <w:p w14:paraId="4C1819C9"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Hydroxy</w:t>
            </w:r>
            <w:proofErr w:type="spellEnd"/>
            <w:r w:rsidRPr="00354151">
              <w:rPr>
                <w:color w:val="000000" w:themeColor="text1"/>
                <w:lang w:val="nl-NL"/>
              </w:rPr>
              <w:t xml:space="preserve"> </w:t>
            </w:r>
            <w:proofErr w:type="spellStart"/>
            <w:r w:rsidRPr="00354151">
              <w:rPr>
                <w:color w:val="000000" w:themeColor="text1"/>
                <w:lang w:val="nl-NL"/>
              </w:rPr>
              <w:t>propyl</w:t>
            </w:r>
            <w:proofErr w:type="spellEnd"/>
            <w:r w:rsidRPr="00354151">
              <w:rPr>
                <w:color w:val="000000" w:themeColor="text1"/>
                <w:lang w:val="nl-NL"/>
              </w:rPr>
              <w:t xml:space="preserve"> methyl cellulose</w:t>
            </w:r>
          </w:p>
        </w:tc>
        <w:tc>
          <w:tcPr>
            <w:tcW w:w="1480" w:type="dxa"/>
            <w:noWrap/>
            <w:hideMark/>
          </w:tcPr>
          <w:p w14:paraId="53A20A7C"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5A1E96E3" w14:textId="77777777" w:rsidTr="00354151">
        <w:trPr>
          <w:trHeight w:val="280"/>
        </w:trPr>
        <w:tc>
          <w:tcPr>
            <w:tcW w:w="1060" w:type="dxa"/>
            <w:noWrap/>
            <w:hideMark/>
          </w:tcPr>
          <w:p w14:paraId="65103D87"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191</w:t>
            </w:r>
          </w:p>
        </w:tc>
        <w:tc>
          <w:tcPr>
            <w:tcW w:w="5020" w:type="dxa"/>
            <w:noWrap/>
            <w:hideMark/>
          </w:tcPr>
          <w:p w14:paraId="3B1547C6"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Benzotriazole</w:t>
            </w:r>
            <w:proofErr w:type="spellEnd"/>
          </w:p>
        </w:tc>
        <w:tc>
          <w:tcPr>
            <w:tcW w:w="1480" w:type="dxa"/>
            <w:noWrap/>
            <w:hideMark/>
          </w:tcPr>
          <w:p w14:paraId="3A6F47B4"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684AC7B4" w14:textId="77777777" w:rsidTr="00354151">
        <w:trPr>
          <w:trHeight w:val="280"/>
        </w:trPr>
        <w:tc>
          <w:tcPr>
            <w:tcW w:w="1060" w:type="dxa"/>
            <w:noWrap/>
            <w:hideMark/>
          </w:tcPr>
          <w:p w14:paraId="628F5BC7"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193</w:t>
            </w:r>
          </w:p>
        </w:tc>
        <w:tc>
          <w:tcPr>
            <w:tcW w:w="5020" w:type="dxa"/>
            <w:noWrap/>
            <w:hideMark/>
          </w:tcPr>
          <w:p w14:paraId="30C0CEEA"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diethylaminopropyl</w:t>
            </w:r>
            <w:proofErr w:type="spellEnd"/>
            <w:r w:rsidRPr="00354151">
              <w:rPr>
                <w:color w:val="000000" w:themeColor="text1"/>
                <w:lang w:val="nl-NL"/>
              </w:rPr>
              <w:t>-DAS</w:t>
            </w:r>
          </w:p>
        </w:tc>
        <w:tc>
          <w:tcPr>
            <w:tcW w:w="1480" w:type="dxa"/>
            <w:noWrap/>
            <w:hideMark/>
          </w:tcPr>
          <w:p w14:paraId="6FCEB6E1"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480D679F" w14:textId="77777777" w:rsidTr="00354151">
        <w:trPr>
          <w:trHeight w:val="280"/>
        </w:trPr>
        <w:tc>
          <w:tcPr>
            <w:tcW w:w="1060" w:type="dxa"/>
            <w:noWrap/>
            <w:hideMark/>
          </w:tcPr>
          <w:p w14:paraId="17DC28DF"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195</w:t>
            </w:r>
          </w:p>
        </w:tc>
        <w:tc>
          <w:tcPr>
            <w:tcW w:w="5020" w:type="dxa"/>
            <w:noWrap/>
            <w:hideMark/>
          </w:tcPr>
          <w:p w14:paraId="7418BCBD" w14:textId="77777777" w:rsidR="00354151" w:rsidRPr="00354151" w:rsidRDefault="00354151" w:rsidP="00354151">
            <w:pPr>
              <w:spacing w:after="0" w:line="240" w:lineRule="auto"/>
              <w:jc w:val="both"/>
              <w:rPr>
                <w:color w:val="000000" w:themeColor="text1"/>
                <w:lang w:val="nl-NL"/>
              </w:rPr>
            </w:pPr>
            <w:proofErr w:type="spellStart"/>
            <w:r w:rsidRPr="00354151">
              <w:rPr>
                <w:color w:val="000000" w:themeColor="text1"/>
                <w:lang w:val="nl-NL"/>
              </w:rPr>
              <w:t>Pentaerythritol</w:t>
            </w:r>
            <w:proofErr w:type="spellEnd"/>
            <w:r w:rsidRPr="00354151">
              <w:rPr>
                <w:color w:val="000000" w:themeColor="text1"/>
                <w:lang w:val="nl-NL"/>
              </w:rPr>
              <w:t>-</w:t>
            </w:r>
            <w:proofErr w:type="spellStart"/>
            <w:r w:rsidRPr="00354151">
              <w:rPr>
                <w:color w:val="000000" w:themeColor="text1"/>
                <w:lang w:val="nl-NL"/>
              </w:rPr>
              <w:t>tetrakis</w:t>
            </w:r>
            <w:proofErr w:type="spellEnd"/>
            <w:r w:rsidRPr="00354151">
              <w:rPr>
                <w:color w:val="000000" w:themeColor="text1"/>
                <w:lang w:val="nl-NL"/>
              </w:rPr>
              <w:t>-phenol-</w:t>
            </w:r>
            <w:proofErr w:type="spellStart"/>
            <w:r w:rsidRPr="00354151">
              <w:rPr>
                <w:color w:val="000000" w:themeColor="text1"/>
                <w:lang w:val="nl-NL"/>
              </w:rPr>
              <w:t>propionate</w:t>
            </w:r>
            <w:proofErr w:type="spellEnd"/>
          </w:p>
        </w:tc>
        <w:tc>
          <w:tcPr>
            <w:tcW w:w="1480" w:type="dxa"/>
            <w:noWrap/>
            <w:hideMark/>
          </w:tcPr>
          <w:p w14:paraId="740D94AB"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r w:rsidR="00354151" w:rsidRPr="00354151" w14:paraId="7971EFE5" w14:textId="77777777" w:rsidTr="00354151">
        <w:trPr>
          <w:trHeight w:val="280"/>
        </w:trPr>
        <w:tc>
          <w:tcPr>
            <w:tcW w:w="1060" w:type="dxa"/>
            <w:noWrap/>
            <w:hideMark/>
          </w:tcPr>
          <w:p w14:paraId="454D1035"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196</w:t>
            </w:r>
          </w:p>
        </w:tc>
        <w:tc>
          <w:tcPr>
            <w:tcW w:w="5020" w:type="dxa"/>
            <w:noWrap/>
            <w:hideMark/>
          </w:tcPr>
          <w:p w14:paraId="3873AC1A"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 xml:space="preserve">Block </w:t>
            </w:r>
            <w:proofErr w:type="spellStart"/>
            <w:r w:rsidRPr="00354151">
              <w:rPr>
                <w:color w:val="000000" w:themeColor="text1"/>
                <w:lang w:val="nl-NL"/>
              </w:rPr>
              <w:t>polymers</w:t>
            </w:r>
            <w:proofErr w:type="spellEnd"/>
          </w:p>
        </w:tc>
        <w:tc>
          <w:tcPr>
            <w:tcW w:w="1480" w:type="dxa"/>
            <w:noWrap/>
            <w:hideMark/>
          </w:tcPr>
          <w:p w14:paraId="489E3C09" w14:textId="77777777" w:rsidR="00354151" w:rsidRPr="00354151" w:rsidRDefault="00354151" w:rsidP="00354151">
            <w:pPr>
              <w:spacing w:after="0" w:line="240" w:lineRule="auto"/>
              <w:jc w:val="both"/>
              <w:rPr>
                <w:color w:val="000000" w:themeColor="text1"/>
                <w:lang w:val="nl-NL"/>
              </w:rPr>
            </w:pPr>
            <w:r w:rsidRPr="00354151">
              <w:rPr>
                <w:color w:val="000000" w:themeColor="text1"/>
                <w:lang w:val="nl-NL"/>
              </w:rPr>
              <w:t>P</w:t>
            </w:r>
          </w:p>
        </w:tc>
      </w:tr>
    </w:tbl>
    <w:p w14:paraId="0343AF91" w14:textId="77777777" w:rsidR="00354151" w:rsidRDefault="00354151" w:rsidP="003D0166">
      <w:pPr>
        <w:spacing w:after="0" w:line="360" w:lineRule="auto"/>
        <w:jc w:val="both"/>
        <w:rPr>
          <w:lang w:val="nl-NL"/>
        </w:rPr>
      </w:pPr>
    </w:p>
    <w:p w14:paraId="1F203CB9" w14:textId="11EFF341" w:rsidR="00231F7E" w:rsidRDefault="00A46304" w:rsidP="00231F7E">
      <w:pPr>
        <w:spacing w:after="0" w:line="360" w:lineRule="auto"/>
        <w:jc w:val="both"/>
        <w:rPr>
          <w:rFonts w:ascii="Arial Narrow" w:eastAsiaTheme="minorEastAsia" w:hAnsi="Arial Narrow"/>
          <w:caps/>
          <w:color w:val="008000"/>
          <w:lang w:val="nl-NL" w:eastAsia="zh-CN"/>
        </w:rPr>
      </w:pPr>
      <w:r>
        <w:rPr>
          <w:rFonts w:ascii="Arial Narrow" w:eastAsiaTheme="minorEastAsia" w:hAnsi="Arial Narrow"/>
          <w:caps/>
          <w:color w:val="008000"/>
          <w:lang w:val="nl-NL" w:eastAsia="zh-CN"/>
        </w:rPr>
        <w:t>STUDIES &amp; onderzoeken</w:t>
      </w:r>
    </w:p>
    <w:p w14:paraId="460B59EB" w14:textId="3D4F70B4" w:rsidR="00BA28D2" w:rsidRDefault="00BA28D2" w:rsidP="00BA28D2">
      <w:pPr>
        <w:spacing w:after="0" w:line="360" w:lineRule="auto"/>
        <w:jc w:val="both"/>
        <w:rPr>
          <w:lang w:val="nl-NL"/>
        </w:rPr>
      </w:pPr>
      <w:r>
        <w:rPr>
          <w:lang w:val="nl-NL"/>
        </w:rPr>
        <w:t>In 2009 en 2010 is een nationaal onderzoeksproject opgestart over</w:t>
      </w:r>
      <w:r w:rsidR="00735803" w:rsidRPr="00735803">
        <w:rPr>
          <w:lang w:val="nl-NL"/>
        </w:rPr>
        <w:t xml:space="preserve"> het belang van het b</w:t>
      </w:r>
      <w:r>
        <w:rPr>
          <w:lang w:val="nl-NL"/>
        </w:rPr>
        <w:t>innenklimaat in de kinderopvang waar</w:t>
      </w:r>
      <w:r w:rsidR="00735803" w:rsidRPr="00735803">
        <w:rPr>
          <w:lang w:val="nl-NL"/>
        </w:rPr>
        <w:t xml:space="preserve"> werd nagegaan en vervolgens vastgesteld dat het binnenklimaat in de kinderopvang naar analogie met de scholen niet optimaal is</w:t>
      </w:r>
      <w:r w:rsidR="00735803">
        <w:rPr>
          <w:lang w:val="nl-NL"/>
        </w:rPr>
        <w:t xml:space="preserve"> (onderzoek uitgevoerd in scholen in 2005)</w:t>
      </w:r>
      <w:r w:rsidR="00735803" w:rsidRPr="00735803">
        <w:rPr>
          <w:lang w:val="nl-NL"/>
        </w:rPr>
        <w:t>.</w:t>
      </w:r>
      <w:r w:rsidR="00735803" w:rsidRPr="00735803">
        <w:rPr>
          <w:lang w:val="nl-NL"/>
        </w:rPr>
        <w:br/>
        <w:t>Kind en Gezin nam hieraan deel door een bevraging en onderzoek ter plaatse in kinderopvangvoorzieningen te doen.</w:t>
      </w:r>
      <w:r>
        <w:rPr>
          <w:lang w:val="nl-NL"/>
        </w:rPr>
        <w:t xml:space="preserve"> </w:t>
      </w:r>
      <w:r w:rsidR="00C06FCE">
        <w:rPr>
          <w:lang w:val="nl-NL"/>
        </w:rPr>
        <w:t>De resultaten en technische fiches staan op onderstaande link:</w:t>
      </w:r>
    </w:p>
    <w:p w14:paraId="4BB1B094" w14:textId="3C857738" w:rsidR="00735803" w:rsidRPr="00BA28D2" w:rsidRDefault="00735803" w:rsidP="00BA28D2">
      <w:pPr>
        <w:spacing w:after="0" w:line="360" w:lineRule="auto"/>
        <w:jc w:val="both"/>
        <w:rPr>
          <w:lang w:val="nl-NL"/>
        </w:rPr>
      </w:pPr>
      <w:r w:rsidRPr="00735803">
        <w:rPr>
          <w:rFonts w:ascii="Times" w:eastAsia="Times New Roman" w:hAnsi="Times" w:cs="Times New Roman"/>
          <w:sz w:val="20"/>
          <w:szCs w:val="20"/>
          <w:lang w:val="en-US"/>
        </w:rPr>
        <w:fldChar w:fldCharType="begin"/>
      </w:r>
      <w:r w:rsidRPr="00735803">
        <w:rPr>
          <w:rFonts w:ascii="Times" w:eastAsia="Times New Roman" w:hAnsi="Times" w:cs="Times New Roman"/>
          <w:sz w:val="20"/>
          <w:szCs w:val="20"/>
          <w:lang w:val="en-US"/>
        </w:rPr>
        <w:instrText xml:space="preserve"> HYPERLINK "http://www.kindengezin.be/kinderopvang/sector/werkinstrumenten/binnenmilieu/" \t "_blank" </w:instrText>
      </w:r>
      <w:r w:rsidRPr="00735803">
        <w:rPr>
          <w:rFonts w:ascii="Times" w:eastAsia="Times New Roman" w:hAnsi="Times" w:cs="Times New Roman"/>
          <w:sz w:val="20"/>
          <w:szCs w:val="20"/>
          <w:lang w:val="en-US"/>
        </w:rPr>
        <w:fldChar w:fldCharType="separate"/>
      </w:r>
      <w:r w:rsidRPr="00735803">
        <w:rPr>
          <w:rFonts w:ascii="Arial" w:eastAsia="Times New Roman" w:hAnsi="Arial" w:cs="Arial"/>
          <w:color w:val="1155CC"/>
          <w:sz w:val="20"/>
          <w:szCs w:val="20"/>
          <w:u w:val="single"/>
          <w:shd w:val="clear" w:color="auto" w:fill="FFFFFF"/>
          <w:lang w:val="en-US"/>
        </w:rPr>
        <w:t>http://www.kindengezin.be/kinderopvang/sector/werkinstrumenten/binnenmilieu/</w:t>
      </w:r>
      <w:r w:rsidRPr="00735803">
        <w:rPr>
          <w:rFonts w:ascii="Times" w:eastAsia="Times New Roman" w:hAnsi="Times" w:cs="Times New Roman"/>
          <w:sz w:val="20"/>
          <w:szCs w:val="20"/>
          <w:lang w:val="en-US"/>
        </w:rPr>
        <w:fldChar w:fldCharType="end"/>
      </w:r>
    </w:p>
    <w:p w14:paraId="3021618A" w14:textId="19671A8E" w:rsidR="00D769A6" w:rsidRPr="008F4EFD" w:rsidRDefault="007309B0" w:rsidP="008F4EFD">
      <w:pPr>
        <w:rPr>
          <w:rFonts w:ascii="Times" w:eastAsia="Times New Roman" w:hAnsi="Times" w:cs="Times New Roman"/>
          <w:sz w:val="20"/>
          <w:szCs w:val="20"/>
          <w:lang w:val="en-US"/>
        </w:rPr>
      </w:pPr>
      <w:hyperlink r:id="rId7" w:history="1">
        <w:r w:rsidR="00735803" w:rsidRPr="00A40B62">
          <w:rPr>
            <w:rStyle w:val="Hyperlink"/>
            <w:rFonts w:ascii="Times" w:eastAsia="Times New Roman" w:hAnsi="Times" w:cs="Times New Roman"/>
            <w:sz w:val="20"/>
            <w:szCs w:val="20"/>
            <w:lang w:val="en-US"/>
          </w:rPr>
          <w:t>http://www.kindengezin.be/img/fiche-vluchtigeorganstof.pdf</w:t>
        </w:r>
      </w:hyperlink>
      <w:r w:rsidR="00735803">
        <w:rPr>
          <w:rFonts w:ascii="Times" w:eastAsia="Times New Roman" w:hAnsi="Times" w:cs="Times New Roman"/>
          <w:sz w:val="20"/>
          <w:szCs w:val="20"/>
          <w:lang w:val="en-US"/>
        </w:rPr>
        <w:t xml:space="preserve"> </w:t>
      </w:r>
    </w:p>
    <w:p w14:paraId="6223FB28" w14:textId="77777777" w:rsidR="008F4EFD" w:rsidRDefault="008F4EFD" w:rsidP="00A46304">
      <w:pPr>
        <w:spacing w:after="0" w:line="360" w:lineRule="auto"/>
        <w:jc w:val="both"/>
        <w:rPr>
          <w:color w:val="008000"/>
          <w:lang w:val="nl-NL"/>
        </w:rPr>
      </w:pPr>
    </w:p>
    <w:p w14:paraId="6E332F0E" w14:textId="26F99DC1" w:rsidR="00A46304" w:rsidRPr="00D769A6" w:rsidRDefault="00D769A6" w:rsidP="00A46304">
      <w:pPr>
        <w:spacing w:after="0" w:line="360" w:lineRule="auto"/>
        <w:jc w:val="both"/>
        <w:rPr>
          <w:color w:val="008000"/>
          <w:lang w:val="nl-NL"/>
        </w:rPr>
      </w:pPr>
      <w:r w:rsidRPr="00D769A6">
        <w:rPr>
          <w:color w:val="008000"/>
          <w:lang w:val="nl-NL"/>
        </w:rPr>
        <w:t>LINKS</w:t>
      </w:r>
      <w:r w:rsidR="007309B0">
        <w:rPr>
          <w:color w:val="008000"/>
          <w:lang w:val="nl-NL"/>
        </w:rPr>
        <w:t xml:space="preserve"> NAAR DOCUMENTEN ECOVER:</w:t>
      </w:r>
    </w:p>
    <w:p w14:paraId="46D0C263" w14:textId="5CF73CA0" w:rsidR="00D769A6" w:rsidRDefault="00D769A6" w:rsidP="00A46304">
      <w:pPr>
        <w:spacing w:after="0" w:line="360" w:lineRule="auto"/>
        <w:jc w:val="both"/>
        <w:rPr>
          <w:lang w:val="nl-NL"/>
        </w:rPr>
      </w:pPr>
      <w:r>
        <w:rPr>
          <w:lang w:val="nl-NL"/>
        </w:rPr>
        <w:t>Link naar corporate dossier</w:t>
      </w:r>
    </w:p>
    <w:p w14:paraId="060084E7" w14:textId="04B49B3E" w:rsidR="00D769A6" w:rsidRDefault="00D769A6" w:rsidP="00A46304">
      <w:pPr>
        <w:spacing w:after="0" w:line="360" w:lineRule="auto"/>
        <w:jc w:val="both"/>
        <w:rPr>
          <w:lang w:val="nl-NL"/>
        </w:rPr>
      </w:pPr>
      <w:r>
        <w:rPr>
          <w:lang w:val="nl-NL"/>
        </w:rPr>
        <w:t xml:space="preserve">Link naar </w:t>
      </w:r>
      <w:proofErr w:type="spellStart"/>
      <w:r>
        <w:rPr>
          <w:lang w:val="nl-NL"/>
        </w:rPr>
        <w:t>Healthy</w:t>
      </w:r>
      <w:proofErr w:type="spellEnd"/>
      <w:r>
        <w:rPr>
          <w:lang w:val="nl-NL"/>
        </w:rPr>
        <w:t xml:space="preserve"> living – </w:t>
      </w:r>
      <w:proofErr w:type="spellStart"/>
      <w:r>
        <w:rPr>
          <w:lang w:val="nl-NL"/>
        </w:rPr>
        <w:t>healthy</w:t>
      </w:r>
      <w:proofErr w:type="spellEnd"/>
      <w:r>
        <w:rPr>
          <w:lang w:val="nl-NL"/>
        </w:rPr>
        <w:t xml:space="preserve"> </w:t>
      </w:r>
      <w:proofErr w:type="spellStart"/>
      <w:r>
        <w:rPr>
          <w:lang w:val="nl-NL"/>
        </w:rPr>
        <w:t>ingredients</w:t>
      </w:r>
      <w:proofErr w:type="spellEnd"/>
    </w:p>
    <w:p w14:paraId="5125C643" w14:textId="2A723323" w:rsidR="007309B0" w:rsidRDefault="007309B0" w:rsidP="00A46304">
      <w:pPr>
        <w:spacing w:after="0" w:line="360" w:lineRule="auto"/>
        <w:jc w:val="both"/>
        <w:rPr>
          <w:lang w:val="nl-NL"/>
        </w:rPr>
      </w:pPr>
      <w:r>
        <w:rPr>
          <w:lang w:val="nl-NL"/>
        </w:rPr>
        <w:t xml:space="preserve">Q&amp;A </w:t>
      </w:r>
      <w:proofErr w:type="spellStart"/>
      <w:r>
        <w:rPr>
          <w:lang w:val="nl-NL"/>
        </w:rPr>
        <w:t>Ecover</w:t>
      </w:r>
      <w:proofErr w:type="spellEnd"/>
    </w:p>
    <w:p w14:paraId="3133C751" w14:textId="77777777" w:rsidR="007309B0" w:rsidRDefault="007309B0" w:rsidP="00A46304">
      <w:pPr>
        <w:spacing w:after="0" w:line="360" w:lineRule="auto"/>
        <w:jc w:val="both"/>
        <w:rPr>
          <w:lang w:val="nl-NL"/>
        </w:rPr>
      </w:pPr>
    </w:p>
    <w:p w14:paraId="7A208ED7" w14:textId="4E14D919" w:rsidR="007309B0" w:rsidRDefault="007309B0" w:rsidP="00A46304">
      <w:pPr>
        <w:spacing w:after="0" w:line="360" w:lineRule="auto"/>
        <w:jc w:val="both"/>
        <w:rPr>
          <w:lang w:val="nl-NL"/>
        </w:rPr>
      </w:pPr>
      <w:r>
        <w:rPr>
          <w:lang w:val="nl-NL"/>
        </w:rPr>
        <w:t>Links naar studies:</w:t>
      </w:r>
    </w:p>
    <w:p w14:paraId="51F95409" w14:textId="671873DA" w:rsidR="00D769A6" w:rsidRPr="00D769A6" w:rsidRDefault="007309B0" w:rsidP="00D769A6">
      <w:pPr>
        <w:spacing w:after="0" w:line="360" w:lineRule="auto"/>
        <w:jc w:val="both"/>
        <w:rPr>
          <w:lang w:val="nl-NL"/>
        </w:rPr>
      </w:pPr>
      <w:hyperlink r:id="rId8" w:history="1">
        <w:r w:rsidR="00D769A6" w:rsidRPr="00A40B62">
          <w:rPr>
            <w:rStyle w:val="Hyperlink"/>
            <w:lang w:val="nl-NL"/>
          </w:rPr>
          <w:t>http://thorax.bmj.com/content/60/1/45.short</w:t>
        </w:r>
      </w:hyperlink>
      <w:r w:rsidR="00D769A6">
        <w:rPr>
          <w:lang w:val="nl-NL"/>
        </w:rPr>
        <w:t xml:space="preserve"> </w:t>
      </w:r>
    </w:p>
    <w:p w14:paraId="25FA3CB4" w14:textId="1CDE9BD5" w:rsidR="00D769A6" w:rsidRPr="00D769A6" w:rsidRDefault="007309B0" w:rsidP="00D769A6">
      <w:pPr>
        <w:spacing w:after="0" w:line="360" w:lineRule="auto"/>
        <w:jc w:val="both"/>
        <w:rPr>
          <w:lang w:val="nl-NL"/>
        </w:rPr>
      </w:pPr>
      <w:hyperlink r:id="rId9" w:history="1">
        <w:r w:rsidR="00D769A6" w:rsidRPr="00A40B62">
          <w:rPr>
            <w:rStyle w:val="Hyperlink"/>
            <w:lang w:val="nl-NL"/>
          </w:rPr>
          <w:t>http://europepmc.org/abstract/MED/9599458/reload=0;jsessionid=96tJ20Z5GIj7FZes1OlO.18</w:t>
        </w:r>
      </w:hyperlink>
      <w:r w:rsidR="00D769A6">
        <w:rPr>
          <w:lang w:val="nl-NL"/>
        </w:rPr>
        <w:t xml:space="preserve"> </w:t>
      </w:r>
    </w:p>
    <w:p w14:paraId="10D96BD4" w14:textId="77777777" w:rsidR="007309B0" w:rsidRDefault="007309B0" w:rsidP="00D769A6">
      <w:pPr>
        <w:spacing w:after="0" w:line="360" w:lineRule="auto"/>
        <w:jc w:val="both"/>
      </w:pPr>
    </w:p>
    <w:p w14:paraId="000A4C08" w14:textId="76F97FAC" w:rsidR="007309B0" w:rsidRDefault="007309B0" w:rsidP="00D769A6">
      <w:pPr>
        <w:spacing w:after="0" w:line="360" w:lineRule="auto"/>
        <w:jc w:val="both"/>
      </w:pPr>
      <w:r>
        <w:t>Andere interessante links</w:t>
      </w:r>
      <w:bookmarkStart w:id="0" w:name="_GoBack"/>
      <w:bookmarkEnd w:id="0"/>
      <w:r>
        <w:t>:</w:t>
      </w:r>
    </w:p>
    <w:p w14:paraId="327410D6" w14:textId="508C6627" w:rsidR="00D769A6" w:rsidRPr="00D769A6" w:rsidRDefault="007309B0" w:rsidP="00D769A6">
      <w:pPr>
        <w:spacing w:after="0" w:line="360" w:lineRule="auto"/>
        <w:jc w:val="both"/>
        <w:rPr>
          <w:lang w:val="nl-NL"/>
        </w:rPr>
      </w:pPr>
      <w:hyperlink r:id="rId10" w:history="1">
        <w:r w:rsidR="00D769A6" w:rsidRPr="00A40B62">
          <w:rPr>
            <w:rStyle w:val="Hyperlink"/>
            <w:lang w:val="nl-NL"/>
          </w:rPr>
          <w:t>http://www.biomedcentral.com/content/pdf/1476-069X-8-11.pdf</w:t>
        </w:r>
      </w:hyperlink>
      <w:r w:rsidR="00D769A6">
        <w:rPr>
          <w:lang w:val="nl-NL"/>
        </w:rPr>
        <w:t xml:space="preserve"> </w:t>
      </w:r>
    </w:p>
    <w:p w14:paraId="3E26CB75" w14:textId="44005542" w:rsidR="00D769A6" w:rsidRDefault="00D769A6" w:rsidP="00D769A6">
      <w:pPr>
        <w:spacing w:after="0" w:line="360" w:lineRule="auto"/>
        <w:jc w:val="both"/>
        <w:rPr>
          <w:lang w:val="nl-NL"/>
        </w:rPr>
      </w:pPr>
      <w:r>
        <w:rPr>
          <w:lang w:val="nl-NL"/>
        </w:rPr>
        <w:t xml:space="preserve">Voorbeeld van een green school: </w:t>
      </w:r>
      <w:hyperlink r:id="rId11" w:history="1">
        <w:r w:rsidRPr="00A40B62">
          <w:rPr>
            <w:rStyle w:val="Hyperlink"/>
            <w:lang w:val="nl-NL"/>
          </w:rPr>
          <w:t>http://www.greenschools.net/section.php?id=10</w:t>
        </w:r>
      </w:hyperlink>
      <w:r>
        <w:rPr>
          <w:lang w:val="nl-NL"/>
        </w:rPr>
        <w:t xml:space="preserve"> </w:t>
      </w:r>
    </w:p>
    <w:p w14:paraId="34AA4BC7" w14:textId="77777777" w:rsidR="00EA0364" w:rsidRPr="00EA0364" w:rsidRDefault="00EA0364" w:rsidP="00EA0364">
      <w:pPr>
        <w:spacing w:after="0" w:line="360" w:lineRule="auto"/>
        <w:jc w:val="both"/>
        <w:rPr>
          <w:lang w:val="en-US"/>
        </w:rPr>
      </w:pPr>
      <w:r w:rsidRPr="00EA0364">
        <w:rPr>
          <w:lang w:val="en-US"/>
        </w:rPr>
        <w:fldChar w:fldCharType="begin"/>
      </w:r>
      <w:r w:rsidRPr="00EA0364">
        <w:rPr>
          <w:lang w:val="en-US"/>
        </w:rPr>
        <w:instrText xml:space="preserve"> HYPERLINK "http://www.dailyexpress.co.uk/posts/view/187961" \t "_blank" </w:instrText>
      </w:r>
      <w:r w:rsidRPr="00EA0364">
        <w:rPr>
          <w:lang w:val="en-US"/>
        </w:rPr>
        <w:fldChar w:fldCharType="separate"/>
      </w:r>
      <w:r w:rsidRPr="00EA0364">
        <w:rPr>
          <w:rStyle w:val="Hyperlink"/>
          <w:lang w:val="en-US"/>
        </w:rPr>
        <w:t>http://www.dailyexpress.co.uk/posts/view/187961</w:t>
      </w:r>
      <w:r w:rsidRPr="00EA0364">
        <w:rPr>
          <w:lang w:val="nl-NL"/>
        </w:rPr>
        <w:fldChar w:fldCharType="end"/>
      </w:r>
    </w:p>
    <w:p w14:paraId="415BD654" w14:textId="77777777" w:rsidR="00EA0364" w:rsidRDefault="00EA0364" w:rsidP="00D769A6">
      <w:pPr>
        <w:spacing w:after="0" w:line="360" w:lineRule="auto"/>
        <w:jc w:val="both"/>
        <w:rPr>
          <w:lang w:val="nl-NL"/>
        </w:rPr>
      </w:pPr>
    </w:p>
    <w:p w14:paraId="32C64D97" w14:textId="477BA9F0" w:rsidR="00231F7E" w:rsidRDefault="00231F7E" w:rsidP="00231F7E">
      <w:pPr>
        <w:spacing w:after="0" w:line="360" w:lineRule="auto"/>
        <w:jc w:val="both"/>
        <w:rPr>
          <w:rFonts w:ascii="Arial Narrow" w:eastAsiaTheme="minorEastAsia" w:hAnsi="Arial Narrow"/>
          <w:caps/>
          <w:color w:val="000000" w:themeColor="text1"/>
          <w:lang w:val="nl-NL" w:eastAsia="zh-CN"/>
        </w:rPr>
      </w:pPr>
    </w:p>
    <w:p w14:paraId="0B656FA4" w14:textId="77777777" w:rsidR="00F14089" w:rsidRPr="00F14089" w:rsidRDefault="00F14089" w:rsidP="00231F7E">
      <w:pPr>
        <w:spacing w:after="0" w:line="360" w:lineRule="auto"/>
        <w:jc w:val="both"/>
        <w:rPr>
          <w:rFonts w:ascii="Arial Narrow" w:eastAsiaTheme="minorEastAsia" w:hAnsi="Arial Narrow"/>
          <w:caps/>
          <w:color w:val="000000" w:themeColor="text1"/>
          <w:lang w:val="nl-NL" w:eastAsia="zh-CN"/>
        </w:rPr>
      </w:pPr>
    </w:p>
    <w:p w14:paraId="6C943DDB" w14:textId="77777777" w:rsidR="00231F7E" w:rsidRPr="00354151" w:rsidRDefault="00231F7E" w:rsidP="003D0166">
      <w:pPr>
        <w:spacing w:after="0" w:line="360" w:lineRule="auto"/>
        <w:jc w:val="both"/>
        <w:rPr>
          <w:lang w:val="nl-NL"/>
        </w:rPr>
      </w:pPr>
    </w:p>
    <w:sectPr w:rsidR="00231F7E" w:rsidRPr="00354151" w:rsidSect="00231F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61DD7" w14:textId="77777777" w:rsidR="00EA0364" w:rsidRDefault="00EA0364" w:rsidP="00F66036">
      <w:pPr>
        <w:spacing w:after="0" w:line="240" w:lineRule="auto"/>
      </w:pPr>
      <w:r>
        <w:separator/>
      </w:r>
    </w:p>
  </w:endnote>
  <w:endnote w:type="continuationSeparator" w:id="0">
    <w:p w14:paraId="14F508A0" w14:textId="77777777" w:rsidR="00EA0364" w:rsidRDefault="00EA0364" w:rsidP="00F6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B310F" w14:textId="77777777" w:rsidR="00EA0364" w:rsidRDefault="00EA0364" w:rsidP="00F66036">
      <w:pPr>
        <w:spacing w:after="0" w:line="240" w:lineRule="auto"/>
      </w:pPr>
      <w:r>
        <w:separator/>
      </w:r>
    </w:p>
  </w:footnote>
  <w:footnote w:type="continuationSeparator" w:id="0">
    <w:p w14:paraId="211173A4" w14:textId="77777777" w:rsidR="00EA0364" w:rsidRDefault="00EA0364" w:rsidP="00F66036">
      <w:pPr>
        <w:spacing w:after="0" w:line="240" w:lineRule="auto"/>
      </w:pPr>
      <w:r>
        <w:continuationSeparator/>
      </w:r>
    </w:p>
  </w:footnote>
  <w:footnote w:id="1">
    <w:p w14:paraId="614CD5CA" w14:textId="77777777" w:rsidR="00EA0364" w:rsidRPr="00F66036" w:rsidRDefault="00EA0364" w:rsidP="00231F7E">
      <w:pPr>
        <w:rPr>
          <w:rFonts w:ascii="Calibri" w:eastAsia="Times New Roman" w:hAnsi="Calibri" w:cs="Times New Roman"/>
          <w:color w:val="1F497D"/>
          <w:shd w:val="clear" w:color="auto" w:fill="FFFFFF"/>
          <w:lang w:val="nl-NL"/>
        </w:rPr>
      </w:pPr>
      <w:r w:rsidRPr="00F66036">
        <w:rPr>
          <w:rStyle w:val="FootnoteReference"/>
          <w:lang w:val="nl-NL"/>
        </w:rPr>
        <w:footnoteRef/>
      </w:r>
      <w:r w:rsidRPr="00F66036">
        <w:rPr>
          <w:lang w:val="nl-NL"/>
        </w:rPr>
        <w:t xml:space="preserve"> </w:t>
      </w:r>
      <w:r w:rsidRPr="00F66036">
        <w:rPr>
          <w:rFonts w:ascii="Times" w:eastAsia="Times New Roman" w:hAnsi="Times" w:cs="Times New Roman"/>
          <w:sz w:val="20"/>
          <w:szCs w:val="20"/>
          <w:lang w:val="nl-NL"/>
        </w:rPr>
        <w:fldChar w:fldCharType="begin"/>
      </w:r>
      <w:r w:rsidRPr="00F66036">
        <w:rPr>
          <w:rFonts w:ascii="Times" w:eastAsia="Times New Roman" w:hAnsi="Times" w:cs="Times New Roman"/>
          <w:sz w:val="20"/>
          <w:szCs w:val="20"/>
          <w:lang w:val="nl-NL"/>
        </w:rPr>
        <w:instrText xml:space="preserve"> HYPERLINK "http://www.gezondheidsraad.nl/nl/adviezen/123-benzotriazole" \t "_blank" </w:instrText>
      </w:r>
      <w:r w:rsidRPr="00F66036">
        <w:rPr>
          <w:rFonts w:ascii="Times" w:eastAsia="Times New Roman" w:hAnsi="Times" w:cs="Times New Roman"/>
          <w:sz w:val="20"/>
          <w:szCs w:val="20"/>
          <w:lang w:val="nl-NL"/>
        </w:rPr>
        <w:fldChar w:fldCharType="separate"/>
      </w:r>
      <w:r w:rsidRPr="00F66036">
        <w:rPr>
          <w:rFonts w:ascii="Calibri" w:eastAsia="Times New Roman" w:hAnsi="Calibri" w:cs="Times New Roman"/>
          <w:color w:val="1F497D"/>
          <w:u w:val="single"/>
          <w:shd w:val="clear" w:color="auto" w:fill="FFFFFF"/>
          <w:lang w:val="nl-NL"/>
        </w:rPr>
        <w:t>http://www.gezondheidsraad.nl/nl/adviezen/123-benzotriazole</w:t>
      </w:r>
      <w:r w:rsidRPr="00F66036">
        <w:rPr>
          <w:rFonts w:ascii="Times" w:eastAsia="Times New Roman" w:hAnsi="Times" w:cs="Times New Roman"/>
          <w:sz w:val="20"/>
          <w:szCs w:val="20"/>
          <w:lang w:val="nl-NL"/>
        </w:rPr>
        <w:fldChar w:fldCharType="end"/>
      </w:r>
      <w:r w:rsidRPr="00F66036">
        <w:rPr>
          <w:rFonts w:ascii="Calibri" w:eastAsia="Times New Roman" w:hAnsi="Calibri" w:cs="Times New Roman"/>
          <w:color w:val="1F497D"/>
          <w:shd w:val="clear" w:color="auto" w:fill="FFFFFF"/>
          <w:lang w:val="nl-NL"/>
        </w:rPr>
        <w:t>, </w:t>
      </w:r>
      <w:r w:rsidRPr="00F66036">
        <w:rPr>
          <w:rFonts w:ascii="Calibri" w:eastAsia="Times New Roman" w:hAnsi="Calibri" w:cs="Times New Roman"/>
          <w:i/>
          <w:iCs/>
          <w:color w:val="1F497D"/>
          <w:shd w:val="clear" w:color="auto" w:fill="FFFFFF"/>
          <w:lang w:val="nl-NL"/>
        </w:rPr>
        <w:t xml:space="preserve">Gezondheidsraad: 1,2,3-Benzotriazole. Gezondheidsraad: Den Haag, 2000; publicatie </w:t>
      </w:r>
      <w:proofErr w:type="spellStart"/>
      <w:r w:rsidRPr="00F66036">
        <w:rPr>
          <w:rFonts w:ascii="Calibri" w:eastAsia="Times New Roman" w:hAnsi="Calibri" w:cs="Times New Roman"/>
          <w:i/>
          <w:iCs/>
          <w:color w:val="1F497D"/>
          <w:shd w:val="clear" w:color="auto" w:fill="FFFFFF"/>
          <w:lang w:val="nl-NL"/>
        </w:rPr>
        <w:t>nr</w:t>
      </w:r>
      <w:proofErr w:type="spellEnd"/>
      <w:r w:rsidRPr="00F66036">
        <w:rPr>
          <w:rFonts w:ascii="Calibri" w:eastAsia="Times New Roman" w:hAnsi="Calibri" w:cs="Times New Roman"/>
          <w:i/>
          <w:iCs/>
          <w:color w:val="1F497D"/>
          <w:shd w:val="clear" w:color="auto" w:fill="FFFFFF"/>
          <w:lang w:val="nl-NL"/>
        </w:rPr>
        <w:t xml:space="preserve"> 2000/14OSH.</w:t>
      </w:r>
      <w:r w:rsidRPr="00F66036">
        <w:rPr>
          <w:rFonts w:ascii="Calibri" w:eastAsia="Times New Roman" w:hAnsi="Calibri" w:cs="Times New Roman"/>
          <w:color w:val="1F497D"/>
          <w:shd w:val="clear" w:color="auto" w:fill="FFFFFF"/>
          <w:lang w:val="nl-NL"/>
        </w:rPr>
        <w:t>ISBN </w:t>
      </w:r>
      <w:r w:rsidRPr="00F66036">
        <w:rPr>
          <w:rFonts w:ascii="Times" w:eastAsia="Times New Roman" w:hAnsi="Times" w:cs="Times New Roman"/>
          <w:sz w:val="20"/>
          <w:szCs w:val="20"/>
          <w:lang w:val="nl-NL"/>
        </w:rPr>
        <w:fldChar w:fldCharType="begin"/>
      </w:r>
      <w:r w:rsidRPr="00F66036">
        <w:rPr>
          <w:rFonts w:ascii="Times" w:eastAsia="Times New Roman" w:hAnsi="Times" w:cs="Times New Roman"/>
          <w:sz w:val="20"/>
          <w:szCs w:val="20"/>
          <w:lang w:val="nl-NL"/>
        </w:rPr>
        <w:instrText xml:space="preserve"> HYPERLINK "tel:90-5549-348-1" \t "_blank" </w:instrText>
      </w:r>
      <w:r w:rsidRPr="00F66036">
        <w:rPr>
          <w:rFonts w:ascii="Times" w:eastAsia="Times New Roman" w:hAnsi="Times" w:cs="Times New Roman"/>
          <w:sz w:val="20"/>
          <w:szCs w:val="20"/>
          <w:lang w:val="nl-NL"/>
        </w:rPr>
        <w:fldChar w:fldCharType="separate"/>
      </w:r>
      <w:r w:rsidRPr="00F66036">
        <w:rPr>
          <w:rFonts w:ascii="Calibri" w:eastAsia="Times New Roman" w:hAnsi="Calibri" w:cs="Times New Roman"/>
          <w:color w:val="1155CC"/>
          <w:u w:val="single"/>
          <w:shd w:val="clear" w:color="auto" w:fill="FFFFFF"/>
          <w:lang w:val="nl-NL"/>
        </w:rPr>
        <w:t>90-5549-348-1</w:t>
      </w:r>
      <w:r w:rsidRPr="00F66036">
        <w:rPr>
          <w:rFonts w:ascii="Times" w:eastAsia="Times New Roman" w:hAnsi="Times" w:cs="Times New Roman"/>
          <w:sz w:val="20"/>
          <w:szCs w:val="20"/>
          <w:lang w:val="nl-NL"/>
        </w:rPr>
        <w:fldChar w:fldCharType="end"/>
      </w:r>
    </w:p>
    <w:p w14:paraId="5BB291E7" w14:textId="77777777" w:rsidR="00EA0364" w:rsidRPr="00F66036" w:rsidRDefault="00EA0364" w:rsidP="00231F7E">
      <w:pPr>
        <w:pStyle w:val="FootnoteText"/>
        <w:rPr>
          <w:lang w:val="nl-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93"/>
    <w:rsid w:val="00231F7E"/>
    <w:rsid w:val="00255753"/>
    <w:rsid w:val="0026370A"/>
    <w:rsid w:val="002648F8"/>
    <w:rsid w:val="00271DD1"/>
    <w:rsid w:val="00354151"/>
    <w:rsid w:val="003D0166"/>
    <w:rsid w:val="003D30A3"/>
    <w:rsid w:val="00423D25"/>
    <w:rsid w:val="00557C57"/>
    <w:rsid w:val="005D646D"/>
    <w:rsid w:val="007309B0"/>
    <w:rsid w:val="00735803"/>
    <w:rsid w:val="008F4EFD"/>
    <w:rsid w:val="009A29F1"/>
    <w:rsid w:val="00A00D91"/>
    <w:rsid w:val="00A46304"/>
    <w:rsid w:val="00BA28D2"/>
    <w:rsid w:val="00C06FCE"/>
    <w:rsid w:val="00D1066C"/>
    <w:rsid w:val="00D62993"/>
    <w:rsid w:val="00D769A6"/>
    <w:rsid w:val="00EA0364"/>
    <w:rsid w:val="00ED01B5"/>
    <w:rsid w:val="00F14089"/>
    <w:rsid w:val="00F6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B638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93"/>
    <w:pPr>
      <w:spacing w:after="200" w:line="276" w:lineRule="auto"/>
    </w:pPr>
    <w:rPr>
      <w:rFonts w:eastAsiaTheme="minorHAnsi"/>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2993"/>
    <w:rPr>
      <w:sz w:val="16"/>
      <w:szCs w:val="16"/>
    </w:rPr>
  </w:style>
  <w:style w:type="paragraph" w:styleId="CommentText">
    <w:name w:val="annotation text"/>
    <w:basedOn w:val="Normal"/>
    <w:link w:val="CommentTextChar"/>
    <w:uiPriority w:val="99"/>
    <w:semiHidden/>
    <w:unhideWhenUsed/>
    <w:rsid w:val="00D62993"/>
    <w:pPr>
      <w:spacing w:line="240" w:lineRule="auto"/>
    </w:pPr>
    <w:rPr>
      <w:sz w:val="20"/>
      <w:szCs w:val="20"/>
    </w:rPr>
  </w:style>
  <w:style w:type="character" w:customStyle="1" w:styleId="CommentTextChar">
    <w:name w:val="Comment Text Char"/>
    <w:basedOn w:val="DefaultParagraphFont"/>
    <w:link w:val="CommentText"/>
    <w:uiPriority w:val="99"/>
    <w:semiHidden/>
    <w:rsid w:val="00D62993"/>
    <w:rPr>
      <w:rFonts w:eastAsiaTheme="minorHAnsi"/>
      <w:sz w:val="20"/>
      <w:szCs w:val="20"/>
      <w:lang w:val="nl-BE"/>
    </w:rPr>
  </w:style>
  <w:style w:type="paragraph" w:styleId="BalloonText">
    <w:name w:val="Balloon Text"/>
    <w:basedOn w:val="Normal"/>
    <w:link w:val="BalloonTextChar"/>
    <w:uiPriority w:val="99"/>
    <w:semiHidden/>
    <w:unhideWhenUsed/>
    <w:rsid w:val="00D6299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62993"/>
    <w:rPr>
      <w:rFonts w:ascii="Lucida Grande" w:eastAsiaTheme="minorHAnsi" w:hAnsi="Lucida Grande"/>
      <w:sz w:val="18"/>
      <w:szCs w:val="18"/>
      <w:lang w:val="nl-BE"/>
    </w:rPr>
  </w:style>
  <w:style w:type="paragraph" w:styleId="FootnoteText">
    <w:name w:val="footnote text"/>
    <w:basedOn w:val="Normal"/>
    <w:link w:val="FootnoteTextChar"/>
    <w:uiPriority w:val="99"/>
    <w:unhideWhenUsed/>
    <w:rsid w:val="00F66036"/>
    <w:pPr>
      <w:spacing w:after="0" w:line="240" w:lineRule="auto"/>
    </w:pPr>
    <w:rPr>
      <w:sz w:val="24"/>
      <w:szCs w:val="24"/>
    </w:rPr>
  </w:style>
  <w:style w:type="character" w:customStyle="1" w:styleId="FootnoteTextChar">
    <w:name w:val="Footnote Text Char"/>
    <w:basedOn w:val="DefaultParagraphFont"/>
    <w:link w:val="FootnoteText"/>
    <w:uiPriority w:val="99"/>
    <w:rsid w:val="00F66036"/>
    <w:rPr>
      <w:rFonts w:eastAsiaTheme="minorHAnsi"/>
      <w:lang w:val="nl-BE"/>
    </w:rPr>
  </w:style>
  <w:style w:type="character" w:styleId="FootnoteReference">
    <w:name w:val="footnote reference"/>
    <w:basedOn w:val="DefaultParagraphFont"/>
    <w:uiPriority w:val="99"/>
    <w:unhideWhenUsed/>
    <w:rsid w:val="00F66036"/>
    <w:rPr>
      <w:vertAlign w:val="superscript"/>
    </w:rPr>
  </w:style>
  <w:style w:type="character" w:customStyle="1" w:styleId="apple-converted-space">
    <w:name w:val="apple-converted-space"/>
    <w:basedOn w:val="DefaultParagraphFont"/>
    <w:rsid w:val="00F66036"/>
  </w:style>
  <w:style w:type="character" w:styleId="Hyperlink">
    <w:name w:val="Hyperlink"/>
    <w:basedOn w:val="DefaultParagraphFont"/>
    <w:uiPriority w:val="99"/>
    <w:unhideWhenUsed/>
    <w:rsid w:val="00F66036"/>
    <w:rPr>
      <w:color w:val="0000FF"/>
      <w:u w:val="single"/>
    </w:rPr>
  </w:style>
  <w:style w:type="character" w:styleId="Emphasis">
    <w:name w:val="Emphasis"/>
    <w:basedOn w:val="DefaultParagraphFont"/>
    <w:uiPriority w:val="20"/>
    <w:qFormat/>
    <w:rsid w:val="00F66036"/>
    <w:rPr>
      <w:i/>
      <w:iCs/>
    </w:rPr>
  </w:style>
  <w:style w:type="table" w:styleId="TableGrid">
    <w:name w:val="Table Grid"/>
    <w:basedOn w:val="TableNormal"/>
    <w:uiPriority w:val="59"/>
    <w:rsid w:val="003D0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31F7E"/>
    <w:rPr>
      <w:b/>
      <w:bCs/>
    </w:rPr>
  </w:style>
  <w:style w:type="character" w:customStyle="1" w:styleId="CommentSubjectChar">
    <w:name w:val="Comment Subject Char"/>
    <w:basedOn w:val="CommentTextChar"/>
    <w:link w:val="CommentSubject"/>
    <w:uiPriority w:val="99"/>
    <w:semiHidden/>
    <w:rsid w:val="00231F7E"/>
    <w:rPr>
      <w:rFonts w:eastAsiaTheme="minorHAnsi"/>
      <w:b/>
      <w:bCs/>
      <w:sz w:val="20"/>
      <w:szCs w:val="20"/>
      <w:lang w:val="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93"/>
    <w:pPr>
      <w:spacing w:after="200" w:line="276" w:lineRule="auto"/>
    </w:pPr>
    <w:rPr>
      <w:rFonts w:eastAsiaTheme="minorHAnsi"/>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2993"/>
    <w:rPr>
      <w:sz w:val="16"/>
      <w:szCs w:val="16"/>
    </w:rPr>
  </w:style>
  <w:style w:type="paragraph" w:styleId="CommentText">
    <w:name w:val="annotation text"/>
    <w:basedOn w:val="Normal"/>
    <w:link w:val="CommentTextChar"/>
    <w:uiPriority w:val="99"/>
    <w:semiHidden/>
    <w:unhideWhenUsed/>
    <w:rsid w:val="00D62993"/>
    <w:pPr>
      <w:spacing w:line="240" w:lineRule="auto"/>
    </w:pPr>
    <w:rPr>
      <w:sz w:val="20"/>
      <w:szCs w:val="20"/>
    </w:rPr>
  </w:style>
  <w:style w:type="character" w:customStyle="1" w:styleId="CommentTextChar">
    <w:name w:val="Comment Text Char"/>
    <w:basedOn w:val="DefaultParagraphFont"/>
    <w:link w:val="CommentText"/>
    <w:uiPriority w:val="99"/>
    <w:semiHidden/>
    <w:rsid w:val="00D62993"/>
    <w:rPr>
      <w:rFonts w:eastAsiaTheme="minorHAnsi"/>
      <w:sz w:val="20"/>
      <w:szCs w:val="20"/>
      <w:lang w:val="nl-BE"/>
    </w:rPr>
  </w:style>
  <w:style w:type="paragraph" w:styleId="BalloonText">
    <w:name w:val="Balloon Text"/>
    <w:basedOn w:val="Normal"/>
    <w:link w:val="BalloonTextChar"/>
    <w:uiPriority w:val="99"/>
    <w:semiHidden/>
    <w:unhideWhenUsed/>
    <w:rsid w:val="00D6299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62993"/>
    <w:rPr>
      <w:rFonts w:ascii="Lucida Grande" w:eastAsiaTheme="minorHAnsi" w:hAnsi="Lucida Grande"/>
      <w:sz w:val="18"/>
      <w:szCs w:val="18"/>
      <w:lang w:val="nl-BE"/>
    </w:rPr>
  </w:style>
  <w:style w:type="paragraph" w:styleId="FootnoteText">
    <w:name w:val="footnote text"/>
    <w:basedOn w:val="Normal"/>
    <w:link w:val="FootnoteTextChar"/>
    <w:uiPriority w:val="99"/>
    <w:unhideWhenUsed/>
    <w:rsid w:val="00F66036"/>
    <w:pPr>
      <w:spacing w:after="0" w:line="240" w:lineRule="auto"/>
    </w:pPr>
    <w:rPr>
      <w:sz w:val="24"/>
      <w:szCs w:val="24"/>
    </w:rPr>
  </w:style>
  <w:style w:type="character" w:customStyle="1" w:styleId="FootnoteTextChar">
    <w:name w:val="Footnote Text Char"/>
    <w:basedOn w:val="DefaultParagraphFont"/>
    <w:link w:val="FootnoteText"/>
    <w:uiPriority w:val="99"/>
    <w:rsid w:val="00F66036"/>
    <w:rPr>
      <w:rFonts w:eastAsiaTheme="minorHAnsi"/>
      <w:lang w:val="nl-BE"/>
    </w:rPr>
  </w:style>
  <w:style w:type="character" w:styleId="FootnoteReference">
    <w:name w:val="footnote reference"/>
    <w:basedOn w:val="DefaultParagraphFont"/>
    <w:uiPriority w:val="99"/>
    <w:unhideWhenUsed/>
    <w:rsid w:val="00F66036"/>
    <w:rPr>
      <w:vertAlign w:val="superscript"/>
    </w:rPr>
  </w:style>
  <w:style w:type="character" w:customStyle="1" w:styleId="apple-converted-space">
    <w:name w:val="apple-converted-space"/>
    <w:basedOn w:val="DefaultParagraphFont"/>
    <w:rsid w:val="00F66036"/>
  </w:style>
  <w:style w:type="character" w:styleId="Hyperlink">
    <w:name w:val="Hyperlink"/>
    <w:basedOn w:val="DefaultParagraphFont"/>
    <w:uiPriority w:val="99"/>
    <w:unhideWhenUsed/>
    <w:rsid w:val="00F66036"/>
    <w:rPr>
      <w:color w:val="0000FF"/>
      <w:u w:val="single"/>
    </w:rPr>
  </w:style>
  <w:style w:type="character" w:styleId="Emphasis">
    <w:name w:val="Emphasis"/>
    <w:basedOn w:val="DefaultParagraphFont"/>
    <w:uiPriority w:val="20"/>
    <w:qFormat/>
    <w:rsid w:val="00F66036"/>
    <w:rPr>
      <w:i/>
      <w:iCs/>
    </w:rPr>
  </w:style>
  <w:style w:type="table" w:styleId="TableGrid">
    <w:name w:val="Table Grid"/>
    <w:basedOn w:val="TableNormal"/>
    <w:uiPriority w:val="59"/>
    <w:rsid w:val="003D0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31F7E"/>
    <w:rPr>
      <w:b/>
      <w:bCs/>
    </w:rPr>
  </w:style>
  <w:style w:type="character" w:customStyle="1" w:styleId="CommentSubjectChar">
    <w:name w:val="Comment Subject Char"/>
    <w:basedOn w:val="CommentTextChar"/>
    <w:link w:val="CommentSubject"/>
    <w:uiPriority w:val="99"/>
    <w:semiHidden/>
    <w:rsid w:val="00231F7E"/>
    <w:rPr>
      <w:rFonts w:eastAsiaTheme="minorHAnsi"/>
      <w:b/>
      <w:bC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3108">
      <w:bodyDiv w:val="1"/>
      <w:marLeft w:val="0"/>
      <w:marRight w:val="0"/>
      <w:marTop w:val="0"/>
      <w:marBottom w:val="0"/>
      <w:divBdr>
        <w:top w:val="none" w:sz="0" w:space="0" w:color="auto"/>
        <w:left w:val="none" w:sz="0" w:space="0" w:color="auto"/>
        <w:bottom w:val="none" w:sz="0" w:space="0" w:color="auto"/>
        <w:right w:val="none" w:sz="0" w:space="0" w:color="auto"/>
      </w:divBdr>
    </w:div>
    <w:div w:id="166599186">
      <w:bodyDiv w:val="1"/>
      <w:marLeft w:val="0"/>
      <w:marRight w:val="0"/>
      <w:marTop w:val="0"/>
      <w:marBottom w:val="0"/>
      <w:divBdr>
        <w:top w:val="none" w:sz="0" w:space="0" w:color="auto"/>
        <w:left w:val="none" w:sz="0" w:space="0" w:color="auto"/>
        <w:bottom w:val="none" w:sz="0" w:space="0" w:color="auto"/>
        <w:right w:val="none" w:sz="0" w:space="0" w:color="auto"/>
      </w:divBdr>
    </w:div>
    <w:div w:id="321660507">
      <w:bodyDiv w:val="1"/>
      <w:marLeft w:val="0"/>
      <w:marRight w:val="0"/>
      <w:marTop w:val="0"/>
      <w:marBottom w:val="0"/>
      <w:divBdr>
        <w:top w:val="none" w:sz="0" w:space="0" w:color="auto"/>
        <w:left w:val="none" w:sz="0" w:space="0" w:color="auto"/>
        <w:bottom w:val="none" w:sz="0" w:space="0" w:color="auto"/>
        <w:right w:val="none" w:sz="0" w:space="0" w:color="auto"/>
      </w:divBdr>
    </w:div>
    <w:div w:id="348530518">
      <w:bodyDiv w:val="1"/>
      <w:marLeft w:val="0"/>
      <w:marRight w:val="0"/>
      <w:marTop w:val="0"/>
      <w:marBottom w:val="0"/>
      <w:divBdr>
        <w:top w:val="none" w:sz="0" w:space="0" w:color="auto"/>
        <w:left w:val="none" w:sz="0" w:space="0" w:color="auto"/>
        <w:bottom w:val="none" w:sz="0" w:space="0" w:color="auto"/>
        <w:right w:val="none" w:sz="0" w:space="0" w:color="auto"/>
      </w:divBdr>
    </w:div>
    <w:div w:id="350297652">
      <w:bodyDiv w:val="1"/>
      <w:marLeft w:val="0"/>
      <w:marRight w:val="0"/>
      <w:marTop w:val="0"/>
      <w:marBottom w:val="0"/>
      <w:divBdr>
        <w:top w:val="none" w:sz="0" w:space="0" w:color="auto"/>
        <w:left w:val="none" w:sz="0" w:space="0" w:color="auto"/>
        <w:bottom w:val="none" w:sz="0" w:space="0" w:color="auto"/>
        <w:right w:val="none" w:sz="0" w:space="0" w:color="auto"/>
      </w:divBdr>
    </w:div>
    <w:div w:id="491457992">
      <w:bodyDiv w:val="1"/>
      <w:marLeft w:val="0"/>
      <w:marRight w:val="0"/>
      <w:marTop w:val="0"/>
      <w:marBottom w:val="0"/>
      <w:divBdr>
        <w:top w:val="none" w:sz="0" w:space="0" w:color="auto"/>
        <w:left w:val="none" w:sz="0" w:space="0" w:color="auto"/>
        <w:bottom w:val="none" w:sz="0" w:space="0" w:color="auto"/>
        <w:right w:val="none" w:sz="0" w:space="0" w:color="auto"/>
      </w:divBdr>
    </w:div>
    <w:div w:id="533731769">
      <w:bodyDiv w:val="1"/>
      <w:marLeft w:val="0"/>
      <w:marRight w:val="0"/>
      <w:marTop w:val="0"/>
      <w:marBottom w:val="0"/>
      <w:divBdr>
        <w:top w:val="none" w:sz="0" w:space="0" w:color="auto"/>
        <w:left w:val="none" w:sz="0" w:space="0" w:color="auto"/>
        <w:bottom w:val="none" w:sz="0" w:space="0" w:color="auto"/>
        <w:right w:val="none" w:sz="0" w:space="0" w:color="auto"/>
      </w:divBdr>
    </w:div>
    <w:div w:id="658968755">
      <w:bodyDiv w:val="1"/>
      <w:marLeft w:val="0"/>
      <w:marRight w:val="0"/>
      <w:marTop w:val="0"/>
      <w:marBottom w:val="0"/>
      <w:divBdr>
        <w:top w:val="none" w:sz="0" w:space="0" w:color="auto"/>
        <w:left w:val="none" w:sz="0" w:space="0" w:color="auto"/>
        <w:bottom w:val="none" w:sz="0" w:space="0" w:color="auto"/>
        <w:right w:val="none" w:sz="0" w:space="0" w:color="auto"/>
      </w:divBdr>
    </w:div>
    <w:div w:id="685133158">
      <w:bodyDiv w:val="1"/>
      <w:marLeft w:val="0"/>
      <w:marRight w:val="0"/>
      <w:marTop w:val="0"/>
      <w:marBottom w:val="0"/>
      <w:divBdr>
        <w:top w:val="none" w:sz="0" w:space="0" w:color="auto"/>
        <w:left w:val="none" w:sz="0" w:space="0" w:color="auto"/>
        <w:bottom w:val="none" w:sz="0" w:space="0" w:color="auto"/>
        <w:right w:val="none" w:sz="0" w:space="0" w:color="auto"/>
      </w:divBdr>
    </w:div>
    <w:div w:id="906458011">
      <w:bodyDiv w:val="1"/>
      <w:marLeft w:val="0"/>
      <w:marRight w:val="0"/>
      <w:marTop w:val="0"/>
      <w:marBottom w:val="0"/>
      <w:divBdr>
        <w:top w:val="none" w:sz="0" w:space="0" w:color="auto"/>
        <w:left w:val="none" w:sz="0" w:space="0" w:color="auto"/>
        <w:bottom w:val="none" w:sz="0" w:space="0" w:color="auto"/>
        <w:right w:val="none" w:sz="0" w:space="0" w:color="auto"/>
      </w:divBdr>
    </w:div>
    <w:div w:id="1264726059">
      <w:bodyDiv w:val="1"/>
      <w:marLeft w:val="0"/>
      <w:marRight w:val="0"/>
      <w:marTop w:val="0"/>
      <w:marBottom w:val="0"/>
      <w:divBdr>
        <w:top w:val="none" w:sz="0" w:space="0" w:color="auto"/>
        <w:left w:val="none" w:sz="0" w:space="0" w:color="auto"/>
        <w:bottom w:val="none" w:sz="0" w:space="0" w:color="auto"/>
        <w:right w:val="none" w:sz="0" w:space="0" w:color="auto"/>
      </w:divBdr>
    </w:div>
    <w:div w:id="1289701397">
      <w:bodyDiv w:val="1"/>
      <w:marLeft w:val="0"/>
      <w:marRight w:val="0"/>
      <w:marTop w:val="0"/>
      <w:marBottom w:val="0"/>
      <w:divBdr>
        <w:top w:val="none" w:sz="0" w:space="0" w:color="auto"/>
        <w:left w:val="none" w:sz="0" w:space="0" w:color="auto"/>
        <w:bottom w:val="none" w:sz="0" w:space="0" w:color="auto"/>
        <w:right w:val="none" w:sz="0" w:space="0" w:color="auto"/>
      </w:divBdr>
    </w:div>
    <w:div w:id="1456409119">
      <w:bodyDiv w:val="1"/>
      <w:marLeft w:val="0"/>
      <w:marRight w:val="0"/>
      <w:marTop w:val="0"/>
      <w:marBottom w:val="0"/>
      <w:divBdr>
        <w:top w:val="none" w:sz="0" w:space="0" w:color="auto"/>
        <w:left w:val="none" w:sz="0" w:space="0" w:color="auto"/>
        <w:bottom w:val="none" w:sz="0" w:space="0" w:color="auto"/>
        <w:right w:val="none" w:sz="0" w:space="0" w:color="auto"/>
      </w:divBdr>
    </w:div>
    <w:div w:id="1946646492">
      <w:bodyDiv w:val="1"/>
      <w:marLeft w:val="0"/>
      <w:marRight w:val="0"/>
      <w:marTop w:val="0"/>
      <w:marBottom w:val="0"/>
      <w:divBdr>
        <w:top w:val="none" w:sz="0" w:space="0" w:color="auto"/>
        <w:left w:val="none" w:sz="0" w:space="0" w:color="auto"/>
        <w:bottom w:val="none" w:sz="0" w:space="0" w:color="auto"/>
        <w:right w:val="none" w:sz="0" w:space="0" w:color="auto"/>
      </w:divBdr>
    </w:div>
    <w:div w:id="1996568037">
      <w:bodyDiv w:val="1"/>
      <w:marLeft w:val="0"/>
      <w:marRight w:val="0"/>
      <w:marTop w:val="0"/>
      <w:marBottom w:val="0"/>
      <w:divBdr>
        <w:top w:val="none" w:sz="0" w:space="0" w:color="auto"/>
        <w:left w:val="none" w:sz="0" w:space="0" w:color="auto"/>
        <w:bottom w:val="none" w:sz="0" w:space="0" w:color="auto"/>
        <w:right w:val="none" w:sz="0" w:space="0" w:color="auto"/>
      </w:divBdr>
    </w:div>
    <w:div w:id="2030254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eenschools.net/section.php?id=1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indengezin.be/img/fiche-vluchtigeorganstof.pdf" TargetMode="External"/><Relationship Id="rId8" Type="http://schemas.openxmlformats.org/officeDocument/2006/relationships/hyperlink" Target="http://thorax.bmj.com/content/60/1/45.short" TargetMode="External"/><Relationship Id="rId9" Type="http://schemas.openxmlformats.org/officeDocument/2006/relationships/hyperlink" Target="http://europepmc.org/abstract/MED/9599458/reload=0;jsessionid=96tJ20Z5GIj7FZes1OlO.18" TargetMode="External"/><Relationship Id="rId10" Type="http://schemas.openxmlformats.org/officeDocument/2006/relationships/hyperlink" Target="http://www.biomedcentral.com/content/pdf/1476-069X-8-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6939</Characters>
  <Application>Microsoft Macintosh Word</Application>
  <DocSecurity>0</DocSecurity>
  <Lines>57</Lines>
  <Paragraphs>16</Paragraphs>
  <ScaleCrop>false</ScaleCrop>
  <Company>TBWA Brussels</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Herygers</dc:creator>
  <cp:keywords/>
  <dc:description/>
  <cp:lastModifiedBy>Sally Herygers</cp:lastModifiedBy>
  <cp:revision>3</cp:revision>
  <dcterms:created xsi:type="dcterms:W3CDTF">2013-01-17T17:03:00Z</dcterms:created>
  <dcterms:modified xsi:type="dcterms:W3CDTF">2013-01-18T08:45:00Z</dcterms:modified>
</cp:coreProperties>
</file>