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2F66" w14:textId="77777777" w:rsidR="00E8317E" w:rsidRPr="000703F0" w:rsidRDefault="00E8317E" w:rsidP="00E8317E">
      <w:pPr>
        <w:ind w:right="-574"/>
        <w:jc w:val="right"/>
        <w:rPr>
          <w:rFonts w:ascii="Calibri" w:hAnsi="Calibri" w:cs="Calibri"/>
          <w:bCs/>
        </w:rPr>
      </w:pPr>
      <w:r>
        <w:rPr>
          <w:rFonts w:ascii="Calibri" w:hAnsi="Calibri"/>
          <w:noProof/>
        </w:rPr>
        <w:drawing>
          <wp:inline distT="0" distB="0" distL="0" distR="0" wp14:anchorId="76ADD4B3" wp14:editId="05C5C0E8">
            <wp:extent cx="2609215" cy="504447"/>
            <wp:effectExtent l="0" t="0" r="635" b="0"/>
            <wp:docPr id="466852118" name="Picture 466852118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52118" name="Picture 1" descr="A black background with white text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4" cy="50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22DC" w14:textId="77777777" w:rsidR="00E8317E" w:rsidRPr="000703F0" w:rsidRDefault="00E8317E" w:rsidP="00E831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10 de dezembro de 2025</w:t>
      </w:r>
    </w:p>
    <w:p w14:paraId="467B44B6" w14:textId="77777777" w:rsidR="00E8317E" w:rsidRPr="00B96AF0" w:rsidRDefault="00E8317E" w:rsidP="00E8317E">
      <w:pPr>
        <w:jc w:val="center"/>
        <w:rPr>
          <w:rFonts w:ascii="Calibri" w:hAnsi="Calibri" w:cs="Calibri"/>
          <w:b/>
        </w:rPr>
      </w:pPr>
    </w:p>
    <w:p w14:paraId="0207DE73" w14:textId="77777777" w:rsidR="00E8317E" w:rsidRPr="000703F0" w:rsidRDefault="00E8317E" w:rsidP="00E8317E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COMUNICADO À IMPRENSA</w:t>
      </w:r>
    </w:p>
    <w:p w14:paraId="02ED9D93" w14:textId="77777777" w:rsidR="00E8317E" w:rsidRPr="00B96AF0" w:rsidRDefault="00E8317E" w:rsidP="00E8317E">
      <w:pPr>
        <w:jc w:val="center"/>
        <w:rPr>
          <w:rFonts w:ascii="Calibri" w:hAnsi="Calibri" w:cs="Calibri"/>
          <w:b/>
          <w:sz w:val="32"/>
          <w:szCs w:val="32"/>
        </w:rPr>
      </w:pPr>
    </w:p>
    <w:p w14:paraId="7A96BAC5" w14:textId="4539CA24" w:rsidR="00E8317E" w:rsidRPr="000703F0" w:rsidRDefault="0032032B" w:rsidP="00E8317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/>
          <w:b/>
          <w:sz w:val="32"/>
        </w:rPr>
        <w:t xml:space="preserve">Novo ingrediente de CGMP tem teor de fenilalanina ainda mais reduzido </w:t>
      </w:r>
      <w:r>
        <w:rPr>
          <w:rFonts w:ascii="Calibri" w:hAnsi="Calibri"/>
          <w:b/>
          <w:sz w:val="32"/>
        </w:rPr>
        <w:br/>
      </w:r>
    </w:p>
    <w:p w14:paraId="0387FEBF" w14:textId="4847F4FD" w:rsidR="00E8317E" w:rsidRPr="000703F0" w:rsidRDefault="005006D5" w:rsidP="038F4D9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Ref213771234"/>
      <w:r>
        <w:rPr>
          <w:rFonts w:ascii="Calibri" w:hAnsi="Calibri"/>
          <w:sz w:val="22"/>
        </w:rPr>
        <w:t>A Arla Foods Ingredients lançou um novo ingrediente de caseínoglicomacropeptídeo (CGMP) com níveis significativamente reduzidos de fenilalanina</w:t>
      </w:r>
      <w:bookmarkEnd w:id="0"/>
      <w:r>
        <w:rPr>
          <w:rFonts w:ascii="Calibri" w:hAnsi="Calibri"/>
          <w:sz w:val="22"/>
        </w:rPr>
        <w:t>. Lacprodan® CGMP-30 é único em lidar com os desafios associados à fenilcetonúria.</w:t>
      </w:r>
    </w:p>
    <w:p w14:paraId="240B6539" w14:textId="77777777" w:rsidR="000D1B73" w:rsidRPr="000703F0" w:rsidRDefault="000D1B73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E025F90" w14:textId="19202957" w:rsidR="006C5A32" w:rsidRPr="000703F0" w:rsidRDefault="006C5A32" w:rsidP="006C5A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 fenilcetonúria é um transtorno metabólico que afeta um em cada 24 mil recém-nascidos no mundo todo.</w:t>
      </w:r>
      <w:r w:rsidRPr="000703F0">
        <w:rPr>
          <w:rStyle w:val="FootnoteReference"/>
          <w:rFonts w:ascii="Calibri" w:eastAsiaTheme="majorEastAsia" w:hAnsi="Calibri" w:cs="Calibri"/>
          <w:sz w:val="22"/>
          <w:szCs w:val="22"/>
        </w:rPr>
        <w:footnoteReference w:id="1"/>
      </w:r>
      <w:r>
        <w:rPr>
          <w:rFonts w:ascii="Calibri" w:hAnsi="Calibri"/>
          <w:sz w:val="22"/>
        </w:rPr>
        <w:t xml:space="preserve"> Ela prejudica a capacidade do corpo de metabolizar a fenilalanina, um aminoácido naturalmente abundante em proteínas alimentares. Sem controle, ela leva ao acúmulo de fenilalanina no sangue e no cérebro, que pode resultar em graves deficiências intelectuais, epilepsia e problemas comportamentais. </w:t>
      </w:r>
    </w:p>
    <w:p w14:paraId="2FB588D5" w14:textId="77777777" w:rsidR="006C5A32" w:rsidRPr="000703F0" w:rsidRDefault="006C5A32" w:rsidP="000D1B7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1E62067" w14:textId="08C4B49F" w:rsidR="00AD2471" w:rsidRDefault="00734D8D" w:rsidP="1139C62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Tradicionalmente, o tratamento padrão para a fenilcetonúria era uma dieta com baixo teor proteico</w:t>
      </w:r>
      <w:r w:rsidR="00C31F2A">
        <w:rPr>
          <w:rFonts w:ascii="Calibri" w:hAnsi="Calibri"/>
          <w:sz w:val="22"/>
        </w:rPr>
        <w:t xml:space="preserve"> para a vida toda</w:t>
      </w:r>
      <w:r>
        <w:rPr>
          <w:rFonts w:ascii="Calibri" w:hAnsi="Calibri"/>
          <w:sz w:val="22"/>
        </w:rPr>
        <w:t xml:space="preserve">, combinada com substitutos vitais de proteína. O cumprimento desse tipo de dieta é desafiador, e são comuns os problemas com sabor, palatabilidade e desconforto gastrointestinal. </w:t>
      </w:r>
    </w:p>
    <w:p w14:paraId="5EF1C7B7" w14:textId="77777777" w:rsidR="00AD2471" w:rsidRDefault="00AD2471" w:rsidP="1139C62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DEB0E4A" w14:textId="71366200" w:rsidR="00AE71FC" w:rsidRPr="000703F0" w:rsidRDefault="003C7640" w:rsidP="00AE71F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Uma alternativa surgiu quando a Arla Foods Ingredients apresentou o Lacprodan® CGMP-20, um CGMP altamente purificado com níveis baixíssimos de fenilalanina. Pesquisas clínicas mostram que a substituição parcial dos aminoácidos livres por Lacprodan® CGMP-20 em um substituto de proteína pode trazer benefícios importantes em comparação com uma dieta baseada inteiramente em aminoácidos livres. Entre esses benefícios estão melhorias estatisticamente significantes dos sintomas gastrointestinais</w:t>
      </w:r>
      <w:bookmarkStart w:id="1" w:name="_Ref213859320"/>
      <w:r w:rsidR="00AE71FC" w:rsidRPr="000703F0">
        <w:rPr>
          <w:rStyle w:val="FootnoteReference"/>
          <w:rFonts w:ascii="Calibri" w:hAnsi="Calibri" w:cs="Calibri"/>
          <w:sz w:val="22"/>
          <w:szCs w:val="22"/>
        </w:rPr>
        <w:footnoteReference w:id="2"/>
      </w:r>
      <w:bookmarkEnd w:id="1"/>
      <w:r>
        <w:rPr>
          <w:rFonts w:ascii="Calibri" w:hAnsi="Calibri"/>
          <w:sz w:val="22"/>
        </w:rPr>
        <w:t xml:space="preserve"> e um aprimoramento do sabor e da palatabilidade.</w:t>
      </w:r>
      <w:r w:rsidR="00AE71FC" w:rsidRPr="000703F0">
        <w:rPr>
          <w:rStyle w:val="FootnoteReference"/>
          <w:rFonts w:ascii="Calibri" w:hAnsi="Calibri" w:cs="Calibri"/>
          <w:sz w:val="22"/>
          <w:szCs w:val="22"/>
        </w:rPr>
        <w:footnoteReference w:id="3"/>
      </w:r>
    </w:p>
    <w:p w14:paraId="1EDAF570" w14:textId="77777777" w:rsidR="00A31DF5" w:rsidRPr="000703F0" w:rsidRDefault="00A31DF5" w:rsidP="000D1B7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208F0A4" w14:textId="32DA45F1" w:rsidR="000D1B73" w:rsidRPr="000703F0" w:rsidRDefault="00700716" w:rsidP="412C51E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Agora a Arla Foods Ingredients deu mais um passo importante com o lançamento de Lacprodan® CGMP-30. Além dos benefícios já vistos com Lacprodan® CGMP-20, ele contém cerca de 50% menos fenilalanina, o que o torna especialmente adequado à maioria dos pacientes com sensibilidade a ela.</w:t>
      </w:r>
    </w:p>
    <w:p w14:paraId="3ECA5715" w14:textId="77777777" w:rsidR="00E8317E" w:rsidRPr="000703F0" w:rsidRDefault="00E8317E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63FB4A5" w14:textId="7BC94268" w:rsidR="003F5AB7" w:rsidRPr="000703F0" w:rsidRDefault="00AC78F1" w:rsidP="003F5AB7">
      <w:pPr>
        <w:pStyle w:val="NormalWeb"/>
        <w:spacing w:before="0" w:beforeAutospacing="0" w:after="0" w:afterAutospacing="0"/>
        <w:rPr>
          <w:rStyle w:val="Emphasis"/>
          <w:rFonts w:ascii="Calibri" w:eastAsiaTheme="majorEastAsia" w:hAnsi="Calibri" w:cs="Calibri"/>
          <w:i w:val="0"/>
          <w:iCs w:val="0"/>
          <w:sz w:val="22"/>
          <w:szCs w:val="22"/>
        </w:rPr>
      </w:pPr>
      <w:r>
        <w:rPr>
          <w:rFonts w:ascii="Calibri" w:hAnsi="Calibri"/>
          <w:sz w:val="22"/>
        </w:rPr>
        <w:t>Mads Dyrvig, Head of Sales Development, Specialised Nutrition, na Arla Foods Ingredients, disse:</w:t>
      </w:r>
      <w:r>
        <w:rPr>
          <w:rStyle w:val="apple-converted-space"/>
          <w:rFonts w:ascii="Calibri" w:hAnsi="Calibri"/>
          <w:sz w:val="22"/>
        </w:rPr>
        <w:t> </w:t>
      </w:r>
      <w:r>
        <w:rPr>
          <w:rStyle w:val="Emphasis"/>
          <w:rFonts w:ascii="Calibri" w:hAnsi="Calibri"/>
          <w:i w:val="0"/>
          <w:sz w:val="22"/>
        </w:rPr>
        <w:t>"</w:t>
      </w:r>
      <w:r>
        <w:rPr>
          <w:rFonts w:ascii="Calibri" w:hAnsi="Calibri"/>
          <w:sz w:val="22"/>
        </w:rPr>
        <w:t>Por muitos anos, Lacprodan® CGMP-20 tem ajudado</w:t>
      </w:r>
      <w:r>
        <w:rPr>
          <w:rStyle w:val="Emphasis"/>
          <w:rFonts w:ascii="Calibri" w:hAnsi="Calibri"/>
          <w:i w:val="0"/>
          <w:sz w:val="22"/>
        </w:rPr>
        <w:t xml:space="preserve"> pacientes com fenilcetonúria, como apoio ao cumprimento da dieta para ajudar na melhoria de sua qualidade de vida. Nosso novo </w:t>
      </w:r>
      <w:r>
        <w:rPr>
          <w:rStyle w:val="Emphasis"/>
          <w:rFonts w:ascii="Calibri" w:hAnsi="Calibri"/>
          <w:i w:val="0"/>
          <w:sz w:val="22"/>
        </w:rPr>
        <w:lastRenderedPageBreak/>
        <w:t>Lacprodan® CGMP-30 representa um enorme avanço, pois oferece um teor ainda menor de fenilalanina. Assim, prevemos que será uma nova solução exclusiva para o controle de</w:t>
      </w:r>
      <w:r w:rsidR="00057684">
        <w:rPr>
          <w:rStyle w:val="Emphasis"/>
          <w:rFonts w:ascii="Calibri" w:hAnsi="Calibri"/>
          <w:i w:val="0"/>
          <w:sz w:val="22"/>
        </w:rPr>
        <w:t>sse aminoácido</w:t>
      </w:r>
      <w:r>
        <w:rPr>
          <w:rStyle w:val="Emphasis"/>
          <w:rFonts w:ascii="Calibri" w:hAnsi="Calibri"/>
          <w:i w:val="0"/>
          <w:sz w:val="22"/>
        </w:rPr>
        <w:t xml:space="preserve"> no sangue, além de trazer mais conforto gastrointestinal, para a maioria dos pacientes com fenilcetonúria sensíveis à fenilalanina. Seu sabor e palatabilidade também são superiores em comparação com soluções baseadas em aminoácidos livres, oferecendo ainda mais benefícios para a qualidade de vida." </w:t>
      </w:r>
    </w:p>
    <w:p w14:paraId="65ED95C4" w14:textId="77777777" w:rsidR="00E8317E" w:rsidRPr="000703F0" w:rsidRDefault="00E8317E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97741D" w14:textId="7D6CE453" w:rsidR="00E8317E" w:rsidRPr="000703F0" w:rsidRDefault="00E8317E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Lacprodan® CGMP-30 e Lacprodan® CGMP-20 são fontes seguras e adequadas para o controle de fenilcetonúria</w:t>
      </w:r>
      <w:r>
        <w:rPr>
          <w:rStyle w:val="FootnoteReference"/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e podem ser incluídos em substitutos de proteína usados para pacientes a partir dos quatro anos de idade, conforme diretrizes europeias.</w:t>
      </w:r>
      <w:r>
        <w:rPr>
          <w:rFonts w:ascii="Calibri" w:hAnsi="Calibri"/>
          <w:sz w:val="22"/>
          <w:vertAlign w:val="superscript"/>
        </w:rPr>
        <w:t xml:space="preserve">3 </w:t>
      </w:r>
      <w:r>
        <w:rPr>
          <w:rFonts w:ascii="Calibri" w:hAnsi="Calibri"/>
          <w:sz w:val="22"/>
        </w:rPr>
        <w:t xml:space="preserve">Ambos são ricos em grandes aminoácidos neutros (LNAAs) como a treonina e a isoleucina. Os LNAAs competem com a fenilalanina na barreira entre o sangue e o cérebro, o que ajuda a reduzir seu transporte para o cérebro e, assim, aliviar o acúmulo de fenilalanina nesse órgão. </w:t>
      </w:r>
    </w:p>
    <w:p w14:paraId="5B4E7CA9" w14:textId="77777777" w:rsidR="00E8317E" w:rsidRPr="000703F0" w:rsidRDefault="00E8317E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D115075" w14:textId="536D9834" w:rsidR="00E8317E" w:rsidRPr="000703F0" w:rsidRDefault="3669E5E0" w:rsidP="57ABF60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Os ingredientes Lacprodan® CGMP são ideais para uso em uma ampla variedade de aplicações de nutrição clínica, inclusive em bebidas UHT e pós. Além da fenilcetonúria, seu baixo teor de tirosina faz deles fontes adequadas de proteína para pacientes com outros transtornos genéticos raros relacionados a aminoácidos, como tirosinemia e alcaptonúria.</w:t>
      </w:r>
    </w:p>
    <w:p w14:paraId="4C489C61" w14:textId="77777777" w:rsidR="00E8317E" w:rsidRPr="000703F0" w:rsidRDefault="00E8317E" w:rsidP="00E8317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8A40317" w14:textId="77777777" w:rsidR="00E8317E" w:rsidRPr="000703F0" w:rsidRDefault="00E8317E" w:rsidP="00E831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Para mais informações, entre em contato:</w:t>
      </w:r>
    </w:p>
    <w:p w14:paraId="671758A1" w14:textId="77777777" w:rsidR="00E8317E" w:rsidRPr="00B96AF0" w:rsidRDefault="00E8317E" w:rsidP="00E8317E">
      <w:pPr>
        <w:rPr>
          <w:rFonts w:ascii="Calibri" w:hAnsi="Calibri" w:cs="Calibri"/>
          <w:sz w:val="22"/>
          <w:szCs w:val="22"/>
          <w:lang w:val="en-GB"/>
        </w:rPr>
      </w:pPr>
      <w:r w:rsidRPr="00B96AF0">
        <w:rPr>
          <w:rFonts w:ascii="Calibri" w:hAnsi="Calibri"/>
          <w:sz w:val="22"/>
          <w:lang w:val="en-GB"/>
        </w:rPr>
        <w:t>Steve Harman, Ingredient Communications</w:t>
      </w:r>
    </w:p>
    <w:p w14:paraId="05AFF913" w14:textId="77777777" w:rsidR="00E8317E" w:rsidRPr="00B96AF0" w:rsidRDefault="00E8317E" w:rsidP="00E8317E">
      <w:pPr>
        <w:rPr>
          <w:rFonts w:ascii="Calibri" w:hAnsi="Calibri" w:cs="Calibri"/>
          <w:sz w:val="22"/>
          <w:szCs w:val="22"/>
          <w:lang w:val="en-GB"/>
        </w:rPr>
      </w:pPr>
      <w:r w:rsidRPr="00B96AF0">
        <w:rPr>
          <w:rFonts w:ascii="Calibri" w:hAnsi="Calibri"/>
          <w:sz w:val="22"/>
          <w:lang w:val="en-GB"/>
        </w:rPr>
        <w:t xml:space="preserve">Tel: +44 (0)7538 118079 | E-mail: </w:t>
      </w:r>
      <w:hyperlink r:id="rId12" w:history="1">
        <w:r w:rsidRPr="00B96AF0">
          <w:rPr>
            <w:rStyle w:val="Hyperlink"/>
            <w:rFonts w:ascii="Calibri" w:hAnsi="Calibri"/>
            <w:color w:val="auto"/>
            <w:sz w:val="22"/>
            <w:lang w:val="en-GB"/>
          </w:rPr>
          <w:t>steve@ingredientcommunications.com</w:t>
        </w:r>
      </w:hyperlink>
    </w:p>
    <w:p w14:paraId="4AF3068C" w14:textId="77777777" w:rsidR="00E8317E" w:rsidRPr="000703F0" w:rsidRDefault="00E8317E" w:rsidP="00E8317E">
      <w:pPr>
        <w:rPr>
          <w:rFonts w:ascii="Calibri" w:hAnsi="Calibri" w:cs="Calibri"/>
          <w:sz w:val="22"/>
          <w:szCs w:val="22"/>
          <w:lang w:val="en-GB"/>
        </w:rPr>
      </w:pPr>
    </w:p>
    <w:p w14:paraId="684F0EFC" w14:textId="77777777" w:rsidR="00E8317E" w:rsidRPr="000703F0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Sobre a Arla Foods Ingredients</w:t>
      </w:r>
      <w:r>
        <w:rPr>
          <w:rFonts w:ascii="Calibri" w:hAnsi="Calibri"/>
        </w:rPr>
        <w:br/>
      </w:r>
      <w:r>
        <w:rPr>
          <w:rFonts w:ascii="Calibri" w:hAnsi="Calibri"/>
          <w:sz w:val="22"/>
        </w:rPr>
        <w:t xml:space="preserve">A Arla Foods Ingredients é a líder global na melhoria de nutrição premium. Juntamente com nossos clientes, parceiros de pesquisa, fornecedores, ONGs e outros, descobrimos e oferecemos ingredientes e produtos documentados para o avanço da nutrição por toda a vida, beneficiando consumidores em todo o mundo. </w:t>
      </w:r>
    </w:p>
    <w:p w14:paraId="3BFEC97E" w14:textId="77777777" w:rsidR="00E8317E" w:rsidRPr="00B96AF0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3884A87D" w14:textId="77777777" w:rsidR="00E8317E" w:rsidRPr="000703F0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Nós trabalhamos com as principais marcas globais em nutrição infantil, clínica, esportiva, alimentos saudáveis e outros alimentos e bebidas.</w:t>
      </w:r>
    </w:p>
    <w:p w14:paraId="54408259" w14:textId="77777777" w:rsidR="00E8317E" w:rsidRPr="00B96AF0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49D58059" w14:textId="77777777" w:rsidR="00E8317E" w:rsidRPr="000703F0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Cinco razões para nos escolher:</w:t>
      </w:r>
    </w:p>
    <w:p w14:paraId="1EA9C561" w14:textId="77777777" w:rsidR="00E8317E" w:rsidRPr="000703F0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Nossa paixão pela melhoria da nutrição.</w:t>
      </w:r>
    </w:p>
    <w:p w14:paraId="7205D50E" w14:textId="77777777" w:rsidR="00E8317E" w:rsidRPr="000703F0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Inovamos ao conectar os melhores.</w:t>
      </w:r>
    </w:p>
    <w:p w14:paraId="64CB6A7A" w14:textId="77777777" w:rsidR="00E8317E" w:rsidRPr="000703F0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Dominamos a descoberta e o fornecimento.</w:t>
      </w:r>
    </w:p>
    <w:p w14:paraId="6AC0B5D7" w14:textId="77777777" w:rsidR="00E8317E" w:rsidRPr="000703F0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Desenvolvemos parcerias fortes e duradouras.</w:t>
      </w:r>
    </w:p>
    <w:p w14:paraId="7E0CEC0B" w14:textId="77777777" w:rsidR="00E8317E" w:rsidRPr="000703F0" w:rsidRDefault="00E8317E" w:rsidP="00E8317E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Temos compromisso com a sustentabilidade. </w:t>
      </w:r>
    </w:p>
    <w:p w14:paraId="50C85443" w14:textId="77777777" w:rsidR="00E8317E" w:rsidRPr="000703F0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14:paraId="30556854" w14:textId="77777777" w:rsidR="00E8317E" w:rsidRPr="000703F0" w:rsidRDefault="00E8317E" w:rsidP="00E8317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Com matriz na Dinamarca, a Arla Foods Ingredients é uma subsidiária 100% de propriedade da Arla Foods. </w:t>
      </w:r>
    </w:p>
    <w:p w14:paraId="57903E1F" w14:textId="77777777" w:rsidR="00E8317E" w:rsidRPr="00B96AF0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53AC22C5" w14:textId="77777777" w:rsidR="00E8317E" w:rsidRPr="000703F0" w:rsidRDefault="00E8317E" w:rsidP="00E8317E">
      <w:pPr>
        <w:rPr>
          <w:rFonts w:ascii="Calibri" w:hAnsi="Calibri" w:cs="Calibri"/>
        </w:rPr>
      </w:pPr>
      <w:hyperlink r:id="rId13" w:history="1">
        <w:r>
          <w:rPr>
            <w:rStyle w:val="Hyperlink"/>
            <w:rFonts w:ascii="Calibri" w:hAnsi="Calibri"/>
            <w:color w:val="auto"/>
            <w:sz w:val="22"/>
          </w:rPr>
          <w:t>https://www.arlafoodsingredients.com/</w:t>
        </w:r>
      </w:hyperlink>
    </w:p>
    <w:p w14:paraId="0DBED4E8" w14:textId="77777777" w:rsidR="00E8317E" w:rsidRPr="00B96AF0" w:rsidRDefault="00E8317E" w:rsidP="00E8317E">
      <w:pPr>
        <w:rPr>
          <w:rStyle w:val="Hyperlink"/>
          <w:rFonts w:ascii="Calibri" w:eastAsiaTheme="majorEastAsia" w:hAnsi="Calibri" w:cs="Calibri"/>
          <w:color w:val="auto"/>
        </w:rPr>
      </w:pPr>
    </w:p>
    <w:p w14:paraId="6CFA8CFD" w14:textId="77777777" w:rsidR="00E8317E" w:rsidRPr="000703F0" w:rsidRDefault="00E8317E" w:rsidP="00E831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LinkedIn</w:t>
      </w:r>
    </w:p>
    <w:p w14:paraId="62FFB567" w14:textId="77777777" w:rsidR="00E8317E" w:rsidRPr="000703F0" w:rsidRDefault="00E8317E" w:rsidP="00E8317E">
      <w:pPr>
        <w:rPr>
          <w:rFonts w:ascii="Calibri" w:hAnsi="Calibri" w:cs="Calibri"/>
          <w:bCs/>
          <w:sz w:val="22"/>
          <w:szCs w:val="22"/>
        </w:rPr>
      </w:pPr>
      <w:hyperlink r:id="rId14" w:history="1">
        <w:r>
          <w:rPr>
            <w:rStyle w:val="Hyperlink"/>
            <w:rFonts w:ascii="Calibri" w:hAnsi="Calibri"/>
            <w:color w:val="auto"/>
            <w:sz w:val="22"/>
          </w:rPr>
          <w:t>http://www.linkedin.com/company/arla-foods-ingredients</w:t>
        </w:r>
      </w:hyperlink>
    </w:p>
    <w:p w14:paraId="06DF150D" w14:textId="77777777" w:rsidR="00E8317E" w:rsidRPr="00B96AF0" w:rsidRDefault="00E8317E" w:rsidP="00E8317E">
      <w:pPr>
        <w:rPr>
          <w:rFonts w:ascii="Calibri" w:hAnsi="Calibri" w:cs="Calibri"/>
          <w:bCs/>
          <w:sz w:val="22"/>
          <w:szCs w:val="22"/>
        </w:rPr>
      </w:pPr>
    </w:p>
    <w:p w14:paraId="57179017" w14:textId="77777777" w:rsidR="00AD41C9" w:rsidRPr="00B96AF0" w:rsidRDefault="00AD41C9" w:rsidP="00AD41C9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B96AF0">
        <w:rPr>
          <w:rFonts w:ascii="Calibri" w:hAnsi="Calibri"/>
          <w:b/>
          <w:sz w:val="22"/>
          <w:lang w:val="es-AR"/>
        </w:rPr>
        <w:lastRenderedPageBreak/>
        <w:t>LinkedIn (América Latina)</w:t>
      </w:r>
    </w:p>
    <w:p w14:paraId="3DFFA137" w14:textId="77777777" w:rsidR="00AD41C9" w:rsidRPr="00B96AF0" w:rsidRDefault="00AD41C9" w:rsidP="00AD41C9">
      <w:pPr>
        <w:rPr>
          <w:rFonts w:ascii="Calibri" w:hAnsi="Calibri" w:cs="Calibri"/>
          <w:sz w:val="22"/>
          <w:szCs w:val="22"/>
          <w:lang w:val="es-AR"/>
        </w:rPr>
      </w:pPr>
      <w:hyperlink r:id="rId15" w:history="1">
        <w:r w:rsidRPr="00B96AF0">
          <w:rPr>
            <w:rStyle w:val="Hyperlink"/>
            <w:rFonts w:ascii="Calibri" w:hAnsi="Calibri"/>
            <w:color w:val="auto"/>
            <w:sz w:val="22"/>
            <w:lang w:val="es-AR"/>
          </w:rPr>
          <w:t>https://www.linkedin.com/showcase/arla-foods-ingredients-latin-america/</w:t>
        </w:r>
      </w:hyperlink>
    </w:p>
    <w:p w14:paraId="1FDF1C17" w14:textId="77777777" w:rsidR="00E8317E" w:rsidRPr="00AC3CD2" w:rsidRDefault="00E8317E" w:rsidP="00E8317E">
      <w:pPr>
        <w:rPr>
          <w:rFonts w:ascii="Calibri" w:hAnsi="Calibri" w:cs="Calibri"/>
          <w:sz w:val="22"/>
          <w:szCs w:val="22"/>
          <w:lang w:val="fi-FI"/>
        </w:rPr>
      </w:pPr>
    </w:p>
    <w:p w14:paraId="4D4561B7" w14:textId="77777777" w:rsidR="00E8317E" w:rsidRPr="00B96AF0" w:rsidRDefault="00E8317E" w:rsidP="00E8317E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B96AF0">
        <w:rPr>
          <w:rFonts w:ascii="Calibri" w:hAnsi="Calibri"/>
          <w:b/>
          <w:sz w:val="22"/>
          <w:lang w:val="es-AR"/>
        </w:rPr>
        <w:t>LinkedIn (China)</w:t>
      </w:r>
    </w:p>
    <w:p w14:paraId="37E6BEEF" w14:textId="658BDE27" w:rsidR="000C7D59" w:rsidRPr="00B96AF0" w:rsidRDefault="00E8317E">
      <w:pPr>
        <w:rPr>
          <w:rFonts w:ascii="Calibri" w:hAnsi="Calibri" w:cs="Calibri"/>
          <w:lang w:val="es-AR"/>
        </w:rPr>
      </w:pPr>
      <w:r w:rsidRPr="00B96AF0">
        <w:rPr>
          <w:rFonts w:ascii="Calibri" w:hAnsi="Calibri"/>
          <w:sz w:val="22"/>
          <w:u w:val="single"/>
          <w:lang w:val="es-AR"/>
        </w:rPr>
        <w:t>https://www.linkedin.com/showcase/arla-foods-ingredients-china</w:t>
      </w:r>
    </w:p>
    <w:sectPr w:rsidR="000C7D59" w:rsidRPr="00B96AF0" w:rsidSect="00E8317E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7E73" w14:textId="77777777" w:rsidR="001F5776" w:rsidRDefault="001F5776" w:rsidP="00E8317E">
      <w:r>
        <w:separator/>
      </w:r>
    </w:p>
  </w:endnote>
  <w:endnote w:type="continuationSeparator" w:id="0">
    <w:p w14:paraId="389B9B11" w14:textId="77777777" w:rsidR="001F5776" w:rsidRDefault="001F5776" w:rsidP="00E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372F5D1A" w14:textId="77777777" w:rsidTr="00E3137D">
      <w:trPr>
        <w:trHeight w:val="300"/>
      </w:trPr>
      <w:tc>
        <w:tcPr>
          <w:tcW w:w="2880" w:type="dxa"/>
        </w:tcPr>
        <w:p w14:paraId="3F8E04A1" w14:textId="77777777" w:rsidR="00E8317E" w:rsidRDefault="00E8317E" w:rsidP="00E3137D">
          <w:pPr>
            <w:pStyle w:val="Header"/>
            <w:ind w:left="-115"/>
          </w:pPr>
        </w:p>
      </w:tc>
      <w:tc>
        <w:tcPr>
          <w:tcW w:w="2880" w:type="dxa"/>
        </w:tcPr>
        <w:p w14:paraId="46545DB1" w14:textId="77777777" w:rsidR="00E8317E" w:rsidRDefault="00E8317E" w:rsidP="00E3137D">
          <w:pPr>
            <w:pStyle w:val="Header"/>
            <w:jc w:val="center"/>
          </w:pPr>
        </w:p>
      </w:tc>
      <w:tc>
        <w:tcPr>
          <w:tcW w:w="2880" w:type="dxa"/>
        </w:tcPr>
        <w:p w14:paraId="2D9B3AE6" w14:textId="77777777" w:rsidR="00E8317E" w:rsidRDefault="00E8317E" w:rsidP="00E3137D">
          <w:pPr>
            <w:pStyle w:val="Header"/>
            <w:ind w:right="-115"/>
            <w:jc w:val="right"/>
          </w:pPr>
        </w:p>
      </w:tc>
    </w:tr>
  </w:tbl>
  <w:p w14:paraId="2F13763A" w14:textId="77777777" w:rsidR="00E8317E" w:rsidRDefault="00E8317E" w:rsidP="00E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C7A3" w14:textId="77777777" w:rsidR="001F5776" w:rsidRDefault="001F5776" w:rsidP="00E8317E">
      <w:r>
        <w:separator/>
      </w:r>
    </w:p>
  </w:footnote>
  <w:footnote w:type="continuationSeparator" w:id="0">
    <w:p w14:paraId="0E6CE0EF" w14:textId="77777777" w:rsidR="001F5776" w:rsidRDefault="001F5776" w:rsidP="00E8317E">
      <w:r>
        <w:continuationSeparator/>
      </w:r>
    </w:p>
  </w:footnote>
  <w:footnote w:id="1">
    <w:p w14:paraId="173830D7" w14:textId="77777777" w:rsidR="006C5A32" w:rsidRPr="00B96AF0" w:rsidRDefault="006C5A32" w:rsidP="006C5A32">
      <w:pPr>
        <w:pStyle w:val="EndNoteBibliography"/>
        <w:spacing w:after="0"/>
        <w:rPr>
          <w:color w:val="000000" w:themeColor="text1"/>
          <w:sz w:val="18"/>
          <w:szCs w:val="18"/>
          <w:lang w:val="en-GB"/>
        </w:rPr>
      </w:pPr>
      <w:r>
        <w:rPr>
          <w:rStyle w:val="FootnoteReference"/>
          <w:sz w:val="18"/>
          <w:szCs w:val="18"/>
        </w:rPr>
        <w:footnoteRef/>
      </w:r>
      <w:r w:rsidRPr="00B96AF0">
        <w:rPr>
          <w:sz w:val="18"/>
          <w:lang w:val="en-GB"/>
        </w:rPr>
        <w:t xml:space="preserve"> </w:t>
      </w:r>
      <w:r w:rsidRPr="00B96AF0">
        <w:rPr>
          <w:color w:val="000000" w:themeColor="text1"/>
          <w:sz w:val="18"/>
          <w:lang w:val="en-GB"/>
        </w:rPr>
        <w:t xml:space="preserve">Hillert, A., et al., </w:t>
      </w:r>
      <w:r w:rsidRPr="00B96AF0">
        <w:rPr>
          <w:i/>
          <w:color w:val="000000" w:themeColor="text1"/>
          <w:sz w:val="18"/>
          <w:lang w:val="en-GB"/>
        </w:rPr>
        <w:t>The Genetic Landscape and Epidemiology of Phenylketonuria.</w:t>
      </w:r>
      <w:r w:rsidRPr="00B96AF0">
        <w:rPr>
          <w:color w:val="000000" w:themeColor="text1"/>
          <w:sz w:val="18"/>
          <w:lang w:val="en-GB"/>
        </w:rPr>
        <w:t xml:space="preserve"> Am J Hum Genet, 2020. </w:t>
      </w:r>
      <w:r w:rsidRPr="00B96AF0">
        <w:rPr>
          <w:b/>
          <w:color w:val="000000" w:themeColor="text1"/>
          <w:sz w:val="18"/>
          <w:lang w:val="en-GB"/>
        </w:rPr>
        <w:t>107</w:t>
      </w:r>
      <w:r w:rsidRPr="00B96AF0">
        <w:rPr>
          <w:color w:val="000000" w:themeColor="text1"/>
          <w:sz w:val="18"/>
          <w:lang w:val="en-GB"/>
        </w:rPr>
        <w:t>(2): p. 234-250</w:t>
      </w:r>
    </w:p>
  </w:footnote>
  <w:footnote w:id="2">
    <w:p w14:paraId="6736D1B5" w14:textId="77777777" w:rsidR="00AE71FC" w:rsidRPr="00B96AF0" w:rsidRDefault="00AE71FC" w:rsidP="00AE71FC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>
        <w:rPr>
          <w:rStyle w:val="FootnoteReference"/>
          <w:rFonts w:ascii="Calibri" w:hAnsi="Calibri" w:cs="Calibri"/>
          <w:sz w:val="18"/>
          <w:szCs w:val="18"/>
        </w:rPr>
        <w:footnoteRef/>
      </w:r>
      <w:r w:rsidRPr="00B96AF0">
        <w:rPr>
          <w:rFonts w:ascii="Calibri" w:hAnsi="Calibri"/>
          <w:sz w:val="18"/>
          <w:lang w:val="en-GB"/>
        </w:rPr>
        <w:t xml:space="preserve"> </w:t>
      </w:r>
      <w:r w:rsidRPr="00B96AF0">
        <w:rPr>
          <w:rFonts w:ascii="Calibri" w:hAnsi="Calibri"/>
          <w:color w:val="000000" w:themeColor="text1"/>
          <w:sz w:val="18"/>
          <w:lang w:val="en-GB"/>
        </w:rPr>
        <w:t xml:space="preserve">Pinto, A., et al., </w:t>
      </w:r>
      <w:r w:rsidRPr="00B96AF0">
        <w:rPr>
          <w:rFonts w:ascii="Calibri" w:hAnsi="Calibri"/>
          <w:i/>
          <w:color w:val="000000" w:themeColor="text1"/>
          <w:sz w:val="18"/>
          <w:lang w:val="en-GB"/>
        </w:rPr>
        <w:t>The effects of casein glycomacropeptide on general health status in children with PKU: A randomized crossover trial.</w:t>
      </w:r>
      <w:r w:rsidRPr="00B96AF0">
        <w:rPr>
          <w:rFonts w:ascii="Calibri" w:hAnsi="Calibri"/>
          <w:color w:val="000000" w:themeColor="text1"/>
          <w:sz w:val="18"/>
          <w:lang w:val="en-GB"/>
        </w:rPr>
        <w:t xml:space="preserve"> Molecular Genetics and Metabolism, 2024: p. 108607</w:t>
      </w:r>
    </w:p>
  </w:footnote>
  <w:footnote w:id="3">
    <w:p w14:paraId="3D17FE1F" w14:textId="77777777" w:rsidR="00AE71FC" w:rsidRPr="004E4EA4" w:rsidRDefault="00AE71FC" w:rsidP="00AE71FC">
      <w:pPr>
        <w:pStyle w:val="FootnoteText"/>
      </w:pPr>
      <w:r>
        <w:rPr>
          <w:rStyle w:val="FootnoteReference"/>
        </w:rPr>
        <w:footnoteRef/>
      </w:r>
      <w:r w:rsidRPr="00B96AF0">
        <w:rPr>
          <w:lang w:val="en-GB"/>
        </w:rPr>
        <w:t xml:space="preserve"> </w:t>
      </w:r>
      <w:r w:rsidRPr="00B96AF0">
        <w:rPr>
          <w:rFonts w:ascii="Calibri" w:hAnsi="Calibri"/>
          <w:color w:val="000000" w:themeColor="text1"/>
          <w:sz w:val="18"/>
          <w:lang w:val="en-GB"/>
        </w:rPr>
        <w:t xml:space="preserve">van Wegberg, A.M.J., et al., </w:t>
      </w:r>
      <w:r w:rsidRPr="00B96AF0">
        <w:rPr>
          <w:rFonts w:ascii="Calibri" w:hAnsi="Calibri"/>
          <w:i/>
          <w:color w:val="000000" w:themeColor="text1"/>
          <w:sz w:val="18"/>
          <w:lang w:val="en-GB"/>
        </w:rPr>
        <w:t>European guidelines on diagnosis and treatment of phenylketonuria: First revision.</w:t>
      </w:r>
      <w:r w:rsidRPr="00B96AF0">
        <w:rPr>
          <w:rFonts w:ascii="Calibri" w:hAnsi="Calibri"/>
          <w:color w:val="000000" w:themeColor="text1"/>
          <w:sz w:val="18"/>
          <w:lang w:val="en-GB"/>
        </w:rPr>
        <w:t xml:space="preserve"> </w:t>
      </w:r>
      <w:r>
        <w:rPr>
          <w:rFonts w:ascii="Calibri" w:hAnsi="Calibri"/>
          <w:color w:val="000000" w:themeColor="text1"/>
          <w:sz w:val="18"/>
        </w:rPr>
        <w:t xml:space="preserve">Molecular Genetics and Metabolism, 2025. </w:t>
      </w:r>
      <w:r>
        <w:rPr>
          <w:rFonts w:ascii="Calibri" w:hAnsi="Calibri"/>
          <w:b/>
          <w:color w:val="000000" w:themeColor="text1"/>
          <w:sz w:val="18"/>
        </w:rPr>
        <w:t>145</w:t>
      </w:r>
      <w:r>
        <w:rPr>
          <w:rFonts w:ascii="Calibri" w:hAnsi="Calibri"/>
          <w:color w:val="000000" w:themeColor="text1"/>
          <w:sz w:val="18"/>
        </w:rPr>
        <w:t>(2): p. 109125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02EB" w14:textId="6C6CFDE2" w:rsidR="00AC3CD2" w:rsidRDefault="00AC3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54C0A3" wp14:editId="43C5BB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445687896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901DD" w14:textId="072927F2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4C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28.4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" filled="f" stroked="f">
              <v:textbox style="mso-fit-shape-to-text:t" inset="20pt,15pt,0,0">
                <w:txbxContent>
                  <w:p w14:paraId="13D901DD" w14:textId="072927F2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E8317E" w14:paraId="5190F889" w14:textId="77777777" w:rsidTr="00E3137D">
      <w:trPr>
        <w:trHeight w:val="300"/>
      </w:trPr>
      <w:tc>
        <w:tcPr>
          <w:tcW w:w="2880" w:type="dxa"/>
        </w:tcPr>
        <w:p w14:paraId="0033C3AF" w14:textId="642B0575" w:rsidR="00E8317E" w:rsidRDefault="00AC3CD2" w:rsidP="00E3137D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617D42A0" wp14:editId="55311F63">
                    <wp:simplePos x="1209675" y="44767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350" cy="361315"/>
                    <wp:effectExtent l="0" t="0" r="12700" b="635"/>
                    <wp:wrapNone/>
                    <wp:docPr id="1763829620" name="Text Box 3" descr="ARLA INTERNAL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3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13E5AF" w14:textId="3C42A79F" w:rsidR="00AC3CD2" w:rsidRPr="00AC3CD2" w:rsidRDefault="00AC3CD2" w:rsidP="00AC3CD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17D42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ARLA INTERNAL " style="position:absolute;left:0;text-align:left;margin-left:0;margin-top:0;width:90.5pt;height:28.4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" filled="f" stroked="f">
                    <v:textbox style="mso-fit-shape-to-text:t" inset="20pt,15pt,0,0">
                      <w:txbxContent>
                        <w:p w14:paraId="2013E5AF" w14:textId="3C42A79F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80" w:type="dxa"/>
        </w:tcPr>
        <w:p w14:paraId="5CE6D056" w14:textId="77777777" w:rsidR="00E8317E" w:rsidRDefault="00E8317E" w:rsidP="00E3137D">
          <w:pPr>
            <w:pStyle w:val="Header"/>
            <w:jc w:val="center"/>
          </w:pPr>
        </w:p>
      </w:tc>
      <w:tc>
        <w:tcPr>
          <w:tcW w:w="2880" w:type="dxa"/>
        </w:tcPr>
        <w:p w14:paraId="1DD36330" w14:textId="77777777" w:rsidR="00E8317E" w:rsidRDefault="00E8317E" w:rsidP="00E3137D">
          <w:pPr>
            <w:pStyle w:val="Header"/>
            <w:ind w:right="-115"/>
            <w:jc w:val="right"/>
          </w:pPr>
        </w:p>
      </w:tc>
    </w:tr>
  </w:tbl>
  <w:p w14:paraId="419B8047" w14:textId="77777777" w:rsidR="00E8317E" w:rsidRDefault="00E8317E" w:rsidP="00E313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352" w14:textId="4D6D6B6C" w:rsidR="00AC3CD2" w:rsidRDefault="00AC3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BEDE08" wp14:editId="4F34A6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61315"/>
              <wp:effectExtent l="0" t="0" r="12700" b="635"/>
              <wp:wrapNone/>
              <wp:docPr id="1012715133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A0CD" w14:textId="303EAFC4" w:rsidR="00AC3CD2" w:rsidRPr="00AC3CD2" w:rsidRDefault="00AC3CD2" w:rsidP="00AC3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EDE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" filled="f" stroked="f">
              <v:textbox style="mso-fit-shape-to-text:t" inset="20pt,15pt,0,0">
                <w:txbxContent>
                  <w:p w14:paraId="4DEDA0CD" w14:textId="303EAFC4" w:rsidR="00AC3CD2" w:rsidRPr="00AC3CD2" w:rsidRDefault="00AC3CD2" w:rsidP="00AC3C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77F24"/>
    <w:multiLevelType w:val="hybridMultilevel"/>
    <w:tmpl w:val="FFFFFFFF"/>
    <w:lvl w:ilvl="0" w:tplc="3DE27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2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23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0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C2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6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2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E"/>
    <w:rsid w:val="00012D74"/>
    <w:rsid w:val="00014F5A"/>
    <w:rsid w:val="0002070F"/>
    <w:rsid w:val="00024DA9"/>
    <w:rsid w:val="0003579D"/>
    <w:rsid w:val="000543AD"/>
    <w:rsid w:val="0005510B"/>
    <w:rsid w:val="00057684"/>
    <w:rsid w:val="00065FA9"/>
    <w:rsid w:val="000703F0"/>
    <w:rsid w:val="00086265"/>
    <w:rsid w:val="0008740F"/>
    <w:rsid w:val="000A0635"/>
    <w:rsid w:val="000B2AD8"/>
    <w:rsid w:val="000C19E0"/>
    <w:rsid w:val="000C5A72"/>
    <w:rsid w:val="000C7D59"/>
    <w:rsid w:val="000D1B73"/>
    <w:rsid w:val="000E5CC5"/>
    <w:rsid w:val="000E653F"/>
    <w:rsid w:val="00104674"/>
    <w:rsid w:val="001151A4"/>
    <w:rsid w:val="001260E7"/>
    <w:rsid w:val="00142A82"/>
    <w:rsid w:val="00155228"/>
    <w:rsid w:val="00155BA5"/>
    <w:rsid w:val="001576A0"/>
    <w:rsid w:val="00163B77"/>
    <w:rsid w:val="00194967"/>
    <w:rsid w:val="001A0D74"/>
    <w:rsid w:val="001B1711"/>
    <w:rsid w:val="001C1548"/>
    <w:rsid w:val="001C7613"/>
    <w:rsid w:val="001F5776"/>
    <w:rsid w:val="00201874"/>
    <w:rsid w:val="0020762E"/>
    <w:rsid w:val="00212748"/>
    <w:rsid w:val="00222AC4"/>
    <w:rsid w:val="00226880"/>
    <w:rsid w:val="00231E25"/>
    <w:rsid w:val="00264F3E"/>
    <w:rsid w:val="002812BD"/>
    <w:rsid w:val="0029791A"/>
    <w:rsid w:val="002B1695"/>
    <w:rsid w:val="002B514B"/>
    <w:rsid w:val="002C4769"/>
    <w:rsid w:val="002D5CCC"/>
    <w:rsid w:val="002E0C13"/>
    <w:rsid w:val="002E31CB"/>
    <w:rsid w:val="002F3E72"/>
    <w:rsid w:val="002F45D0"/>
    <w:rsid w:val="002F604C"/>
    <w:rsid w:val="00301C54"/>
    <w:rsid w:val="003076EC"/>
    <w:rsid w:val="003109B3"/>
    <w:rsid w:val="0032032B"/>
    <w:rsid w:val="00326AE9"/>
    <w:rsid w:val="00333DFE"/>
    <w:rsid w:val="003415D5"/>
    <w:rsid w:val="00342920"/>
    <w:rsid w:val="00345232"/>
    <w:rsid w:val="003517BE"/>
    <w:rsid w:val="00352759"/>
    <w:rsid w:val="00353428"/>
    <w:rsid w:val="003757F9"/>
    <w:rsid w:val="00387955"/>
    <w:rsid w:val="00394E8D"/>
    <w:rsid w:val="00397046"/>
    <w:rsid w:val="003B0133"/>
    <w:rsid w:val="003B31E2"/>
    <w:rsid w:val="003B43E7"/>
    <w:rsid w:val="003C17F4"/>
    <w:rsid w:val="003C18C5"/>
    <w:rsid w:val="003C6F1F"/>
    <w:rsid w:val="003C7640"/>
    <w:rsid w:val="003D676E"/>
    <w:rsid w:val="003E2B31"/>
    <w:rsid w:val="003E68B2"/>
    <w:rsid w:val="003F5AB7"/>
    <w:rsid w:val="003F639F"/>
    <w:rsid w:val="004140A8"/>
    <w:rsid w:val="004154B7"/>
    <w:rsid w:val="00415C22"/>
    <w:rsid w:val="00442B72"/>
    <w:rsid w:val="00447243"/>
    <w:rsid w:val="00493C77"/>
    <w:rsid w:val="004A65A9"/>
    <w:rsid w:val="004C407E"/>
    <w:rsid w:val="004C6753"/>
    <w:rsid w:val="004C76D1"/>
    <w:rsid w:val="004E3BF1"/>
    <w:rsid w:val="004E43DC"/>
    <w:rsid w:val="004E4EA4"/>
    <w:rsid w:val="004E67AC"/>
    <w:rsid w:val="005006D5"/>
    <w:rsid w:val="00502892"/>
    <w:rsid w:val="00511DA4"/>
    <w:rsid w:val="00522901"/>
    <w:rsid w:val="00560C9A"/>
    <w:rsid w:val="00565F8A"/>
    <w:rsid w:val="00570579"/>
    <w:rsid w:val="0057782D"/>
    <w:rsid w:val="005817E9"/>
    <w:rsid w:val="00584538"/>
    <w:rsid w:val="00591E7F"/>
    <w:rsid w:val="005B6710"/>
    <w:rsid w:val="005D54DD"/>
    <w:rsid w:val="005D5A65"/>
    <w:rsid w:val="005E77CA"/>
    <w:rsid w:val="005F2AAB"/>
    <w:rsid w:val="005F3C6A"/>
    <w:rsid w:val="0062587D"/>
    <w:rsid w:val="006329A1"/>
    <w:rsid w:val="00635D73"/>
    <w:rsid w:val="0064759E"/>
    <w:rsid w:val="00666B19"/>
    <w:rsid w:val="00670A87"/>
    <w:rsid w:val="00673C3D"/>
    <w:rsid w:val="006A7CB8"/>
    <w:rsid w:val="006B19D0"/>
    <w:rsid w:val="006B3E08"/>
    <w:rsid w:val="006C15B2"/>
    <w:rsid w:val="006C5A32"/>
    <w:rsid w:val="006F3555"/>
    <w:rsid w:val="00700716"/>
    <w:rsid w:val="00703716"/>
    <w:rsid w:val="0071412A"/>
    <w:rsid w:val="00717021"/>
    <w:rsid w:val="007173F5"/>
    <w:rsid w:val="007239DA"/>
    <w:rsid w:val="00724C31"/>
    <w:rsid w:val="00726198"/>
    <w:rsid w:val="007273FA"/>
    <w:rsid w:val="00730C49"/>
    <w:rsid w:val="00734D8D"/>
    <w:rsid w:val="00737027"/>
    <w:rsid w:val="00743B33"/>
    <w:rsid w:val="00764A92"/>
    <w:rsid w:val="007657C4"/>
    <w:rsid w:val="00765B0E"/>
    <w:rsid w:val="0077619A"/>
    <w:rsid w:val="00791D7E"/>
    <w:rsid w:val="007A55A4"/>
    <w:rsid w:val="007B6053"/>
    <w:rsid w:val="007D6F8C"/>
    <w:rsid w:val="007E12E9"/>
    <w:rsid w:val="007F4C85"/>
    <w:rsid w:val="00827A62"/>
    <w:rsid w:val="00827CD1"/>
    <w:rsid w:val="0084417F"/>
    <w:rsid w:val="0085309A"/>
    <w:rsid w:val="00862760"/>
    <w:rsid w:val="00864D56"/>
    <w:rsid w:val="00865035"/>
    <w:rsid w:val="008825A2"/>
    <w:rsid w:val="008A5E26"/>
    <w:rsid w:val="008F3133"/>
    <w:rsid w:val="00901A24"/>
    <w:rsid w:val="009040F4"/>
    <w:rsid w:val="00904994"/>
    <w:rsid w:val="009375BF"/>
    <w:rsid w:val="009635B4"/>
    <w:rsid w:val="009818C5"/>
    <w:rsid w:val="00987921"/>
    <w:rsid w:val="00994E83"/>
    <w:rsid w:val="00995D4B"/>
    <w:rsid w:val="009B3381"/>
    <w:rsid w:val="009C04EA"/>
    <w:rsid w:val="009E2F31"/>
    <w:rsid w:val="009F1840"/>
    <w:rsid w:val="00A03C17"/>
    <w:rsid w:val="00A05387"/>
    <w:rsid w:val="00A31032"/>
    <w:rsid w:val="00A31DF5"/>
    <w:rsid w:val="00A3626A"/>
    <w:rsid w:val="00A44EC4"/>
    <w:rsid w:val="00A55ED5"/>
    <w:rsid w:val="00AB44A4"/>
    <w:rsid w:val="00AC0EBD"/>
    <w:rsid w:val="00AC3CD2"/>
    <w:rsid w:val="00AC78F1"/>
    <w:rsid w:val="00AD2471"/>
    <w:rsid w:val="00AD41C9"/>
    <w:rsid w:val="00AD6C95"/>
    <w:rsid w:val="00AD75C8"/>
    <w:rsid w:val="00AE5350"/>
    <w:rsid w:val="00AE71FC"/>
    <w:rsid w:val="00B131A8"/>
    <w:rsid w:val="00B15F7B"/>
    <w:rsid w:val="00B24E29"/>
    <w:rsid w:val="00B42119"/>
    <w:rsid w:val="00B421B8"/>
    <w:rsid w:val="00B629A1"/>
    <w:rsid w:val="00B64103"/>
    <w:rsid w:val="00B81250"/>
    <w:rsid w:val="00B85FCC"/>
    <w:rsid w:val="00B95826"/>
    <w:rsid w:val="00B96AF0"/>
    <w:rsid w:val="00BE0CE4"/>
    <w:rsid w:val="00C04E94"/>
    <w:rsid w:val="00C25455"/>
    <w:rsid w:val="00C31F2A"/>
    <w:rsid w:val="00C41162"/>
    <w:rsid w:val="00C763A4"/>
    <w:rsid w:val="00C84FED"/>
    <w:rsid w:val="00C904E9"/>
    <w:rsid w:val="00C91229"/>
    <w:rsid w:val="00C93537"/>
    <w:rsid w:val="00CB3989"/>
    <w:rsid w:val="00CB5199"/>
    <w:rsid w:val="00CC32A6"/>
    <w:rsid w:val="00CC5EC2"/>
    <w:rsid w:val="00CC6273"/>
    <w:rsid w:val="00CE15A0"/>
    <w:rsid w:val="00CE3BDD"/>
    <w:rsid w:val="00D01A25"/>
    <w:rsid w:val="00D06C2B"/>
    <w:rsid w:val="00D121CA"/>
    <w:rsid w:val="00D23BC8"/>
    <w:rsid w:val="00D23D2C"/>
    <w:rsid w:val="00D662C6"/>
    <w:rsid w:val="00D8740D"/>
    <w:rsid w:val="00DB47D8"/>
    <w:rsid w:val="00DB48E0"/>
    <w:rsid w:val="00DB5126"/>
    <w:rsid w:val="00DE3AE8"/>
    <w:rsid w:val="00DE47C6"/>
    <w:rsid w:val="00DE5D6C"/>
    <w:rsid w:val="00DF0B4E"/>
    <w:rsid w:val="00DF375A"/>
    <w:rsid w:val="00DF7197"/>
    <w:rsid w:val="00E01A04"/>
    <w:rsid w:val="00E11681"/>
    <w:rsid w:val="00E11CA5"/>
    <w:rsid w:val="00E16CCB"/>
    <w:rsid w:val="00E43F0E"/>
    <w:rsid w:val="00E46BD7"/>
    <w:rsid w:val="00E559BB"/>
    <w:rsid w:val="00E61D1C"/>
    <w:rsid w:val="00E64F72"/>
    <w:rsid w:val="00E74C97"/>
    <w:rsid w:val="00E8317E"/>
    <w:rsid w:val="00E85E3D"/>
    <w:rsid w:val="00EA685A"/>
    <w:rsid w:val="00EB3CAA"/>
    <w:rsid w:val="00EC03D6"/>
    <w:rsid w:val="00EC0A23"/>
    <w:rsid w:val="00EC7C74"/>
    <w:rsid w:val="00F323B8"/>
    <w:rsid w:val="00F32614"/>
    <w:rsid w:val="00F515E0"/>
    <w:rsid w:val="00F77F39"/>
    <w:rsid w:val="00F81B5B"/>
    <w:rsid w:val="00F82AF4"/>
    <w:rsid w:val="00F84497"/>
    <w:rsid w:val="00FA26F5"/>
    <w:rsid w:val="00FB4F11"/>
    <w:rsid w:val="00FB5DCC"/>
    <w:rsid w:val="00FD0C9A"/>
    <w:rsid w:val="038F4D93"/>
    <w:rsid w:val="1139C626"/>
    <w:rsid w:val="21968122"/>
    <w:rsid w:val="3669E5E0"/>
    <w:rsid w:val="412C51ED"/>
    <w:rsid w:val="57ABF60F"/>
    <w:rsid w:val="6522A016"/>
    <w:rsid w:val="65A65B80"/>
    <w:rsid w:val="7CF2D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20309"/>
  <w15:chartTrackingRefBased/>
  <w15:docId w15:val="{05AEC879-797C-874C-9EBE-FDAAA89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1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1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17E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17E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17E"/>
    <w:rPr>
      <w:rFonts w:eastAsiaTheme="majorEastAsia" w:cstheme="majorBidi"/>
      <w:color w:val="0F4761" w:themeColor="accent1" w:themeShade="BF"/>
      <w:lang w:val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17E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17E"/>
    <w:rPr>
      <w:rFonts w:eastAsiaTheme="majorEastAsia" w:cstheme="majorBidi"/>
      <w:color w:val="595959" w:themeColor="text1" w:themeTint="A6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17E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17E"/>
    <w:rPr>
      <w:rFonts w:eastAsiaTheme="majorEastAsia" w:cstheme="majorBidi"/>
      <w:color w:val="272727" w:themeColor="text1" w:themeTint="D8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E83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17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1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17E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Quote">
    <w:name w:val="Quote"/>
    <w:basedOn w:val="Normal"/>
    <w:next w:val="Normal"/>
    <w:link w:val="QuoteChar"/>
    <w:uiPriority w:val="29"/>
    <w:qFormat/>
    <w:rsid w:val="00E83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17E"/>
    <w:rPr>
      <w:i/>
      <w:iCs/>
      <w:color w:val="404040" w:themeColor="text1" w:themeTint="BF"/>
      <w:lang w:val="pt-BR"/>
    </w:rPr>
  </w:style>
  <w:style w:type="paragraph" w:styleId="ListParagraph">
    <w:name w:val="List Paragraph"/>
    <w:basedOn w:val="Normal"/>
    <w:uiPriority w:val="34"/>
    <w:qFormat/>
    <w:rsid w:val="00E8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17E"/>
    <w:rPr>
      <w:i/>
      <w:iCs/>
      <w:color w:val="0F4761" w:themeColor="accent1" w:themeShade="BF"/>
      <w:lang w:val="pt-BR"/>
    </w:rPr>
  </w:style>
  <w:style w:type="character" w:styleId="IntenseReference">
    <w:name w:val="Intense Reference"/>
    <w:basedOn w:val="DefaultParagraphFont"/>
    <w:uiPriority w:val="32"/>
    <w:qFormat/>
    <w:rsid w:val="00E831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E8317E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E8317E"/>
    <w:rPr>
      <w:vertAlign w:val="superscript"/>
    </w:rPr>
  </w:style>
  <w:style w:type="character" w:customStyle="1" w:styleId="apple-converted-space">
    <w:name w:val="apple-converted-space"/>
    <w:rsid w:val="00E8317E"/>
  </w:style>
  <w:style w:type="character" w:styleId="Emphasis">
    <w:name w:val="Emphasis"/>
    <w:uiPriority w:val="20"/>
    <w:qFormat/>
    <w:rsid w:val="00E8317E"/>
    <w:rPr>
      <w:i/>
      <w:iCs/>
    </w:rPr>
  </w:style>
  <w:style w:type="paragraph" w:styleId="NormalWeb">
    <w:name w:val="Normal (Web)"/>
    <w:basedOn w:val="Normal"/>
    <w:uiPriority w:val="99"/>
    <w:unhideWhenUsed/>
    <w:rsid w:val="00E8317E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31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17E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831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31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8317E"/>
    <w:pPr>
      <w:spacing w:after="160"/>
    </w:pPr>
    <w:rPr>
      <w:rFonts w:ascii="Calibri" w:eastAsiaTheme="minorEastAsia" w:hAnsi="Calibri" w:cs="Calibri"/>
      <w:noProof/>
      <w:kern w:val="2"/>
      <w:sz w:val="22"/>
      <w:szCs w:val="22"/>
      <w:lang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E8317E"/>
    <w:rPr>
      <w:rFonts w:ascii="Calibri" w:eastAsiaTheme="minorEastAsia" w:hAnsi="Calibri" w:cs="Calibri"/>
      <w:noProof/>
      <w:sz w:val="22"/>
      <w:szCs w:val="22"/>
      <w:lang w:val="pt-BR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27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5D4B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lafoodsingredients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eve@ingredientcommunications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showcase/arla-foods-ingredients-latin-america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arla-foods-ingred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9D4042-9835-E142-9B6E-FDF0B2426BC1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26954-c17e-4dbb-b444-003db95fd737">
      <Terms xmlns="http://schemas.microsoft.com/office/infopath/2007/PartnerControls"/>
    </lcf76f155ced4ddcb4097134ff3c332f>
    <TaxCatchAll xmlns="fc6baf08-0df5-4f5e-b49f-9f15840500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6" ma:contentTypeDescription="Create a new document." ma:contentTypeScope="" ma:versionID="761e078fd6ae900b7cddd9cb5e80c7fa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cc61291afef0ec36ab16db70f5020885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C9C6E-49A4-44A8-9BBA-312C3D2800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DD9C7-5023-4220-8DCA-6A132D6AA8A7}">
  <ds:schemaRefs>
    <ds:schemaRef ds:uri="http://schemas.microsoft.com/office/2006/metadata/properties"/>
    <ds:schemaRef ds:uri="http://schemas.microsoft.com/office/infopath/2007/PartnerControls"/>
    <ds:schemaRef ds:uri="49050cb6-3e2c-47cc-8a5f-36cf5322d026"/>
    <ds:schemaRef ds:uri="d8190028-dc51-435f-9363-5e2ecd59fe74"/>
  </ds:schemaRefs>
</ds:datastoreItem>
</file>

<file path=customXml/itemProps3.xml><?xml version="1.0" encoding="utf-8"?>
<ds:datastoreItem xmlns:ds="http://schemas.openxmlformats.org/officeDocument/2006/customXml" ds:itemID="{0E7187BB-95C2-46BA-BA1D-45284ADAEE66}"/>
</file>

<file path=customXml/itemProps4.xml><?xml version="1.0" encoding="utf-8"?>
<ds:datastoreItem xmlns:ds="http://schemas.openxmlformats.org/officeDocument/2006/customXml" ds:itemID="{38BD514B-B17C-4EA1-AFE1-2C73FBB68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4276</Characters>
  <Application>Microsoft Office Word</Application>
  <DocSecurity>4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Mullins</dc:creator>
  <cp:keywords/>
  <dc:description/>
  <cp:lastModifiedBy>Steve Harman</cp:lastModifiedBy>
  <cp:revision>2</cp:revision>
  <cp:lastPrinted>2025-11-27T11:16:00Z</cp:lastPrinted>
  <dcterms:created xsi:type="dcterms:W3CDTF">2025-12-08T10:23:00Z</dcterms:created>
  <dcterms:modified xsi:type="dcterms:W3CDTF">2025-12-08T10:23:00Z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3c5cce7d,1a90a858,6921e774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ARLA INTERNAL </vt:lpwstr>
  </property>
  <property fmtid="{D5CDD505-2E9C-101B-9397-08002B2CF9AE}" pid="7" name="MSIP_Label_6f1dfa39-20e6-46a0-a362-a00ad8b9b419_Enabled">
    <vt:lpwstr>true</vt:lpwstr>
  </property>
  <property fmtid="{D5CDD505-2E9C-101B-9397-08002B2CF9AE}" pid="8" name="MSIP_Label_6f1dfa39-20e6-46a0-a362-a00ad8b9b419_SetDate">
    <vt:lpwstr>2025-11-14T13:26:49Z</vt:lpwstr>
  </property>
  <property fmtid="{D5CDD505-2E9C-101B-9397-08002B2CF9AE}" pid="9" name="MSIP_Label_6f1dfa39-20e6-46a0-a362-a00ad8b9b419_Method">
    <vt:lpwstr>Standard</vt:lpwstr>
  </property>
  <property fmtid="{D5CDD505-2E9C-101B-9397-08002B2CF9AE}" pid="10" name="MSIP_Label_6f1dfa39-20e6-46a0-a362-a00ad8b9b419_Name">
    <vt:lpwstr>Arla Internal</vt:lpwstr>
  </property>
  <property fmtid="{D5CDD505-2E9C-101B-9397-08002B2CF9AE}" pid="11" name="MSIP_Label_6f1dfa39-20e6-46a0-a362-a00ad8b9b419_SiteId">
    <vt:lpwstr>f10e34fe-8994-4b52-a7da-4f7aa9068ca0</vt:lpwstr>
  </property>
  <property fmtid="{D5CDD505-2E9C-101B-9397-08002B2CF9AE}" pid="12" name="MSIP_Label_6f1dfa39-20e6-46a0-a362-a00ad8b9b419_ActionId">
    <vt:lpwstr>f4622dcc-d869-4e43-9e19-4e5a11ecfbce</vt:lpwstr>
  </property>
  <property fmtid="{D5CDD505-2E9C-101B-9397-08002B2CF9AE}" pid="13" name="MSIP_Label_6f1dfa39-20e6-46a0-a362-a00ad8b9b419_ContentBits">
    <vt:lpwstr>1</vt:lpwstr>
  </property>
  <property fmtid="{D5CDD505-2E9C-101B-9397-08002B2CF9AE}" pid="14" name="MSIP_Label_6f1dfa39-20e6-46a0-a362-a00ad8b9b419_Tag">
    <vt:lpwstr>10, 3, 0, 1</vt:lpwstr>
  </property>
  <property fmtid="{D5CDD505-2E9C-101B-9397-08002B2CF9AE}" pid="15" name="docLang">
    <vt:lpwstr>en</vt:lpwstr>
  </property>
</Properties>
</file>