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Helvetica Neue" w:cs="Helvetica Neue" w:eastAsia="Helvetica Neue" w:hAnsi="Helvetica Neue"/>
          <w:b w:val="1"/>
          <w:color w:val="000000"/>
          <w:sz w:val="28"/>
          <w:szCs w:val="28"/>
        </w:rPr>
      </w:pPr>
      <w:r w:rsidDel="00000000" w:rsidR="00000000" w:rsidRPr="00000000">
        <w:rPr>
          <w:rFonts w:ascii="Helvetica Neue" w:cs="Helvetica Neue" w:eastAsia="Helvetica Neue" w:hAnsi="Helvetica Neue"/>
          <w:b w:val="1"/>
          <w:color w:val="000000"/>
          <w:sz w:val="28"/>
          <w:szCs w:val="28"/>
          <w:rtl w:val="0"/>
        </w:rPr>
        <w:t xml:space="preserve">Regulación sí, prohibición no:</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Helvetica Neue" w:cs="Helvetica Neue" w:eastAsia="Helvetica Neue" w:hAnsi="Helvetica Neue"/>
          <w:b w:val="1"/>
          <w:color w:val="000000"/>
          <w:sz w:val="28"/>
          <w:szCs w:val="28"/>
        </w:rPr>
      </w:pPr>
      <w:r w:rsidDel="00000000" w:rsidR="00000000" w:rsidRPr="00000000">
        <w:rPr>
          <w:rFonts w:ascii="Helvetica Neue" w:cs="Helvetica Neue" w:eastAsia="Helvetica Neue" w:hAnsi="Helvetica Neue"/>
          <w:b w:val="1"/>
          <w:color w:val="000000"/>
          <w:sz w:val="28"/>
          <w:szCs w:val="28"/>
          <w:rtl w:val="0"/>
        </w:rPr>
        <w:t xml:space="preserve">80% de los mexicanos sí quiere alternativas a los cigarros</w:t>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720" w:firstLine="0"/>
        <w:jc w:val="center"/>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De acuerdo con la empresa de investigación Povaddo, </w:t>
      </w:r>
      <w:r w:rsidDel="00000000" w:rsidR="00000000" w:rsidRPr="00000000">
        <w:rPr>
          <w:rFonts w:ascii="Helvetica Neue" w:cs="Helvetica Neue" w:eastAsia="Helvetica Neue" w:hAnsi="Helvetica Neue"/>
          <w:i w:val="1"/>
          <w:color w:val="000000"/>
          <w:sz w:val="20"/>
          <w:szCs w:val="20"/>
          <w:rtl w:val="0"/>
        </w:rPr>
        <w:t xml:space="preserve">8 de cada 10 mexicanos piensan que es necesario que los fumadores adultos tengan acceso a toda la información sobre alternativas libres de humo. 9 de cada 10 mexicanos estarían dispuestos a dejar el cigarro y usar alternativas, si contaran con la información científica necesaria.</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Helvetica Neue" w:cs="Helvetica Neue" w:eastAsia="Helvetica Neue" w:hAnsi="Helvetica Neue"/>
          <w:i w:val="1"/>
          <w:sz w:val="20"/>
          <w:szCs w:val="20"/>
        </w:rPr>
      </w:pPr>
      <w:bookmarkStart w:colFirst="0" w:colLast="0" w:name="_gjdgxs" w:id="0"/>
      <w:bookmarkEnd w:id="0"/>
      <w:r w:rsidDel="00000000" w:rsidR="00000000" w:rsidRPr="00000000">
        <w:rPr>
          <w:rFonts w:ascii="Helvetica Neue" w:cs="Helvetica Neue" w:eastAsia="Helvetica Neue" w:hAnsi="Helvetica Neue"/>
          <w:i w:val="1"/>
          <w:sz w:val="20"/>
          <w:szCs w:val="20"/>
          <w:rtl w:val="0"/>
        </w:rPr>
        <w:t xml:space="preserve">Con una regulación adecuada, que proteja a los no fumadores y a los menores de edad, las alternativas podrían ser una opción para los 15 millones de fumadores mexicanos y lograr un impacto positivo en la salud pública.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Ciudad de México, a </w:t>
      </w:r>
      <w:r w:rsidDel="00000000" w:rsidR="00000000" w:rsidRPr="00000000">
        <w:rPr>
          <w:rFonts w:ascii="Helvetica Neue" w:cs="Helvetica Neue" w:eastAsia="Helvetica Neue" w:hAnsi="Helvetica Neue"/>
          <w:b w:val="1"/>
          <w:sz w:val="22"/>
          <w:szCs w:val="22"/>
          <w:rtl w:val="0"/>
        </w:rPr>
        <w:t xml:space="preserve">18</w:t>
      </w:r>
      <w:r w:rsidDel="00000000" w:rsidR="00000000" w:rsidRPr="00000000">
        <w:rPr>
          <w:rFonts w:ascii="Helvetica Neue" w:cs="Helvetica Neue" w:eastAsia="Helvetica Neue" w:hAnsi="Helvetica Neue"/>
          <w:b w:val="1"/>
          <w:color w:val="000000"/>
          <w:sz w:val="22"/>
          <w:szCs w:val="22"/>
          <w:rtl w:val="0"/>
        </w:rPr>
        <w:t xml:space="preserve"> de </w:t>
      </w:r>
      <w:r w:rsidDel="00000000" w:rsidR="00000000" w:rsidRPr="00000000">
        <w:rPr>
          <w:rFonts w:ascii="Helvetica Neue" w:cs="Helvetica Neue" w:eastAsia="Helvetica Neue" w:hAnsi="Helvetica Neue"/>
          <w:b w:val="1"/>
          <w:sz w:val="22"/>
          <w:szCs w:val="22"/>
          <w:rtl w:val="0"/>
        </w:rPr>
        <w:t xml:space="preserve">marzo</w:t>
      </w:r>
      <w:r w:rsidDel="00000000" w:rsidR="00000000" w:rsidRPr="00000000">
        <w:rPr>
          <w:rFonts w:ascii="Helvetica Neue" w:cs="Helvetica Neue" w:eastAsia="Helvetica Neue" w:hAnsi="Helvetica Neue"/>
          <w:b w:val="1"/>
          <w:color w:val="000000"/>
          <w:sz w:val="22"/>
          <w:szCs w:val="22"/>
          <w:rtl w:val="0"/>
        </w:rPr>
        <w:t xml:space="preserve"> de 2021.- </w:t>
      </w:r>
      <w:r w:rsidDel="00000000" w:rsidR="00000000" w:rsidRPr="00000000">
        <w:rPr>
          <w:rFonts w:ascii="Helvetica Neue" w:cs="Helvetica Neue" w:eastAsia="Helvetica Neue" w:hAnsi="Helvetica Neue"/>
          <w:sz w:val="22"/>
          <w:szCs w:val="22"/>
          <w:rtl w:val="0"/>
        </w:rPr>
        <w:t xml:space="preserve">Una</w:t>
      </w:r>
      <w:r w:rsidDel="00000000" w:rsidR="00000000" w:rsidRPr="00000000">
        <w:rPr>
          <w:rFonts w:ascii="Helvetica Neue" w:cs="Helvetica Neue" w:eastAsia="Helvetica Neue" w:hAnsi="Helvetica Neue"/>
          <w:color w:val="000000"/>
          <w:sz w:val="22"/>
          <w:szCs w:val="22"/>
          <w:rtl w:val="0"/>
        </w:rPr>
        <w:t xml:space="preserve"> propuesta de dictamen para reformar la Ley General para el Control del Tabaco amenaza con prohibir, de tajo y sin discusión alguna, la importación, exportación, fabricación y venta de todas las nuevas alternativas al cigarro convencional. De aprobarse así esta reforma legislativa,</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15 millones de fumadores en México se quedarían sin el derecho a conocer </w:t>
      </w:r>
      <w:r w:rsidDel="00000000" w:rsidR="00000000" w:rsidRPr="00000000">
        <w:rPr>
          <w:rFonts w:ascii="Helvetica Neue" w:cs="Helvetica Neue" w:eastAsia="Helvetica Neue" w:hAnsi="Helvetica Neue"/>
          <w:sz w:val="22"/>
          <w:szCs w:val="22"/>
          <w:rtl w:val="0"/>
        </w:rPr>
        <w:t xml:space="preserve">alternativas de menor riesgo de daño para el consumo de tabaco y nicotina</w:t>
      </w:r>
      <w:r w:rsidDel="00000000" w:rsidR="00000000" w:rsidRPr="00000000">
        <w:rPr>
          <w:rFonts w:ascii="Helvetica Neue" w:cs="Helvetica Neue" w:eastAsia="Helvetica Neue" w:hAnsi="Helvetica Neue"/>
          <w:color w:val="000000"/>
          <w:sz w:val="22"/>
          <w:szCs w:val="22"/>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Esto </w:t>
      </w:r>
      <w:r w:rsidDel="00000000" w:rsidR="00000000" w:rsidRPr="00000000">
        <w:rPr>
          <w:rFonts w:ascii="Helvetica Neue" w:cs="Helvetica Neue" w:eastAsia="Helvetica Neue" w:hAnsi="Helvetica Neue"/>
          <w:sz w:val="22"/>
          <w:szCs w:val="22"/>
          <w:rtl w:val="0"/>
        </w:rPr>
        <w:t xml:space="preserve">contrasta</w:t>
      </w:r>
      <w:r w:rsidDel="00000000" w:rsidR="00000000" w:rsidRPr="00000000">
        <w:rPr>
          <w:rFonts w:ascii="Helvetica Neue" w:cs="Helvetica Neue" w:eastAsia="Helvetica Neue" w:hAnsi="Helvetica Neue"/>
          <w:color w:val="000000"/>
          <w:sz w:val="22"/>
          <w:szCs w:val="22"/>
          <w:rtl w:val="0"/>
        </w:rPr>
        <w:t xml:space="preserve"> con lo</w:t>
      </w:r>
      <w:r w:rsidDel="00000000" w:rsidR="00000000" w:rsidRPr="00000000">
        <w:rPr>
          <w:rFonts w:ascii="Helvetica Neue" w:cs="Helvetica Neue" w:eastAsia="Helvetica Neue" w:hAnsi="Helvetica Neue"/>
          <w:sz w:val="22"/>
          <w:szCs w:val="22"/>
          <w:rtl w:val="0"/>
        </w:rPr>
        <w:t xml:space="preserve">s hallazgos de la encuesta realizada por la empresa de investigación Povaddo, en la que </w:t>
      </w:r>
      <w:r w:rsidDel="00000000" w:rsidR="00000000" w:rsidRPr="00000000">
        <w:rPr>
          <w:rFonts w:ascii="Helvetica Neue" w:cs="Helvetica Neue" w:eastAsia="Helvetica Neue" w:hAnsi="Helvetica Neue"/>
          <w:color w:val="000000"/>
          <w:sz w:val="22"/>
          <w:szCs w:val="22"/>
          <w:rtl w:val="0"/>
        </w:rPr>
        <w:t xml:space="preserve">8 de cada 10 mexicanos afirman que: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Es necesario que los fumadores adultos tengan acceso a toda la información sobre alternativas libres de humo.</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La industria y el gobierno deben trabajar de la mano para asegurar que esta información llegue a los fumadores. </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El gobierno debe considerar el papel que pueden jugar las alternativas al cigarro tradicional para lograr que México </w:t>
      </w:r>
      <w:r w:rsidDel="00000000" w:rsidR="00000000" w:rsidRPr="00000000">
        <w:rPr>
          <w:rFonts w:ascii="Helvetica Neue" w:cs="Helvetica Neue" w:eastAsia="Helvetica Neue" w:hAnsi="Helvetica Neue"/>
          <w:sz w:val="22"/>
          <w:szCs w:val="22"/>
          <w:rtl w:val="0"/>
        </w:rPr>
        <w:t xml:space="preserve">sea </w:t>
      </w:r>
      <w:r w:rsidDel="00000000" w:rsidR="00000000" w:rsidRPr="00000000">
        <w:rPr>
          <w:rFonts w:ascii="Helvetica Neue" w:cs="Helvetica Neue" w:eastAsia="Helvetica Neue" w:hAnsi="Helvetica Neue"/>
          <w:color w:val="000000"/>
          <w:sz w:val="22"/>
          <w:szCs w:val="22"/>
          <w:rtl w:val="0"/>
        </w:rPr>
        <w:t xml:space="preserve">un país libre de humo.</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La misma encuesta encontró que 9 de cada 10 </w:t>
      </w:r>
      <w:r w:rsidDel="00000000" w:rsidR="00000000" w:rsidRPr="00000000">
        <w:rPr>
          <w:rFonts w:ascii="Helvetica Neue" w:cs="Helvetica Neue" w:eastAsia="Helvetica Neue" w:hAnsi="Helvetica Neue"/>
          <w:sz w:val="22"/>
          <w:szCs w:val="22"/>
          <w:rtl w:val="0"/>
        </w:rPr>
        <w:t xml:space="preserve">mexicanos fumadores habituales u ocasionales estarían dispuestos a considerar el cambio a productos alternativos, si tuvieran claro en qué se diferencian estos productos de los cigarros y la ciencia que los sustenta.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Los productos alternativos al cigarro no están exentos de riesgos, pero sí son una mejor opción que los cigarros tradicionales. Esto significa que deben ser analizados a fondo, con criterios científicos, para encontrar una regulación que proteja a los no fumadores y a los menores de edad. En los países donde las autoridades han realizado ese análisis objetivo, las alternativas han complementado los esfuerzos en materia de prevención y cesación, con buenos resultados.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 México, más de un millón de personas que ya hicieron el cambio del cigarro a productos sin humo se verían irremediablemente afectadas por una eventual prohibición. Una regulación de vanguardia ayudaría a que México alcance sus metas de salud pública. Por eso decimos: </w:t>
      </w:r>
      <w:r w:rsidDel="00000000" w:rsidR="00000000" w:rsidRPr="00000000">
        <w:rPr>
          <w:rFonts w:ascii="Helvetica Neue" w:cs="Helvetica Neue" w:eastAsia="Helvetica Neue" w:hAnsi="Helvetica Neue"/>
          <w:b w:val="1"/>
          <w:sz w:val="22"/>
          <w:szCs w:val="22"/>
          <w:rtl w:val="0"/>
        </w:rPr>
        <w:t xml:space="preserve">regulación sí, prohibición no</w:t>
      </w:r>
      <w:r w:rsidDel="00000000" w:rsidR="00000000" w:rsidRPr="00000000">
        <w:rPr>
          <w:rFonts w:ascii="Helvetica Neue" w:cs="Helvetica Neue" w:eastAsia="Helvetica Neue" w:hAnsi="Helvetica Neue"/>
          <w:sz w:val="22"/>
          <w:szCs w:val="22"/>
          <w:rtl w:val="0"/>
        </w:rPr>
        <w:t xml:space="preserve">”, aseguró Catalina Betancourt, Vicepresidenta de Asuntos Externos de Philip Morris México.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color w:val="000000"/>
          <w:sz w:val="22"/>
          <w:szCs w:val="22"/>
        </w:rPr>
      </w:pPr>
      <w:bookmarkStart w:colFirst="0" w:colLast="0" w:name="_30j0zll" w:id="1"/>
      <w:bookmarkEnd w:id="1"/>
      <w:r w:rsidDel="00000000" w:rsidR="00000000" w:rsidRPr="00000000">
        <w:rPr>
          <w:rFonts w:ascii="Helvetica Neue" w:cs="Helvetica Neue" w:eastAsia="Helvetica Neue" w:hAnsi="Helvetica Neue"/>
          <w:sz w:val="22"/>
          <w:szCs w:val="22"/>
          <w:rtl w:val="0"/>
        </w:rPr>
        <w:t xml:space="preserve">Una de esas alternativas al cigarro es IQOS, un dispositivo electrónico que calienta tabaco en lugar de quemarlo. Esta tecnología evita que el tabaco se queme al consumirse, eliminando el humo, que es la causa principal de las enfermedades relacionadas con fumar. Al día de hoy, más de 30,000 fumadores mexicanos ya han hecho el cambio y han transitado exitosamente a IQOS. El producto se comercializa ya en </w:t>
      </w:r>
      <w:r w:rsidDel="00000000" w:rsidR="00000000" w:rsidRPr="00000000">
        <w:rPr>
          <w:rFonts w:ascii="Helvetica Neue" w:cs="Helvetica Neue" w:eastAsia="Helvetica Neue" w:hAnsi="Helvetica Neue"/>
          <w:color w:val="000000"/>
          <w:sz w:val="22"/>
          <w:szCs w:val="22"/>
          <w:rtl w:val="0"/>
        </w:rPr>
        <w:t xml:space="preserve">64 países y más de 17 millones de </w:t>
      </w:r>
      <w:r w:rsidDel="00000000" w:rsidR="00000000" w:rsidRPr="00000000">
        <w:rPr>
          <w:rFonts w:ascii="Helvetica Neue" w:cs="Helvetica Neue" w:eastAsia="Helvetica Neue" w:hAnsi="Helvetica Neue"/>
          <w:color w:val="000000"/>
          <w:sz w:val="22"/>
          <w:szCs w:val="22"/>
          <w:rtl w:val="0"/>
        </w:rPr>
        <w:t xml:space="preserve">personas que lo</w:t>
      </w:r>
      <w:r w:rsidDel="00000000" w:rsidR="00000000" w:rsidRPr="00000000">
        <w:rPr>
          <w:rFonts w:ascii="Helvetica Neue" w:cs="Helvetica Neue" w:eastAsia="Helvetica Neue" w:hAnsi="Helvetica Neue"/>
          <w:color w:val="000000"/>
          <w:sz w:val="22"/>
          <w:szCs w:val="22"/>
          <w:rtl w:val="0"/>
        </w:rPr>
        <w:t xml:space="preserve"> usan en el mundo, y casi 13 millones abandonaron por co</w:t>
      </w:r>
      <w:r w:rsidDel="00000000" w:rsidR="00000000" w:rsidRPr="00000000">
        <w:rPr>
          <w:rFonts w:ascii="Helvetica Neue" w:cs="Helvetica Neue" w:eastAsia="Helvetica Neue" w:hAnsi="Helvetica Neue"/>
          <w:sz w:val="22"/>
          <w:szCs w:val="22"/>
          <w:rtl w:val="0"/>
        </w:rPr>
        <w:t xml:space="preserve">mpleto el cigarro</w:t>
      </w:r>
      <w:r w:rsidDel="00000000" w:rsidR="00000000" w:rsidRPr="00000000">
        <w:rPr>
          <w:rFonts w:ascii="Helvetica Neue" w:cs="Helvetica Neue" w:eastAsia="Helvetica Neue" w:hAnsi="Helvetica Neue"/>
          <w:color w:val="000000"/>
          <w:sz w:val="22"/>
          <w:szCs w:val="22"/>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jc w:val="cente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jc w:val="cente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jc w:val="both"/>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Acerca de Philip Morris International (PMI)</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Philip Morris International (PMI) está liderando una transformación en la industria tabacalera para crear un futuro libre de humo y, en última instancia, reemplazar los cigarrillos por productos libres de humo en beneficio de los adultos que de otro modo seguirían fumando, la sociedad, la compañía y sus accionistas. PMI es una compañía tabacalera internacional líder, dedicada a la fabricación y venta de cigarrillos, así como productos libres de humo y dispositivos y accesorios electrónicos asociados, y otros productos que contienen nicotina en mercados fuera de los Estados Unidos. </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rtl w:val="0"/>
        </w:rPr>
        <w:t xml:space="preserve">PMI está construyendo un futuro en una nueva categoría de productos libres de humo que, si bien no están libres de riesgos, son una opción mucho mejor que seguir fumando. A través de capacidades multidisciplinarias en el desarrollo de productos, instalaciones de última generación y fundamentación científica, PMI tiene como objetivo garantizar que sus productos libres de humo cumplan con las preferencias de los consumidores adultos y los rigurosos requisitos regulatorios. El portafolio de productos IQOS libres de humo de PMI incluye productos que calientan y no queman y productos de vapor que contienen nicotina. Al 30 de septiembre de 2020, PMI estima que aproximadamente 11,7 millones de fumadores adultos en todo el mundo ya han dejado de fumar y han cambiado al producto que calienta y no quema de PMI, disponible para la venta en 61 mercados en ciudades clave o a nivel nacional, bajo la marca IQOS. </w:t>
      </w:r>
      <w:r w:rsidDel="00000000" w:rsidR="00000000" w:rsidRPr="00000000">
        <w:rPr>
          <w:rFonts w:ascii="Helvetica Neue" w:cs="Helvetica Neue" w:eastAsia="Helvetica Neue" w:hAnsi="Helvetica Neue"/>
          <w:color w:val="000000"/>
          <w:sz w:val="20"/>
          <w:szCs w:val="20"/>
          <w:rtl w:val="0"/>
        </w:rPr>
        <w:t xml:space="preserve">Para obtener más información, visite </w:t>
      </w:r>
      <w:hyperlink r:id="rId6">
        <w:r w:rsidDel="00000000" w:rsidR="00000000" w:rsidRPr="00000000">
          <w:rPr>
            <w:rFonts w:ascii="Helvetica Neue" w:cs="Helvetica Neue" w:eastAsia="Helvetica Neue" w:hAnsi="Helvetica Neue"/>
            <w:color w:val="1155cc"/>
            <w:sz w:val="20"/>
            <w:szCs w:val="20"/>
            <w:u w:val="single"/>
            <w:rtl w:val="0"/>
          </w:rPr>
          <w:t xml:space="preserve">www.pmi.com</w:t>
        </w:r>
      </w:hyperlink>
      <w:r w:rsidDel="00000000" w:rsidR="00000000" w:rsidRPr="00000000">
        <w:rPr>
          <w:rFonts w:ascii="Helvetica Neue" w:cs="Helvetica Neue" w:eastAsia="Helvetica Neue" w:hAnsi="Helvetica Neue"/>
          <w:color w:val="000000"/>
          <w:sz w:val="20"/>
          <w:szCs w:val="20"/>
          <w:rtl w:val="0"/>
        </w:rPr>
        <w:t xml:space="preserve"> y </w:t>
      </w:r>
      <w:hyperlink r:id="rId7">
        <w:r w:rsidDel="00000000" w:rsidR="00000000" w:rsidRPr="00000000">
          <w:rPr>
            <w:rFonts w:ascii="Helvetica Neue" w:cs="Helvetica Neue" w:eastAsia="Helvetica Neue" w:hAnsi="Helvetica Neue"/>
            <w:color w:val="1155cc"/>
            <w:sz w:val="20"/>
            <w:szCs w:val="20"/>
            <w:u w:val="single"/>
            <w:rtl w:val="0"/>
          </w:rPr>
          <w:t xml:space="preserve">www.pmiscience.com</w:t>
        </w:r>
      </w:hyperlink>
      <w:r w:rsidDel="00000000" w:rsidR="00000000" w:rsidRPr="00000000">
        <w:rPr>
          <w:rFonts w:ascii="Helvetica Neue" w:cs="Helvetica Neue" w:eastAsia="Helvetica Neue" w:hAnsi="Helvetica Neue"/>
          <w:color w:val="000000"/>
          <w:sz w:val="20"/>
          <w:szCs w:val="20"/>
          <w:rtl w:val="0"/>
        </w:rPr>
        <w:t xml:space="preserve">.</w:t>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Contactos de prensa: </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Alejandro Rodríguez </w:t>
        <w:tab/>
        <w:tab/>
        <w:t xml:space="preserve">             </w:t>
        <w:tab/>
        <w:t xml:space="preserve">          </w:t>
        <w:tab/>
        <w:t xml:space="preserve"> </w:t>
        <w:tab/>
        <w:t xml:space="preserve">Míchel Torres</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sz w:val="22"/>
          <w:szCs w:val="22"/>
          <w:rtl w:val="0"/>
        </w:rPr>
        <w:t xml:space="preserve">a</w:t>
      </w:r>
      <w:r w:rsidDel="00000000" w:rsidR="00000000" w:rsidRPr="00000000">
        <w:rPr>
          <w:rFonts w:ascii="Helvetica Neue" w:cs="Helvetica Neue" w:eastAsia="Helvetica Neue" w:hAnsi="Helvetica Neue"/>
          <w:b w:val="1"/>
          <w:color w:val="000000"/>
          <w:sz w:val="22"/>
          <w:szCs w:val="22"/>
          <w:rtl w:val="0"/>
        </w:rPr>
        <w:t xml:space="preserve">nother</w:t>
      </w:r>
      <w:r w:rsidDel="00000000" w:rsidR="00000000" w:rsidRPr="00000000">
        <w:rPr>
          <w:rFonts w:ascii="Helvetica Neue" w:cs="Helvetica Neue" w:eastAsia="Helvetica Neue" w:hAnsi="Helvetica Neue"/>
          <w:b w:val="1"/>
          <w:sz w:val="22"/>
          <w:szCs w:val="22"/>
          <w:rtl w:val="0"/>
        </w:rPr>
        <w:tab/>
      </w:r>
      <w:r w:rsidDel="00000000" w:rsidR="00000000" w:rsidRPr="00000000">
        <w:rPr>
          <w:rFonts w:ascii="Helvetica Neue" w:cs="Helvetica Neue" w:eastAsia="Helvetica Neue" w:hAnsi="Helvetica Neue"/>
          <w:b w:val="1"/>
          <w:color w:val="000000"/>
          <w:sz w:val="22"/>
          <w:szCs w:val="22"/>
          <w:rtl w:val="0"/>
        </w:rPr>
        <w:tab/>
        <w:tab/>
        <w:tab/>
        <w:tab/>
        <w:tab/>
        <w:tab/>
      </w:r>
      <w:r w:rsidDel="00000000" w:rsidR="00000000" w:rsidRPr="00000000">
        <w:rPr>
          <w:rFonts w:ascii="Helvetica Neue" w:cs="Helvetica Neue" w:eastAsia="Helvetica Neue" w:hAnsi="Helvetica Neue"/>
          <w:b w:val="1"/>
          <w:sz w:val="22"/>
          <w:szCs w:val="22"/>
          <w:rtl w:val="0"/>
        </w:rPr>
        <w:t xml:space="preserve">a</w:t>
      </w:r>
      <w:r w:rsidDel="00000000" w:rsidR="00000000" w:rsidRPr="00000000">
        <w:rPr>
          <w:rFonts w:ascii="Helvetica Neue" w:cs="Helvetica Neue" w:eastAsia="Helvetica Neue" w:hAnsi="Helvetica Neue"/>
          <w:b w:val="1"/>
          <w:color w:val="000000"/>
          <w:sz w:val="22"/>
          <w:szCs w:val="22"/>
          <w:rtl w:val="0"/>
        </w:rPr>
        <w:t xml:space="preserve">nother</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22"/>
          <w:szCs w:val="22"/>
        </w:rPr>
      </w:pPr>
      <w:hyperlink r:id="rId8">
        <w:r w:rsidDel="00000000" w:rsidR="00000000" w:rsidRPr="00000000">
          <w:rPr>
            <w:rFonts w:ascii="Helvetica Neue" w:cs="Helvetica Neue" w:eastAsia="Helvetica Neue" w:hAnsi="Helvetica Neue"/>
            <w:color w:val="1155cc"/>
            <w:sz w:val="22"/>
            <w:szCs w:val="22"/>
            <w:u w:val="single"/>
            <w:rtl w:val="0"/>
          </w:rPr>
          <w:t xml:space="preserve">alejandro.rodriguez@another.co</w:t>
        </w:r>
      </w:hyperlink>
      <w:r w:rsidDel="00000000" w:rsidR="00000000" w:rsidRPr="00000000">
        <w:rPr>
          <w:rFonts w:ascii="Helvetica Neue" w:cs="Helvetica Neue" w:eastAsia="Helvetica Neue" w:hAnsi="Helvetica Neue"/>
          <w:rtl w:val="0"/>
        </w:rPr>
        <w:tab/>
        <w:tab/>
      </w:r>
      <w:r w:rsidDel="00000000" w:rsidR="00000000" w:rsidRPr="00000000">
        <w:rPr>
          <w:rFonts w:ascii="Helvetica Neue" w:cs="Helvetica Neue" w:eastAsia="Helvetica Neue" w:hAnsi="Helvetica Neue"/>
          <w:color w:val="000000"/>
          <w:sz w:val="22"/>
          <w:szCs w:val="22"/>
          <w:rtl w:val="0"/>
        </w:rPr>
        <w:tab/>
        <w:tab/>
      </w:r>
      <w:hyperlink r:id="rId9">
        <w:r w:rsidDel="00000000" w:rsidR="00000000" w:rsidRPr="00000000">
          <w:rPr>
            <w:rFonts w:ascii="Helvetica Neue" w:cs="Helvetica Neue" w:eastAsia="Helvetica Neue" w:hAnsi="Helvetica Neue"/>
            <w:color w:val="1155cc"/>
            <w:sz w:val="22"/>
            <w:szCs w:val="22"/>
            <w:u w:val="single"/>
            <w:rtl w:val="0"/>
          </w:rPr>
          <w:t xml:space="preserve">axl.torres@another.co</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55 1388 3330   </w:t>
        <w:tab/>
        <w:tab/>
        <w:tab/>
        <w:tab/>
        <w:t xml:space="preserve">      </w:t>
        <w:tab/>
        <w:tab/>
        <w:t xml:space="preserve">55 3085 5438</w:t>
        <w:tab/>
      </w:r>
    </w:p>
    <w:sectPr>
      <w:headerReference r:id="rId10" w:type="default"/>
      <w:footerReference r:id="rId11" w:type="default"/>
      <w:footerReference r:id="rId12"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2505075" cy="98182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05075" cy="98182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jc w:val="center"/>
      <w:rPr>
        <w:rFonts w:ascii="Helvetica Neue" w:cs="Helvetica Neue" w:eastAsia="Helvetica Neue" w:hAnsi="Helvetica Neue"/>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pBdr>
        <w:top w:space="0" w:sz="0" w:val="nil"/>
        <w:left w:space="0" w:sz="0" w:val="nil"/>
        <w:bottom w:space="0" w:sz="0" w:val="nil"/>
        <w:right w:space="0" w:sz="0" w:val="nil"/>
        <w:between w:space="0" w:sz="0" w:val="nil"/>
      </w:pBdr>
    </w:pPr>
    <w:rPr>
      <w:rFonts w:ascii="Helvetica Neue" w:cs="Helvetica Neue" w:eastAsia="Helvetica Neue" w:hAnsi="Helvetica Neue"/>
      <w:color w:val="000000"/>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axl.torres@another.co" TargetMode="External"/><Relationship Id="rId5" Type="http://schemas.openxmlformats.org/officeDocument/2006/relationships/styles" Target="styles.xml"/><Relationship Id="rId6" Type="http://schemas.openxmlformats.org/officeDocument/2006/relationships/hyperlink" Target="http://www.pmi.com" TargetMode="External"/><Relationship Id="rId7" Type="http://schemas.openxmlformats.org/officeDocument/2006/relationships/hyperlink" Target="http://www.pmiscience.com" TargetMode="External"/><Relationship Id="rId8" Type="http://schemas.openxmlformats.org/officeDocument/2006/relationships/hyperlink" Target="mailto:alejandro.rodriguez@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