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02">
      <w:pPr>
        <w:widowControl w:val="0"/>
        <w:spacing w:lin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Tabúes comunes sobre la consulta ginecológica, tu primera experiencia </w:t>
      </w:r>
    </w:p>
    <w:p w:rsidR="00000000" w:rsidDel="00000000" w:rsidP="00000000" w:rsidRDefault="00000000" w:rsidRPr="00000000" w14:paraId="00000003">
      <w:pPr>
        <w:widowControl w:val="0"/>
        <w:spacing w:line="240"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4">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22 de julio de 2025.- </w:t>
      </w:r>
      <w:r w:rsidDel="00000000" w:rsidR="00000000" w:rsidRPr="00000000">
        <w:rPr>
          <w:rFonts w:ascii="Montserrat" w:cs="Montserrat" w:eastAsia="Montserrat" w:hAnsi="Montserrat"/>
          <w:rtl w:val="0"/>
        </w:rPr>
        <w:t xml:space="preserve">Ir al ginecólogo por primera vez, ya sea en la adolescencia o en cualquier etapa de la vida, puede ser una experiencia que genere nervios y muchas preguntas, sobre todo cuando aún existen tabúes alrededor del cuidado íntimo. A veces se piensa que, si no se ha iniciado la vida sexual, no hace falta acudir, o que la consulta siempre implica revisiones invasivas. En realidad, el acompañamiento ginecológico comienza desde la adolescencia, y muchas veces se enfoca en orientación médica y escucha profesional, adaptándose a las necesidades de cada persona.</w:t>
      </w:r>
    </w:p>
    <w:p w:rsidR="00000000" w:rsidDel="00000000" w:rsidP="00000000" w:rsidRDefault="00000000" w:rsidRPr="00000000" w14:paraId="00000005">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También es común creer que solo se debe ir al ginecólogo cuando hay algún problema. Sin embargo, esta especialidad está pensada para prevenir, acompañar y detectar cualquier condición a tiempo. Exámenes como el papanicolaou o el uso del espéculo pueden parecer intimidantes, pero no deberían causar dolor. Cuando hay respeto, comunicación clara y un ambiente de confianza, la experiencia puede vivirse con tranquilidad y sobre todo, con el empoderamiento que da conocer tu cuerpo y tomar conciencia de tu salud.</w:t>
      </w:r>
    </w:p>
    <w:p w:rsidR="00000000" w:rsidDel="00000000" w:rsidP="00000000" w:rsidRDefault="00000000" w:rsidRPr="00000000" w14:paraId="00000007">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Fomentar desde la adolescencia un diálogo abierto, sin prejuicios y con sensibilidad sobre la salud ginecológica es clave para que cada persona se sienta segura, escuchada y en control del cuidado de su cuerpo, es por eso que Reina Madre, clínicas especializadas en Ginecología, Obstetricia y pediatría, te comparte tips e información relevante para que te sientas preparada en tu primera experiencia. </w:t>
      </w:r>
    </w:p>
    <w:p w:rsidR="00000000" w:rsidDel="00000000" w:rsidP="00000000" w:rsidRDefault="00000000" w:rsidRPr="00000000" w14:paraId="00000009">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widowControl w:val="0"/>
        <w:spacing w:line="24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¿Qué esperar y cómo prepararte para tu primera consulta ginecológica?</w:t>
      </w:r>
    </w:p>
    <w:p w:rsidR="00000000" w:rsidDel="00000000" w:rsidP="00000000" w:rsidRDefault="00000000" w:rsidRPr="00000000" w14:paraId="0000000B">
      <w:pPr>
        <w:widowControl w:val="0"/>
        <w:spacing w:line="240"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C">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 importante saber que nunca se es demasiado joven ni demasiado mayor para cuidar de la salud íntima. La atención ginecológica es para todas las edades y está diseñada para acompañarte en cada etapa, desde la adolescencia hasta la edad adulta.</w:t>
      </w:r>
    </w:p>
    <w:p w:rsidR="00000000" w:rsidDel="00000000" w:rsidP="00000000" w:rsidRDefault="00000000" w:rsidRPr="00000000" w14:paraId="0000000D">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Una buena consulta ginecológica comienza con una conversación abierta y respetuosa. El especialista te escucha, te pregunta sobre tu historia clínica —incluyendo antecedentes personales, familiares y ginecológicos— para comprender mejor tu salud y detectar posibles factores de riesgo. Según tu edad, antecedentes y necesidades, puede sugerir una revisión física que incluye una exploración externa, y en algunos casos, una revisión interna o check-up ginecológico, siempre con claridad y cuidado.</w:t>
      </w:r>
    </w:p>
    <w:p w:rsidR="00000000" w:rsidDel="00000000" w:rsidP="00000000" w:rsidRDefault="00000000" w:rsidRPr="00000000" w14:paraId="0000000F">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Si aún no has iniciado tu vida sexual, no es obligatorio realizar exámenes internos. En estos casos, la consulta puede enfocarse en orientación sobre el cuerpo, la menstruación, métodos anticonceptivos y prevención. Todo esto se hace en un entorno amable, donde tus dudas son bienvenidas y cada paso se adapta a lo que necesites.</w:t>
      </w:r>
    </w:p>
    <w:p w:rsidR="00000000" w:rsidDel="00000000" w:rsidP="00000000" w:rsidRDefault="00000000" w:rsidRPr="00000000" w14:paraId="00000011">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Para quienes ya han iniciado su vida sexual, el chequeo ginecológico completo puede incluir estudios como el papanicolaou, la colposcopia y un ultrasonido ginecológico. Con ellos se revisa el cuello uterino y se visualizan los órganos reproductores internos, para detectar a tiempo cualquier irregularidad o condición. Estos exámenes permiten cuidar tu salud de manera integral y brindar tranquilidad con información clara y acompañamiento profesional.</w:t>
      </w:r>
    </w:p>
    <w:p w:rsidR="00000000" w:rsidDel="00000000" w:rsidP="00000000" w:rsidRDefault="00000000" w:rsidRPr="00000000" w14:paraId="00000013">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widowControl w:val="0"/>
        <w:spacing w:line="24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La importancia del acompañamiento emocional y médico al romper tabúes </w:t>
      </w:r>
    </w:p>
    <w:p w:rsidR="00000000" w:rsidDel="00000000" w:rsidP="00000000" w:rsidRDefault="00000000" w:rsidRPr="00000000" w14:paraId="00000015">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Romper los tabúes que rodean la salud íntima es un paso vital para lograr que cada experiencia ginecológica se viva con paz, dignidad y confianza. Poder hablar con libertad sobre el propio cuerpo es un gesto de autocuidado que nos permite acceder a una atención médica más respetuosa y efectiva.</w:t>
      </w:r>
    </w:p>
    <w:p w:rsidR="00000000" w:rsidDel="00000000" w:rsidP="00000000" w:rsidRDefault="00000000" w:rsidRPr="00000000" w14:paraId="00000017">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Contar con un equipo médico que cuide tanto el bienestar físico como el emocional hace toda la diferencia. Por eso, elegir especialistas con enfoque humano, ético y con sensibilidad hacia cada historia personal es esencial. Las consultas deben desarrollarse en un ambiente seguro, donde se respeten los tiempos y los límites, y donde cada duda sea respondida con calidez.</w:t>
      </w:r>
    </w:p>
    <w:p w:rsidR="00000000" w:rsidDel="00000000" w:rsidP="00000000" w:rsidRDefault="00000000" w:rsidRPr="00000000" w14:paraId="00000019">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Un ejemplo de este enfoque es Reina Madre, una clínica especializada en salud femenina que combina excelencia médica con empatía profunda. Liderada por un equipo mayoritariamente femenino, Reina Madre se distingue por su acompañamiento integral, su compromiso con la prevención y por brindar una atención que honra la dignidad y fortalece el vínculo de confianza con cada mujer. Cuidar tu salud también es cuidar tu bienestar emocional.</w:t>
      </w:r>
    </w:p>
    <w:p w:rsidR="00000000" w:rsidDel="00000000" w:rsidP="00000000" w:rsidRDefault="00000000" w:rsidRPr="00000000" w14:paraId="0000001B">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D">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F">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b w:val="1"/>
          <w:i w:val="1"/>
          <w:sz w:val="18"/>
          <w:szCs w:val="18"/>
          <w:rtl w:val="0"/>
        </w:rPr>
        <w:t xml:space="preserve">Reina Madre</w:t>
      </w:r>
      <w:r w:rsidDel="00000000" w:rsidR="00000000" w:rsidRPr="00000000">
        <w:rPr>
          <w:rFonts w:ascii="Montserrat" w:cs="Montserrat" w:eastAsia="Montserrat" w:hAnsi="Montserrat"/>
          <w:i w:val="1"/>
          <w:sz w:val="18"/>
          <w:szCs w:val="18"/>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y con un enfoque integral de la mujer.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7">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21">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22">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23">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24">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25">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26">
      <w:pPr>
        <w:widowControl w:val="0"/>
        <w:spacing w:line="240" w:lineRule="auto"/>
        <w:jc w:val="both"/>
        <w:rPr>
          <w:rFonts w:ascii="Montserrat" w:cs="Montserrat" w:eastAsia="Montserrat" w:hAnsi="Montserrat"/>
          <w:b w:val="1"/>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2247900</wp:posOffset>
          </wp:positionH>
          <wp:positionV relativeFrom="paragraph">
            <wp:posOffset>19051</wp:posOffset>
          </wp:positionV>
          <wp:extent cx="1233488" cy="65556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reinamadre.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vSIHBQy/px+TgOc+dWaT4Y6YFg==">CgMxLjA4AHIhMXh5R0czbnZCOE1Wb0ttdGQ4LUI5LURFMXRmajJQT0lN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