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0A2" w:rsidRPr="00842CFA" w:rsidRDefault="00B650A2" w:rsidP="00B650A2">
      <w:pPr>
        <w:pStyle w:val="En-tte"/>
        <w:tabs>
          <w:tab w:val="left" w:pos="2800"/>
          <w:tab w:val="right" w:pos="8300"/>
        </w:tabs>
        <w:rPr>
          <w:rFonts w:ascii="Verdana" w:hAnsi="Verdana" w:cs="Arial"/>
          <w:b/>
          <w:noProof/>
          <w:color w:val="00B0F0"/>
          <w:sz w:val="22"/>
          <w:szCs w:val="36"/>
          <w:lang w:val="fr-BE"/>
        </w:rPr>
      </w:pPr>
      <w:r w:rsidRPr="00842CFA">
        <w:rPr>
          <w:rFonts w:ascii="Verdana" w:hAnsi="Verdana"/>
          <w:noProof/>
          <w:sz w:val="12"/>
          <w:lang w:eastAsia="fr-FR"/>
        </w:rPr>
        <w:drawing>
          <wp:anchor distT="0" distB="0" distL="114300" distR="114300" simplePos="0" relativeHeight="251659264" behindDoc="0" locked="0" layoutInCell="1" allowOverlap="1" wp14:anchorId="33488C78" wp14:editId="0141A573">
            <wp:simplePos x="0" y="0"/>
            <wp:positionH relativeFrom="margin">
              <wp:align>right</wp:align>
            </wp:positionH>
            <wp:positionV relativeFrom="paragraph">
              <wp:posOffset>346</wp:posOffset>
            </wp:positionV>
            <wp:extent cx="995045" cy="64897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5045"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2CFA">
        <w:rPr>
          <w:rFonts w:ascii="Verdana" w:hAnsi="Verdana" w:cs="Arial"/>
          <w:b/>
          <w:noProof/>
          <w:color w:val="00B0F0"/>
          <w:sz w:val="22"/>
          <w:szCs w:val="36"/>
          <w:lang w:val="fr-BE"/>
        </w:rPr>
        <w:t>Carte blanche  - Bernard Keppenne</w:t>
      </w:r>
    </w:p>
    <w:p w:rsidR="00B650A2" w:rsidRDefault="00B650A2" w:rsidP="00B650A2">
      <w:pPr>
        <w:pStyle w:val="En-tte"/>
        <w:tabs>
          <w:tab w:val="left" w:pos="2800"/>
          <w:tab w:val="right" w:pos="8300"/>
        </w:tabs>
      </w:pPr>
      <w:r w:rsidRPr="00842CFA">
        <w:rPr>
          <w:rFonts w:ascii="Verdana" w:hAnsi="Verdana" w:cs="Arial"/>
          <w:b/>
          <w:noProof/>
          <w:color w:val="00B0F0"/>
          <w:sz w:val="22"/>
          <w:szCs w:val="36"/>
          <w:lang w:val="fr-BE"/>
        </w:rPr>
        <w:t>Chief Economist CBC Banque</w:t>
      </w:r>
      <w:r w:rsidRPr="00842CFA">
        <w:rPr>
          <w:rFonts w:ascii="Verdana" w:hAnsi="Verdana" w:cs="Arial"/>
          <w:b/>
          <w:noProof/>
          <w:color w:val="00B0F0"/>
          <w:sz w:val="12"/>
          <w:lang w:val="fr-BE"/>
        </w:rPr>
        <w:t xml:space="preserve">   </w:t>
      </w:r>
      <w:r w:rsidRPr="00C34332">
        <w:rPr>
          <w:rFonts w:ascii="Verdana" w:hAnsi="Verdana" w:cs="Arial"/>
          <w:b/>
          <w:noProof/>
          <w:color w:val="00B0F0"/>
          <w:sz w:val="16"/>
          <w:lang w:val="fr-BE"/>
        </w:rPr>
        <w:t xml:space="preserve">      </w:t>
      </w:r>
      <w:r w:rsidRPr="00C34332">
        <w:rPr>
          <w:rFonts w:ascii="Verdana" w:hAnsi="Verdana"/>
          <w:color w:val="00B0F0"/>
          <w:sz w:val="16"/>
          <w:lang w:val="fr-BE"/>
        </w:rPr>
        <w:t xml:space="preserve"> </w:t>
      </w:r>
      <w:r>
        <w:tab/>
      </w:r>
    </w:p>
    <w:p w:rsidR="00B650A2" w:rsidRDefault="00B650A2" w:rsidP="00B650A2">
      <w:pPr>
        <w:pStyle w:val="Titre1"/>
        <w:jc w:val="center"/>
        <w:rPr>
          <w:lang w:val="fr-BE"/>
        </w:rPr>
      </w:pPr>
    </w:p>
    <w:p w:rsidR="00B650A2" w:rsidRDefault="00B650A2" w:rsidP="00B650A2">
      <w:pPr>
        <w:pStyle w:val="Titre1"/>
        <w:jc w:val="center"/>
        <w:rPr>
          <w:lang w:val="fr-BE"/>
        </w:rPr>
      </w:pPr>
    </w:p>
    <w:p w:rsidR="00B650A2" w:rsidRDefault="00B650A2" w:rsidP="00B650A2">
      <w:pPr>
        <w:pStyle w:val="Titre1"/>
        <w:jc w:val="center"/>
        <w:rPr>
          <w:lang w:val="fr-BE"/>
        </w:rPr>
      </w:pPr>
    </w:p>
    <w:p w:rsidR="00B650A2" w:rsidRPr="00C34332" w:rsidRDefault="00B650A2" w:rsidP="00B650A2">
      <w:pPr>
        <w:pStyle w:val="Titre"/>
        <w:jc w:val="center"/>
        <w:rPr>
          <w:color w:val="00B0F0"/>
          <w:sz w:val="44"/>
          <w:lang w:val="fr-BE"/>
        </w:rPr>
      </w:pPr>
    </w:p>
    <w:p w:rsidR="00B650A2" w:rsidRPr="00622C9C" w:rsidRDefault="00B650A2" w:rsidP="00B650A2">
      <w:pPr>
        <w:pStyle w:val="NormalWeb"/>
        <w:spacing w:after="200"/>
        <w:jc w:val="center"/>
        <w:rPr>
          <w:rFonts w:ascii="Calibri" w:eastAsiaTheme="majorEastAsia" w:hAnsi="Calibri" w:cstheme="majorBidi"/>
          <w:color w:val="00B0F0"/>
          <w:spacing w:val="-10"/>
          <w:kern w:val="28"/>
          <w:sz w:val="44"/>
          <w:szCs w:val="56"/>
          <w:lang w:val="fr-BE" w:eastAsia="en-US"/>
        </w:rPr>
      </w:pPr>
      <w:r>
        <w:rPr>
          <w:rFonts w:ascii="Calibri" w:eastAsiaTheme="majorEastAsia" w:hAnsi="Calibri" w:cstheme="majorBidi"/>
          <w:color w:val="00B0F0"/>
          <w:spacing w:val="-10"/>
          <w:kern w:val="28"/>
          <w:sz w:val="44"/>
          <w:szCs w:val="56"/>
          <w:lang w:val="fr-BE" w:eastAsia="en-US"/>
        </w:rPr>
        <w:t xml:space="preserve">Pourquoi l’inflation fait-elle la sourde oreille ? </w:t>
      </w:r>
    </w:p>
    <w:p w:rsidR="00B650A2" w:rsidRPr="00B650A2" w:rsidRDefault="00B650A2" w:rsidP="00B650A2">
      <w:pPr>
        <w:pStyle w:val="NormalWeb"/>
        <w:spacing w:after="200"/>
        <w:jc w:val="both"/>
        <w:rPr>
          <w:rFonts w:ascii="Verdana" w:hAnsi="Verdana"/>
          <w:b/>
          <w:color w:val="000000"/>
          <w:sz w:val="20"/>
          <w:lang w:val="fr-BE"/>
        </w:rPr>
      </w:pPr>
    </w:p>
    <w:p w:rsidR="000453E5" w:rsidRDefault="00790BB7" w:rsidP="00B650A2">
      <w:pPr>
        <w:pStyle w:val="NormalWeb"/>
        <w:spacing w:after="200"/>
        <w:jc w:val="both"/>
        <w:rPr>
          <w:rFonts w:ascii="Verdana" w:hAnsi="Verdana"/>
          <w:color w:val="000000"/>
          <w:sz w:val="20"/>
          <w:lang w:val="fr-BE"/>
        </w:rPr>
      </w:pPr>
      <w:r w:rsidRPr="00B650A2">
        <w:rPr>
          <w:rFonts w:ascii="Verdana" w:hAnsi="Verdana"/>
          <w:color w:val="000000"/>
          <w:sz w:val="20"/>
          <w:lang w:val="fr-BE"/>
        </w:rPr>
        <w:t>L’inflation est depuis belle lurette identifiée comme la pierre angulaire du f</w:t>
      </w:r>
      <w:r w:rsidR="000453E5">
        <w:rPr>
          <w:rFonts w:ascii="Verdana" w:hAnsi="Verdana"/>
          <w:color w:val="000000"/>
          <w:sz w:val="20"/>
          <w:lang w:val="fr-BE"/>
        </w:rPr>
        <w:t>onctionnement de nos économies. Capricieuse et d</w:t>
      </w:r>
      <w:r w:rsidR="00B650A2">
        <w:rPr>
          <w:rFonts w:ascii="Verdana" w:hAnsi="Verdana"/>
          <w:color w:val="000000"/>
          <w:sz w:val="20"/>
          <w:lang w:val="fr-BE"/>
        </w:rPr>
        <w:t xml:space="preserve">ifficile à réguler, nous lui collons </w:t>
      </w:r>
      <w:r w:rsidR="00747335">
        <w:rPr>
          <w:rFonts w:ascii="Verdana" w:hAnsi="Verdana"/>
          <w:color w:val="000000"/>
          <w:sz w:val="20"/>
          <w:lang w:val="fr-BE"/>
        </w:rPr>
        <w:t xml:space="preserve">alors régulièrement </w:t>
      </w:r>
      <w:r w:rsidR="000453E5">
        <w:rPr>
          <w:rFonts w:ascii="Verdana" w:hAnsi="Verdana"/>
          <w:color w:val="000000"/>
          <w:sz w:val="20"/>
          <w:lang w:val="fr-BE"/>
        </w:rPr>
        <w:t>certains</w:t>
      </w:r>
      <w:r w:rsidR="00B650A2">
        <w:rPr>
          <w:rFonts w:ascii="Verdana" w:hAnsi="Verdana"/>
          <w:color w:val="000000"/>
          <w:sz w:val="20"/>
          <w:lang w:val="fr-BE"/>
        </w:rPr>
        <w:t xml:space="preserve"> préfixes, un temps en souhaitant qu’elle se fasse discrète, l’autre en la voulant au meilleur de sa forme</w:t>
      </w:r>
      <w:r w:rsidR="000453E5">
        <w:rPr>
          <w:rFonts w:ascii="Verdana" w:hAnsi="Verdana"/>
          <w:color w:val="000000"/>
          <w:sz w:val="20"/>
          <w:lang w:val="fr-BE"/>
        </w:rPr>
        <w:t>,</w:t>
      </w:r>
      <w:r w:rsidR="00B650A2">
        <w:rPr>
          <w:rFonts w:ascii="Verdana" w:hAnsi="Verdana"/>
          <w:color w:val="000000"/>
          <w:sz w:val="20"/>
          <w:lang w:val="fr-BE"/>
        </w:rPr>
        <w:t xml:space="preserve"> comme en ce moment avec une question</w:t>
      </w:r>
      <w:r w:rsidRPr="00B650A2">
        <w:rPr>
          <w:rFonts w:ascii="Verdana" w:hAnsi="Verdana"/>
          <w:color w:val="000000"/>
          <w:sz w:val="20"/>
          <w:lang w:val="fr-BE"/>
        </w:rPr>
        <w:t> </w:t>
      </w:r>
      <w:r w:rsidR="000453E5">
        <w:rPr>
          <w:rFonts w:ascii="Verdana" w:hAnsi="Verdana"/>
          <w:color w:val="000000"/>
          <w:sz w:val="20"/>
          <w:lang w:val="fr-BE"/>
        </w:rPr>
        <w:t xml:space="preserve">simple </w:t>
      </w:r>
      <w:r w:rsidRPr="00B650A2">
        <w:rPr>
          <w:rFonts w:ascii="Verdana" w:hAnsi="Verdana"/>
          <w:color w:val="000000"/>
          <w:sz w:val="20"/>
          <w:lang w:val="fr-BE"/>
        </w:rPr>
        <w:t xml:space="preserve">; pourquoi ne monte-t-elle </w:t>
      </w:r>
      <w:r w:rsidR="00B650A2">
        <w:rPr>
          <w:rFonts w:ascii="Verdana" w:hAnsi="Verdana"/>
          <w:color w:val="000000"/>
          <w:sz w:val="20"/>
          <w:lang w:val="fr-BE"/>
        </w:rPr>
        <w:t>pas plus ?</w:t>
      </w:r>
      <w:r w:rsidR="000453E5">
        <w:rPr>
          <w:rFonts w:ascii="Verdana" w:hAnsi="Verdana"/>
          <w:color w:val="000000"/>
          <w:sz w:val="20"/>
          <w:lang w:val="fr-BE"/>
        </w:rPr>
        <w:t xml:space="preserve"> </w:t>
      </w:r>
    </w:p>
    <w:p w:rsidR="00A25880" w:rsidRPr="00B650A2" w:rsidRDefault="00790BB7" w:rsidP="00B650A2">
      <w:pPr>
        <w:pStyle w:val="NormalWeb"/>
        <w:spacing w:after="200"/>
        <w:jc w:val="both"/>
        <w:rPr>
          <w:rFonts w:ascii="Verdana" w:hAnsi="Verdana"/>
          <w:color w:val="000000"/>
          <w:sz w:val="20"/>
          <w:lang w:val="fr-BE"/>
        </w:rPr>
      </w:pPr>
      <w:r w:rsidRPr="00B650A2">
        <w:rPr>
          <w:rFonts w:ascii="Verdana" w:hAnsi="Verdana"/>
          <w:color w:val="000000"/>
          <w:sz w:val="20"/>
          <w:lang w:val="fr-BE"/>
        </w:rPr>
        <w:t>Tant les États-Unis que</w:t>
      </w:r>
      <w:r w:rsidR="00A25880" w:rsidRPr="00B650A2">
        <w:rPr>
          <w:rFonts w:ascii="Verdana" w:hAnsi="Verdana"/>
          <w:color w:val="000000"/>
          <w:sz w:val="20"/>
          <w:lang w:val="fr-BE"/>
        </w:rPr>
        <w:t xml:space="preserve"> la zone euro </w:t>
      </w:r>
      <w:r w:rsidRPr="00B650A2">
        <w:rPr>
          <w:rFonts w:ascii="Verdana" w:hAnsi="Verdana"/>
          <w:color w:val="000000"/>
          <w:sz w:val="20"/>
          <w:lang w:val="fr-BE"/>
        </w:rPr>
        <w:t xml:space="preserve">sont concernés </w:t>
      </w:r>
      <w:r w:rsidR="000453E5">
        <w:rPr>
          <w:rFonts w:ascii="Verdana" w:hAnsi="Verdana"/>
          <w:color w:val="000000"/>
          <w:sz w:val="20"/>
          <w:lang w:val="fr-BE"/>
        </w:rPr>
        <w:t xml:space="preserve">par la situation </w:t>
      </w:r>
      <w:r w:rsidRPr="00B650A2">
        <w:rPr>
          <w:rFonts w:ascii="Verdana" w:hAnsi="Verdana"/>
          <w:color w:val="000000"/>
          <w:sz w:val="20"/>
          <w:lang w:val="fr-BE"/>
        </w:rPr>
        <w:t>avec au cœur du débat,</w:t>
      </w:r>
      <w:r w:rsidR="00A25880" w:rsidRPr="00B650A2">
        <w:rPr>
          <w:rFonts w:ascii="Verdana" w:hAnsi="Verdana"/>
          <w:color w:val="000000"/>
          <w:sz w:val="20"/>
          <w:lang w:val="fr-BE"/>
        </w:rPr>
        <w:t xml:space="preserve"> l’attitude des banques centrales devant </w:t>
      </w:r>
      <w:r w:rsidR="000453E5">
        <w:rPr>
          <w:rFonts w:ascii="Verdana" w:hAnsi="Verdana"/>
          <w:color w:val="000000"/>
          <w:sz w:val="20"/>
          <w:lang w:val="fr-BE"/>
        </w:rPr>
        <w:t>ce</w:t>
      </w:r>
      <w:r w:rsidR="00A25880" w:rsidRPr="00B650A2">
        <w:rPr>
          <w:rFonts w:ascii="Verdana" w:hAnsi="Verdana"/>
          <w:color w:val="000000"/>
          <w:sz w:val="20"/>
          <w:lang w:val="fr-BE"/>
        </w:rPr>
        <w:t xml:space="preserve"> phénomène qui semble leur échapper.</w:t>
      </w:r>
    </w:p>
    <w:p w:rsidR="00A25880" w:rsidRPr="00B650A2" w:rsidRDefault="00747335" w:rsidP="00B650A2">
      <w:pPr>
        <w:pStyle w:val="NormalWeb"/>
        <w:spacing w:after="200"/>
        <w:jc w:val="both"/>
        <w:rPr>
          <w:rFonts w:ascii="Verdana" w:hAnsi="Verdana"/>
          <w:color w:val="4472C4" w:themeColor="accent5"/>
          <w:sz w:val="20"/>
          <w:lang w:val="fr-BE"/>
        </w:rPr>
      </w:pPr>
      <w:r>
        <w:rPr>
          <w:rFonts w:ascii="Verdana" w:hAnsi="Verdana"/>
          <w:color w:val="4472C4" w:themeColor="accent5"/>
          <w:sz w:val="20"/>
          <w:lang w:val="fr-BE"/>
        </w:rPr>
        <w:t>Le</w:t>
      </w:r>
      <w:r w:rsidR="00A25880" w:rsidRPr="00B650A2">
        <w:rPr>
          <w:rFonts w:ascii="Verdana" w:hAnsi="Verdana"/>
          <w:color w:val="4472C4" w:themeColor="accent5"/>
          <w:sz w:val="20"/>
          <w:lang w:val="fr-BE"/>
        </w:rPr>
        <w:t xml:space="preserve"> baril</w:t>
      </w:r>
      <w:r>
        <w:rPr>
          <w:rFonts w:ascii="Verdana" w:hAnsi="Verdana"/>
          <w:color w:val="4472C4" w:themeColor="accent5"/>
          <w:sz w:val="20"/>
          <w:lang w:val="fr-BE"/>
        </w:rPr>
        <w:t xml:space="preserve"> a bon dos</w:t>
      </w:r>
    </w:p>
    <w:p w:rsidR="00A25880" w:rsidRPr="00B650A2" w:rsidRDefault="00747335" w:rsidP="00B650A2">
      <w:pPr>
        <w:pStyle w:val="NormalWeb"/>
        <w:spacing w:after="200"/>
        <w:jc w:val="both"/>
        <w:rPr>
          <w:rFonts w:ascii="Verdana" w:hAnsi="Verdana"/>
          <w:color w:val="000000"/>
          <w:sz w:val="20"/>
          <w:lang w:val="fr-BE"/>
        </w:rPr>
      </w:pPr>
      <w:r>
        <w:rPr>
          <w:rFonts w:ascii="Verdana" w:hAnsi="Verdana"/>
          <w:color w:val="000000"/>
          <w:sz w:val="20"/>
          <w:lang w:val="fr-BE"/>
        </w:rPr>
        <w:t>Avec un retour de la</w:t>
      </w:r>
      <w:r w:rsidRPr="00B650A2">
        <w:rPr>
          <w:rFonts w:ascii="Verdana" w:hAnsi="Verdana"/>
          <w:color w:val="000000"/>
          <w:sz w:val="20"/>
          <w:lang w:val="fr-BE"/>
        </w:rPr>
        <w:t xml:space="preserve"> croissance </w:t>
      </w:r>
      <w:r>
        <w:rPr>
          <w:rFonts w:ascii="Verdana" w:hAnsi="Verdana"/>
          <w:color w:val="000000"/>
          <w:sz w:val="20"/>
          <w:lang w:val="fr-BE"/>
        </w:rPr>
        <w:t>qui</w:t>
      </w:r>
      <w:r w:rsidRPr="00B650A2">
        <w:rPr>
          <w:rFonts w:ascii="Verdana" w:hAnsi="Verdana"/>
          <w:color w:val="000000"/>
          <w:sz w:val="20"/>
          <w:lang w:val="fr-BE"/>
        </w:rPr>
        <w:t xml:space="preserve"> devrait en toute logique tirer les salaires vers le haut et donc les prix</w:t>
      </w:r>
      <w:r>
        <w:rPr>
          <w:rFonts w:ascii="Verdana" w:hAnsi="Verdana"/>
          <w:color w:val="000000"/>
          <w:sz w:val="20"/>
          <w:lang w:val="fr-BE"/>
        </w:rPr>
        <w:t>, l</w:t>
      </w:r>
      <w:r w:rsidR="00A25880" w:rsidRPr="00B650A2">
        <w:rPr>
          <w:rFonts w:ascii="Verdana" w:hAnsi="Verdana"/>
          <w:color w:val="000000"/>
          <w:sz w:val="20"/>
          <w:lang w:val="fr-BE"/>
        </w:rPr>
        <w:t xml:space="preserve">a faiblesse de l’inflation </w:t>
      </w:r>
      <w:r>
        <w:rPr>
          <w:rFonts w:ascii="Verdana" w:hAnsi="Verdana"/>
          <w:color w:val="000000"/>
          <w:sz w:val="20"/>
          <w:lang w:val="fr-BE"/>
        </w:rPr>
        <w:t xml:space="preserve">étonne d’autant plus. De prime abord, le responsable </w:t>
      </w:r>
      <w:r w:rsidR="00FD67B5">
        <w:rPr>
          <w:rFonts w:ascii="Verdana" w:hAnsi="Verdana"/>
          <w:color w:val="000000"/>
          <w:sz w:val="20"/>
          <w:lang w:val="fr-BE"/>
        </w:rPr>
        <w:t>tout désigné</w:t>
      </w:r>
      <w:r>
        <w:rPr>
          <w:rFonts w:ascii="Verdana" w:hAnsi="Verdana"/>
          <w:color w:val="000000"/>
          <w:sz w:val="20"/>
          <w:lang w:val="fr-BE"/>
        </w:rPr>
        <w:t xml:space="preserve"> pourrait être le baril et ses baisses successives. Mais cette explication se veut trop simpliste dès lors que l’on</w:t>
      </w:r>
      <w:r w:rsidR="00A25880" w:rsidRPr="00B650A2">
        <w:rPr>
          <w:rFonts w:ascii="Verdana" w:hAnsi="Verdana"/>
          <w:color w:val="000000"/>
          <w:sz w:val="20"/>
          <w:lang w:val="fr-BE"/>
        </w:rPr>
        <w:t xml:space="preserve"> </w:t>
      </w:r>
      <w:r w:rsidR="00A9519A">
        <w:rPr>
          <w:rFonts w:ascii="Verdana" w:hAnsi="Verdana"/>
          <w:color w:val="000000"/>
          <w:sz w:val="20"/>
          <w:lang w:val="fr-BE"/>
        </w:rPr>
        <w:t>observe l’inflation de base -</w:t>
      </w:r>
      <w:r w:rsidR="00A25880" w:rsidRPr="00B650A2">
        <w:rPr>
          <w:rFonts w:ascii="Verdana" w:hAnsi="Verdana"/>
          <w:color w:val="000000"/>
          <w:sz w:val="20"/>
          <w:lang w:val="fr-BE"/>
        </w:rPr>
        <w:t xml:space="preserve"> hors alimentatio</w:t>
      </w:r>
      <w:r w:rsidR="00FD67B5">
        <w:rPr>
          <w:rFonts w:ascii="Verdana" w:hAnsi="Verdana"/>
          <w:color w:val="000000"/>
          <w:sz w:val="20"/>
          <w:lang w:val="fr-BE"/>
        </w:rPr>
        <w:t xml:space="preserve">n, énergie, alcool et tabac, </w:t>
      </w:r>
      <w:r w:rsidR="00A25880" w:rsidRPr="00B650A2">
        <w:rPr>
          <w:rFonts w:ascii="Verdana" w:hAnsi="Verdana"/>
          <w:color w:val="000000"/>
          <w:sz w:val="20"/>
          <w:lang w:val="fr-BE"/>
        </w:rPr>
        <w:t>qui exclu</w:t>
      </w:r>
      <w:r w:rsidR="00A9519A">
        <w:rPr>
          <w:rFonts w:ascii="Verdana" w:hAnsi="Verdana"/>
          <w:color w:val="000000"/>
          <w:sz w:val="20"/>
          <w:lang w:val="fr-BE"/>
        </w:rPr>
        <w:t>t donc l’effet du prix du baril -</w:t>
      </w:r>
      <w:r>
        <w:rPr>
          <w:rFonts w:ascii="Verdana" w:hAnsi="Verdana"/>
          <w:color w:val="000000"/>
          <w:sz w:val="20"/>
          <w:lang w:val="fr-BE"/>
        </w:rPr>
        <w:t xml:space="preserve"> en constatant que</w:t>
      </w:r>
      <w:r w:rsidR="00A25880" w:rsidRPr="00B650A2">
        <w:rPr>
          <w:rFonts w:ascii="Verdana" w:hAnsi="Verdana"/>
          <w:color w:val="000000"/>
          <w:sz w:val="20"/>
          <w:lang w:val="fr-BE"/>
        </w:rPr>
        <w:t xml:space="preserve"> la tendance est </w:t>
      </w:r>
      <w:r w:rsidR="000453E5">
        <w:rPr>
          <w:rFonts w:ascii="Verdana" w:hAnsi="Verdana"/>
          <w:color w:val="000000"/>
          <w:sz w:val="20"/>
          <w:lang w:val="fr-BE"/>
        </w:rPr>
        <w:t>similaire</w:t>
      </w:r>
      <w:r w:rsidR="00A25880" w:rsidRPr="00B650A2">
        <w:rPr>
          <w:rFonts w:ascii="Verdana" w:hAnsi="Verdana"/>
          <w:color w:val="000000"/>
          <w:sz w:val="20"/>
          <w:lang w:val="fr-BE"/>
        </w:rPr>
        <w:t>.</w:t>
      </w:r>
      <w:r w:rsidR="00FD67B5">
        <w:rPr>
          <w:rFonts w:ascii="Verdana" w:hAnsi="Verdana"/>
          <w:color w:val="000000"/>
          <w:sz w:val="20"/>
          <w:lang w:val="fr-BE"/>
        </w:rPr>
        <w:t xml:space="preserve"> </w:t>
      </w:r>
      <w:r w:rsidR="00A25880" w:rsidRPr="00B650A2">
        <w:rPr>
          <w:rFonts w:ascii="Verdana" w:hAnsi="Verdana"/>
          <w:color w:val="000000"/>
          <w:sz w:val="20"/>
          <w:lang w:val="fr-BE"/>
        </w:rPr>
        <w:t>Pour la zone euro, l’inflation de base était de 0.8 % en 2014 et 2015, de 0.9 % en 2016 et de 1.2 % en chiffres annualisés au mois d’août 2017. Nous ne connaissons donc pas de réelle hausse de l’inflation alors que la croissance en zone euro devrait atteindre les 2 % cette année.</w:t>
      </w:r>
    </w:p>
    <w:p w:rsidR="00A25880" w:rsidRPr="00B650A2" w:rsidRDefault="00460113" w:rsidP="00B650A2">
      <w:pPr>
        <w:pStyle w:val="NormalWeb"/>
        <w:spacing w:after="200"/>
        <w:jc w:val="both"/>
        <w:rPr>
          <w:rFonts w:ascii="Verdana" w:hAnsi="Verdana"/>
          <w:color w:val="4472C4" w:themeColor="accent5"/>
          <w:sz w:val="20"/>
          <w:lang w:val="fr-BE"/>
        </w:rPr>
      </w:pPr>
      <w:r>
        <w:rPr>
          <w:rFonts w:ascii="Verdana" w:hAnsi="Verdana"/>
          <w:color w:val="4472C4" w:themeColor="accent5"/>
          <w:sz w:val="20"/>
          <w:lang w:val="fr-BE"/>
        </w:rPr>
        <w:t>Les</w:t>
      </w:r>
      <w:r w:rsidR="00A25880" w:rsidRPr="00B650A2">
        <w:rPr>
          <w:rFonts w:ascii="Verdana" w:hAnsi="Verdana"/>
          <w:color w:val="4472C4" w:themeColor="accent5"/>
          <w:sz w:val="20"/>
          <w:lang w:val="fr-BE"/>
        </w:rPr>
        <w:t xml:space="preserve"> salaires</w:t>
      </w:r>
      <w:r>
        <w:rPr>
          <w:rFonts w:ascii="Verdana" w:hAnsi="Verdana"/>
          <w:color w:val="4472C4" w:themeColor="accent5"/>
          <w:sz w:val="20"/>
          <w:lang w:val="fr-BE"/>
        </w:rPr>
        <w:t xml:space="preserve"> à la traine</w:t>
      </w:r>
    </w:p>
    <w:p w:rsidR="00A25880" w:rsidRPr="00B650A2" w:rsidRDefault="000453E5" w:rsidP="00B650A2">
      <w:pPr>
        <w:pStyle w:val="NormalWeb"/>
        <w:spacing w:after="200"/>
        <w:jc w:val="both"/>
        <w:rPr>
          <w:rFonts w:ascii="Calibri" w:hAnsi="Calibri"/>
          <w:color w:val="000000"/>
          <w:sz w:val="20"/>
          <w:lang w:val="fr-BE"/>
        </w:rPr>
      </w:pPr>
      <w:r>
        <w:rPr>
          <w:rFonts w:ascii="Verdana" w:hAnsi="Verdana"/>
          <w:color w:val="000000"/>
          <w:sz w:val="20"/>
          <w:lang w:val="fr-BE"/>
        </w:rPr>
        <w:t xml:space="preserve">Avec </w:t>
      </w:r>
      <w:r w:rsidR="00A25880" w:rsidRPr="00B650A2">
        <w:rPr>
          <w:rFonts w:ascii="Verdana" w:hAnsi="Verdana"/>
          <w:color w:val="000000"/>
          <w:sz w:val="20"/>
          <w:lang w:val="fr-BE"/>
        </w:rPr>
        <w:t>un taux de chômage à 9.1 % et malgré le recul observé ces dernières an</w:t>
      </w:r>
      <w:r w:rsidR="00FD67B5">
        <w:rPr>
          <w:rFonts w:ascii="Verdana" w:hAnsi="Verdana"/>
          <w:color w:val="000000"/>
          <w:sz w:val="20"/>
          <w:lang w:val="fr-BE"/>
        </w:rPr>
        <w:t>nées, le</w:t>
      </w:r>
      <w:r w:rsidR="00A25880" w:rsidRPr="00B650A2">
        <w:rPr>
          <w:rFonts w:ascii="Verdana" w:hAnsi="Verdana"/>
          <w:color w:val="000000"/>
          <w:sz w:val="20"/>
          <w:lang w:val="fr-BE"/>
        </w:rPr>
        <w:t xml:space="preserve"> plein emploi</w:t>
      </w:r>
      <w:r w:rsidR="00FD67B5">
        <w:rPr>
          <w:rFonts w:ascii="Verdana" w:hAnsi="Verdana"/>
          <w:color w:val="000000"/>
          <w:sz w:val="20"/>
          <w:lang w:val="fr-BE"/>
        </w:rPr>
        <w:t xml:space="preserve"> est encore loin</w:t>
      </w:r>
      <w:r w:rsidR="00A9519A">
        <w:rPr>
          <w:rFonts w:ascii="Verdana" w:hAnsi="Verdana"/>
          <w:color w:val="000000"/>
          <w:sz w:val="20"/>
          <w:lang w:val="fr-BE"/>
        </w:rPr>
        <w:t xml:space="preserve"> en zone euro</w:t>
      </w:r>
      <w:r w:rsidR="00A25880" w:rsidRPr="00B650A2">
        <w:rPr>
          <w:rFonts w:ascii="Verdana" w:hAnsi="Verdana"/>
          <w:color w:val="000000"/>
          <w:sz w:val="20"/>
          <w:lang w:val="fr-BE"/>
        </w:rPr>
        <w:t>.</w:t>
      </w:r>
      <w:r w:rsidR="00FD67B5">
        <w:rPr>
          <w:rFonts w:ascii="Calibri" w:hAnsi="Calibri"/>
          <w:color w:val="000000"/>
          <w:sz w:val="20"/>
          <w:lang w:val="fr-BE"/>
        </w:rPr>
        <w:t xml:space="preserve"> </w:t>
      </w:r>
      <w:r w:rsidR="00A9519A">
        <w:rPr>
          <w:rFonts w:ascii="Verdana" w:hAnsi="Verdana"/>
          <w:color w:val="000000"/>
          <w:sz w:val="20"/>
          <w:lang w:val="fr-BE"/>
        </w:rPr>
        <w:t>D’autant plus que c</w:t>
      </w:r>
      <w:r w:rsidR="00A25880" w:rsidRPr="00B650A2">
        <w:rPr>
          <w:rFonts w:ascii="Verdana" w:hAnsi="Verdana"/>
          <w:color w:val="000000"/>
          <w:sz w:val="20"/>
          <w:lang w:val="fr-BE"/>
        </w:rPr>
        <w:t>e taux ne reflète plus l’évolution réelle de l’état du marché de l’emploi. Car si l’on se base sur le taux d’emploi (rapport entre la population active et le nombre de personnes en âge de travailler de 20 à 64 ans), ce dernier a reculé dans la zone euro entre 2009 et 2013 et a retrouvé seulement en</w:t>
      </w:r>
      <w:r w:rsidR="00A9519A">
        <w:rPr>
          <w:rFonts w:ascii="Verdana" w:hAnsi="Verdana"/>
          <w:color w:val="000000"/>
          <w:sz w:val="20"/>
          <w:lang w:val="fr-BE"/>
        </w:rPr>
        <w:t xml:space="preserve"> 2016 son niveau de 2007. Cela</w:t>
      </w:r>
      <w:r w:rsidR="00A25880" w:rsidRPr="00B650A2">
        <w:rPr>
          <w:rFonts w:ascii="Verdana" w:hAnsi="Verdana"/>
          <w:color w:val="000000"/>
          <w:sz w:val="20"/>
          <w:lang w:val="fr-BE"/>
        </w:rPr>
        <w:t xml:space="preserve"> signifie que le marché de l’emploi a absorbé </w:t>
      </w:r>
      <w:r w:rsidR="00A9519A" w:rsidRPr="00B650A2">
        <w:rPr>
          <w:rFonts w:ascii="Verdana" w:hAnsi="Verdana"/>
          <w:color w:val="000000"/>
          <w:sz w:val="20"/>
          <w:lang w:val="fr-BE"/>
        </w:rPr>
        <w:t xml:space="preserve">moins </w:t>
      </w:r>
      <w:r w:rsidR="00A25880" w:rsidRPr="00B650A2">
        <w:rPr>
          <w:rFonts w:ascii="Verdana" w:hAnsi="Verdana"/>
          <w:color w:val="000000"/>
          <w:sz w:val="20"/>
          <w:lang w:val="fr-BE"/>
        </w:rPr>
        <w:t>de main-d’œuvre entrainant une pression à la baisse sur les salaires.</w:t>
      </w:r>
    </w:p>
    <w:p w:rsidR="00A25880" w:rsidRPr="00B650A2" w:rsidRDefault="00FD67B5" w:rsidP="00B650A2">
      <w:pPr>
        <w:pStyle w:val="NormalWeb"/>
        <w:spacing w:after="200"/>
        <w:jc w:val="both"/>
        <w:rPr>
          <w:rFonts w:ascii="Calibri" w:hAnsi="Calibri"/>
          <w:color w:val="000000"/>
          <w:sz w:val="20"/>
          <w:lang w:val="fr-BE"/>
        </w:rPr>
      </w:pPr>
      <w:r>
        <w:rPr>
          <w:rFonts w:ascii="Verdana" w:hAnsi="Verdana"/>
          <w:color w:val="000000"/>
          <w:sz w:val="20"/>
          <w:lang w:val="fr-BE"/>
        </w:rPr>
        <w:t xml:space="preserve">De </w:t>
      </w:r>
      <w:r w:rsidR="00A25880" w:rsidRPr="00B650A2">
        <w:rPr>
          <w:rFonts w:ascii="Verdana" w:hAnsi="Verdana"/>
          <w:color w:val="000000"/>
          <w:sz w:val="20"/>
          <w:lang w:val="fr-BE"/>
        </w:rPr>
        <w:t xml:space="preserve">plus, les emplois sont souvent précaires et sans garantie d’engagement à durée indéterminée. La précarisation des emplois pèse </w:t>
      </w:r>
      <w:r w:rsidR="00460113">
        <w:rPr>
          <w:rFonts w:ascii="Verdana" w:hAnsi="Verdana"/>
          <w:color w:val="000000"/>
          <w:sz w:val="20"/>
          <w:lang w:val="fr-BE"/>
        </w:rPr>
        <w:t xml:space="preserve">alors </w:t>
      </w:r>
      <w:r w:rsidR="00A25880" w:rsidRPr="00B650A2">
        <w:rPr>
          <w:rFonts w:ascii="Verdana" w:hAnsi="Verdana"/>
          <w:color w:val="000000"/>
          <w:sz w:val="20"/>
          <w:lang w:val="fr-BE"/>
        </w:rPr>
        <w:t>sur les salaires qui n’ont absolument pas suivi la courbe rentrante du chômage.</w:t>
      </w:r>
      <w:r w:rsidR="00460113">
        <w:rPr>
          <w:rFonts w:ascii="Calibri" w:hAnsi="Calibri"/>
          <w:color w:val="000000"/>
          <w:sz w:val="20"/>
          <w:lang w:val="fr-BE"/>
        </w:rPr>
        <w:t xml:space="preserve"> </w:t>
      </w:r>
      <w:r w:rsidR="00A25880" w:rsidRPr="00B650A2">
        <w:rPr>
          <w:rFonts w:ascii="Verdana" w:hAnsi="Verdana"/>
          <w:color w:val="000000"/>
          <w:sz w:val="20"/>
          <w:lang w:val="fr-BE"/>
        </w:rPr>
        <w:t xml:space="preserve">Selon les chiffres publiés par Eurostat pour la zone euro, le temps partiel qui représentait 17.88 % de l’emploi total au début 2015 se situait au premier trimestre 2017 à 21.42 %. </w:t>
      </w:r>
    </w:p>
    <w:p w:rsidR="00A25880" w:rsidRPr="00B650A2" w:rsidRDefault="00A25880" w:rsidP="00B650A2">
      <w:pPr>
        <w:pStyle w:val="NormalWeb"/>
        <w:spacing w:after="200"/>
        <w:jc w:val="both"/>
        <w:rPr>
          <w:rFonts w:ascii="Verdana" w:hAnsi="Verdana"/>
          <w:color w:val="000000"/>
          <w:sz w:val="20"/>
          <w:lang w:val="fr-BE"/>
        </w:rPr>
      </w:pPr>
      <w:r w:rsidRPr="00B650A2">
        <w:rPr>
          <w:rFonts w:ascii="Verdana" w:hAnsi="Verdana"/>
          <w:color w:val="000000"/>
          <w:sz w:val="20"/>
          <w:lang w:val="fr-BE"/>
        </w:rPr>
        <w:t>À l’exception de l’</w:t>
      </w:r>
      <w:r w:rsidR="00A9519A">
        <w:rPr>
          <w:rFonts w:ascii="Verdana" w:hAnsi="Verdana"/>
          <w:color w:val="000000"/>
          <w:sz w:val="20"/>
          <w:lang w:val="fr-BE"/>
        </w:rPr>
        <w:t>Allemagne,</w:t>
      </w:r>
      <w:r w:rsidRPr="00B650A2">
        <w:rPr>
          <w:rFonts w:ascii="Verdana" w:hAnsi="Verdana"/>
          <w:color w:val="000000"/>
          <w:sz w:val="20"/>
          <w:lang w:val="fr-BE"/>
        </w:rPr>
        <w:t xml:space="preserve"> et encore</w:t>
      </w:r>
      <w:r w:rsidR="00DE5020">
        <w:rPr>
          <w:rFonts w:ascii="Verdana" w:hAnsi="Verdana"/>
          <w:color w:val="000000"/>
          <w:sz w:val="20"/>
          <w:lang w:val="fr-BE"/>
        </w:rPr>
        <w:t>,</w:t>
      </w:r>
      <w:r w:rsidRPr="00B650A2">
        <w:rPr>
          <w:rFonts w:ascii="Verdana" w:hAnsi="Verdana"/>
          <w:color w:val="000000"/>
          <w:sz w:val="20"/>
          <w:lang w:val="fr-BE"/>
        </w:rPr>
        <w:t xml:space="preserve"> pas dans tous les secteurs, la haus</w:t>
      </w:r>
      <w:r w:rsidR="00460113">
        <w:rPr>
          <w:rFonts w:ascii="Verdana" w:hAnsi="Verdana"/>
          <w:color w:val="000000"/>
          <w:sz w:val="20"/>
          <w:lang w:val="fr-BE"/>
        </w:rPr>
        <w:t>se des salaires reste faible et n’entretien</w:t>
      </w:r>
      <w:r w:rsidRPr="00B650A2">
        <w:rPr>
          <w:rFonts w:ascii="Verdana" w:hAnsi="Verdana"/>
          <w:color w:val="000000"/>
          <w:sz w:val="20"/>
          <w:lang w:val="fr-BE"/>
        </w:rPr>
        <w:t xml:space="preserve">t donc pas l’inflation. Nous </w:t>
      </w:r>
      <w:r w:rsidR="00A9519A">
        <w:rPr>
          <w:rFonts w:ascii="Verdana" w:hAnsi="Verdana"/>
          <w:color w:val="000000"/>
          <w:sz w:val="20"/>
          <w:lang w:val="fr-BE"/>
        </w:rPr>
        <w:t xml:space="preserve">sommes également privés d’un </w:t>
      </w:r>
      <w:r w:rsidRPr="00B650A2">
        <w:rPr>
          <w:rFonts w:ascii="Verdana" w:hAnsi="Verdana"/>
          <w:color w:val="000000"/>
          <w:sz w:val="20"/>
          <w:lang w:val="fr-BE"/>
        </w:rPr>
        <w:t>effet de second tour, à savoir u</w:t>
      </w:r>
      <w:r w:rsidR="00A9519A">
        <w:rPr>
          <w:rFonts w:ascii="Verdana" w:hAnsi="Verdana"/>
          <w:color w:val="000000"/>
          <w:sz w:val="20"/>
          <w:lang w:val="fr-BE"/>
        </w:rPr>
        <w:t>ne hausse des salaires qui viendrait</w:t>
      </w:r>
      <w:r w:rsidRPr="00B650A2">
        <w:rPr>
          <w:rFonts w:ascii="Verdana" w:hAnsi="Verdana"/>
          <w:color w:val="000000"/>
          <w:sz w:val="20"/>
          <w:lang w:val="fr-BE"/>
        </w:rPr>
        <w:t xml:space="preserve"> compenser la hausse de l’inflation, alors même que celle-ci est modeste. </w:t>
      </w:r>
    </w:p>
    <w:p w:rsidR="00A25880" w:rsidRPr="00B650A2" w:rsidRDefault="00460113" w:rsidP="00B650A2">
      <w:pPr>
        <w:pStyle w:val="NormalWeb"/>
        <w:spacing w:after="200"/>
        <w:jc w:val="both"/>
        <w:rPr>
          <w:rFonts w:ascii="Verdana" w:hAnsi="Verdana"/>
          <w:color w:val="4472C4" w:themeColor="accent5"/>
          <w:sz w:val="20"/>
          <w:lang w:val="fr-BE"/>
        </w:rPr>
      </w:pPr>
      <w:r>
        <w:rPr>
          <w:rFonts w:ascii="Verdana" w:hAnsi="Verdana"/>
          <w:color w:val="4472C4" w:themeColor="accent5"/>
          <w:sz w:val="20"/>
          <w:lang w:val="fr-BE"/>
        </w:rPr>
        <w:t>Une lourde</w:t>
      </w:r>
      <w:r w:rsidR="00A25880" w:rsidRPr="00B650A2">
        <w:rPr>
          <w:rFonts w:ascii="Verdana" w:hAnsi="Verdana"/>
          <w:color w:val="4472C4" w:themeColor="accent5"/>
          <w:sz w:val="20"/>
          <w:lang w:val="fr-BE"/>
        </w:rPr>
        <w:t xml:space="preserve"> concurrence </w:t>
      </w:r>
      <w:r>
        <w:rPr>
          <w:rFonts w:ascii="Verdana" w:hAnsi="Verdana"/>
          <w:color w:val="4472C4" w:themeColor="accent5"/>
          <w:sz w:val="20"/>
          <w:lang w:val="fr-BE"/>
        </w:rPr>
        <w:t>sectorielle</w:t>
      </w:r>
    </w:p>
    <w:p w:rsidR="00A25880" w:rsidRPr="00B650A2" w:rsidRDefault="00A25880" w:rsidP="00B650A2">
      <w:pPr>
        <w:pStyle w:val="NormalWeb"/>
        <w:spacing w:after="200"/>
        <w:jc w:val="both"/>
        <w:rPr>
          <w:rFonts w:ascii="Calibri" w:hAnsi="Calibri"/>
          <w:color w:val="000000"/>
          <w:sz w:val="20"/>
          <w:lang w:val="fr-BE"/>
        </w:rPr>
      </w:pPr>
      <w:r w:rsidRPr="00B650A2">
        <w:rPr>
          <w:rFonts w:ascii="Verdana" w:hAnsi="Verdana"/>
          <w:color w:val="000000"/>
          <w:sz w:val="20"/>
          <w:lang w:val="fr-BE"/>
        </w:rPr>
        <w:t>Certains secteurs sont soum</w:t>
      </w:r>
      <w:r w:rsidR="00A9519A">
        <w:rPr>
          <w:rFonts w:ascii="Verdana" w:hAnsi="Verdana"/>
          <w:color w:val="000000"/>
          <w:sz w:val="20"/>
          <w:lang w:val="fr-BE"/>
        </w:rPr>
        <w:t>is à une très forte concurrence</w:t>
      </w:r>
      <w:r w:rsidR="00460113">
        <w:rPr>
          <w:rFonts w:ascii="Verdana" w:hAnsi="Verdana"/>
          <w:color w:val="000000"/>
          <w:sz w:val="20"/>
          <w:lang w:val="fr-BE"/>
        </w:rPr>
        <w:t xml:space="preserve"> qui </w:t>
      </w:r>
      <w:r w:rsidR="00A9519A">
        <w:rPr>
          <w:rFonts w:ascii="Verdana" w:hAnsi="Verdana"/>
          <w:color w:val="000000"/>
          <w:sz w:val="20"/>
          <w:lang w:val="fr-BE"/>
        </w:rPr>
        <w:t xml:space="preserve">peut </w:t>
      </w:r>
      <w:r w:rsidR="00460113">
        <w:rPr>
          <w:rFonts w:ascii="Verdana" w:hAnsi="Verdana"/>
          <w:color w:val="000000"/>
          <w:sz w:val="20"/>
          <w:lang w:val="fr-BE"/>
        </w:rPr>
        <w:t>s’explique</w:t>
      </w:r>
      <w:r w:rsidR="00A9519A">
        <w:rPr>
          <w:rFonts w:ascii="Verdana" w:hAnsi="Verdana"/>
          <w:color w:val="000000"/>
          <w:sz w:val="20"/>
          <w:lang w:val="fr-BE"/>
        </w:rPr>
        <w:t>r</w:t>
      </w:r>
      <w:r w:rsidRPr="00B650A2">
        <w:rPr>
          <w:rFonts w:ascii="Verdana" w:hAnsi="Verdana"/>
          <w:color w:val="000000"/>
          <w:sz w:val="20"/>
          <w:lang w:val="fr-BE"/>
        </w:rPr>
        <w:t xml:space="preserve"> soit par l’effet de la directive européenne sur les travailleurs détachés, soit par une innovation qui </w:t>
      </w:r>
      <w:r w:rsidR="00460113">
        <w:rPr>
          <w:rFonts w:ascii="Verdana" w:hAnsi="Verdana"/>
          <w:color w:val="000000"/>
          <w:sz w:val="20"/>
          <w:lang w:val="fr-BE"/>
        </w:rPr>
        <w:t>entraine une réduction des prix. En effet, s</w:t>
      </w:r>
      <w:r w:rsidRPr="00B650A2">
        <w:rPr>
          <w:rFonts w:ascii="Verdana" w:hAnsi="Verdana"/>
          <w:color w:val="000000"/>
          <w:sz w:val="20"/>
          <w:lang w:val="fr-BE"/>
        </w:rPr>
        <w:t xml:space="preserve">i </w:t>
      </w:r>
      <w:r w:rsidR="00A9519A">
        <w:rPr>
          <w:rFonts w:ascii="Verdana" w:hAnsi="Verdana"/>
          <w:color w:val="000000"/>
          <w:sz w:val="20"/>
          <w:lang w:val="fr-BE"/>
        </w:rPr>
        <w:t>l’</w:t>
      </w:r>
      <w:r w:rsidRPr="00B650A2">
        <w:rPr>
          <w:rFonts w:ascii="Verdana" w:hAnsi="Verdana"/>
          <w:color w:val="000000"/>
          <w:sz w:val="20"/>
          <w:lang w:val="fr-BE"/>
        </w:rPr>
        <w:t>on prend la peine de scinder les différentes composantes de l’inflation dans la zone euro, deux sous-indices</w:t>
      </w:r>
      <w:r w:rsidR="00460113">
        <w:rPr>
          <w:rFonts w:ascii="Verdana" w:hAnsi="Verdana"/>
          <w:color w:val="000000"/>
          <w:sz w:val="20"/>
          <w:lang w:val="fr-BE"/>
        </w:rPr>
        <w:t xml:space="preserve"> ont tiré les prix vers le bas :</w:t>
      </w:r>
      <w:r w:rsidRPr="00B650A2">
        <w:rPr>
          <w:rFonts w:ascii="Verdana" w:hAnsi="Verdana"/>
          <w:color w:val="000000"/>
          <w:sz w:val="20"/>
          <w:lang w:val="fr-BE"/>
        </w:rPr>
        <w:t xml:space="preserve"> le secteur des transports et celui des communications. </w:t>
      </w:r>
    </w:p>
    <w:p w:rsidR="00A25880" w:rsidRPr="00B650A2" w:rsidRDefault="00A25880" w:rsidP="00B650A2">
      <w:pPr>
        <w:pStyle w:val="NormalWeb"/>
        <w:spacing w:after="200"/>
        <w:jc w:val="both"/>
        <w:rPr>
          <w:rFonts w:ascii="Calibri" w:hAnsi="Calibri"/>
          <w:color w:val="000000"/>
          <w:sz w:val="20"/>
          <w:lang w:val="fr-BE"/>
        </w:rPr>
      </w:pPr>
      <w:r w:rsidRPr="00B650A2">
        <w:rPr>
          <w:rFonts w:ascii="Verdana" w:hAnsi="Verdana"/>
          <w:color w:val="000000"/>
          <w:sz w:val="20"/>
          <w:lang w:val="fr-BE"/>
        </w:rPr>
        <w:t>L’indice du s</w:t>
      </w:r>
      <w:r w:rsidR="00460113">
        <w:rPr>
          <w:rFonts w:ascii="Verdana" w:hAnsi="Verdana"/>
          <w:color w:val="000000"/>
          <w:sz w:val="20"/>
          <w:lang w:val="fr-BE"/>
        </w:rPr>
        <w:t>ecteur des transports retrouve s</w:t>
      </w:r>
      <w:r w:rsidRPr="00B650A2">
        <w:rPr>
          <w:rFonts w:ascii="Verdana" w:hAnsi="Verdana"/>
          <w:color w:val="000000"/>
          <w:sz w:val="20"/>
          <w:lang w:val="fr-BE"/>
        </w:rPr>
        <w:t>es niveaux de début 2015 après un creux de pratiquement 2 ans. Ce recul des prix dans ce secteur peut s’expliquer par la baisse du prix du baril, mais aussi par une concurrence accrue entre moyen</w:t>
      </w:r>
      <w:r w:rsidR="00A9519A">
        <w:rPr>
          <w:rFonts w:ascii="Verdana" w:hAnsi="Verdana"/>
          <w:color w:val="000000"/>
          <w:sz w:val="20"/>
          <w:lang w:val="fr-BE"/>
        </w:rPr>
        <w:t>s</w:t>
      </w:r>
      <w:r w:rsidRPr="00B650A2">
        <w:rPr>
          <w:rFonts w:ascii="Verdana" w:hAnsi="Verdana"/>
          <w:color w:val="000000"/>
          <w:sz w:val="20"/>
          <w:lang w:val="fr-BE"/>
        </w:rPr>
        <w:t xml:space="preserve"> de transport et par l’effet de la directive des travailleurs détachés.</w:t>
      </w:r>
      <w:r w:rsidR="00460113">
        <w:rPr>
          <w:rFonts w:ascii="Calibri" w:hAnsi="Calibri"/>
          <w:color w:val="000000"/>
          <w:sz w:val="20"/>
          <w:lang w:val="fr-BE"/>
        </w:rPr>
        <w:t xml:space="preserve"> </w:t>
      </w:r>
      <w:r w:rsidRPr="00B650A2">
        <w:rPr>
          <w:rFonts w:ascii="Verdana" w:hAnsi="Verdana"/>
          <w:color w:val="000000"/>
          <w:sz w:val="20"/>
          <w:lang w:val="fr-BE"/>
        </w:rPr>
        <w:t>Cette dernière a en effet particulièrement touché ce secteu</w:t>
      </w:r>
      <w:r w:rsidR="00460113">
        <w:rPr>
          <w:rFonts w:ascii="Verdana" w:hAnsi="Verdana"/>
          <w:color w:val="000000"/>
          <w:sz w:val="20"/>
          <w:lang w:val="fr-BE"/>
        </w:rPr>
        <w:t>r et tiré les salaires vers le b</w:t>
      </w:r>
      <w:r w:rsidRPr="00B650A2">
        <w:rPr>
          <w:rFonts w:ascii="Verdana" w:hAnsi="Verdana"/>
          <w:color w:val="000000"/>
          <w:sz w:val="20"/>
          <w:lang w:val="fr-BE"/>
        </w:rPr>
        <w:t xml:space="preserve">as, pesant donc sur les prix. </w:t>
      </w:r>
    </w:p>
    <w:p w:rsidR="00A25880" w:rsidRPr="00B650A2" w:rsidRDefault="00A25880" w:rsidP="00B650A2">
      <w:pPr>
        <w:pStyle w:val="NormalWeb"/>
        <w:spacing w:after="200"/>
        <w:jc w:val="both"/>
        <w:rPr>
          <w:rFonts w:ascii="Calibri" w:hAnsi="Calibri"/>
          <w:color w:val="000000"/>
          <w:sz w:val="20"/>
          <w:lang w:val="fr-BE"/>
        </w:rPr>
      </w:pPr>
      <w:r w:rsidRPr="00B650A2">
        <w:rPr>
          <w:rFonts w:ascii="Verdana" w:hAnsi="Verdana"/>
          <w:color w:val="000000"/>
          <w:sz w:val="20"/>
          <w:lang w:val="fr-BE"/>
        </w:rPr>
        <w:t>L’indice des communications, qui se situait à 115 en 2008, a dégringolé à 98 en juillet 2017, selon les chiffres d’Eurostat. La concurrence accrue dans ce secteur explique cette pression à la baisse permanente des prix</w:t>
      </w:r>
      <w:r w:rsidR="00356A6B">
        <w:rPr>
          <w:rFonts w:ascii="Verdana" w:hAnsi="Verdana"/>
          <w:color w:val="000000"/>
          <w:sz w:val="20"/>
          <w:lang w:val="fr-BE"/>
        </w:rPr>
        <w:t xml:space="preserve"> et les tarifs</w:t>
      </w:r>
      <w:r w:rsidRPr="00B650A2">
        <w:rPr>
          <w:rFonts w:ascii="Verdana" w:hAnsi="Verdana"/>
          <w:color w:val="000000"/>
          <w:sz w:val="20"/>
          <w:lang w:val="fr-BE"/>
        </w:rPr>
        <w:t>. Et comme la part du poste communication n’a fait qu’augmenter dans le panier de la ménagère, cette baisse se répercute dans l’indice global de l’inflation</w:t>
      </w:r>
      <w:r w:rsidR="00A9519A">
        <w:rPr>
          <w:rFonts w:ascii="Verdana" w:hAnsi="Verdana"/>
          <w:color w:val="000000"/>
          <w:sz w:val="20"/>
          <w:lang w:val="fr-BE"/>
        </w:rPr>
        <w:t>.</w:t>
      </w:r>
    </w:p>
    <w:p w:rsidR="00A25880" w:rsidRPr="00B650A2" w:rsidRDefault="002E6ED3" w:rsidP="00B650A2">
      <w:pPr>
        <w:pStyle w:val="NormalWeb"/>
        <w:spacing w:after="200"/>
        <w:jc w:val="both"/>
        <w:rPr>
          <w:rFonts w:ascii="Verdana" w:hAnsi="Verdana"/>
          <w:color w:val="4472C4" w:themeColor="accent5"/>
          <w:sz w:val="20"/>
          <w:lang w:val="fr-BE"/>
        </w:rPr>
      </w:pPr>
      <w:r>
        <w:rPr>
          <w:rFonts w:ascii="Verdana" w:hAnsi="Verdana"/>
          <w:color w:val="4472C4" w:themeColor="accent5"/>
          <w:sz w:val="20"/>
          <w:lang w:val="fr-BE"/>
        </w:rPr>
        <w:t>Le revers de la</w:t>
      </w:r>
      <w:r w:rsidR="00A25880" w:rsidRPr="00B650A2">
        <w:rPr>
          <w:rFonts w:ascii="Verdana" w:hAnsi="Verdana"/>
          <w:color w:val="4472C4" w:themeColor="accent5"/>
          <w:sz w:val="20"/>
          <w:lang w:val="fr-BE"/>
        </w:rPr>
        <w:t xml:space="preserve"> digitalisation </w:t>
      </w:r>
    </w:p>
    <w:p w:rsidR="00A25880" w:rsidRPr="001B5DC7" w:rsidRDefault="001B5DC7" w:rsidP="00B650A2">
      <w:pPr>
        <w:pStyle w:val="NormalWeb"/>
        <w:spacing w:after="200"/>
        <w:jc w:val="both"/>
        <w:rPr>
          <w:rFonts w:ascii="Verdana" w:hAnsi="Verdana"/>
          <w:color w:val="000000"/>
          <w:sz w:val="20"/>
          <w:lang w:val="fr-BE"/>
        </w:rPr>
      </w:pPr>
      <w:r>
        <w:rPr>
          <w:rFonts w:ascii="Verdana" w:hAnsi="Verdana"/>
          <w:color w:val="000000"/>
          <w:sz w:val="20"/>
          <w:lang w:val="fr-BE"/>
        </w:rPr>
        <w:t>Elle est</w:t>
      </w:r>
      <w:r w:rsidR="00A25880" w:rsidRPr="00B650A2">
        <w:rPr>
          <w:rFonts w:ascii="Verdana" w:hAnsi="Verdana"/>
          <w:color w:val="000000"/>
          <w:sz w:val="20"/>
          <w:lang w:val="fr-BE"/>
        </w:rPr>
        <w:t xml:space="preserve"> sans doute la raison principale</w:t>
      </w:r>
      <w:r>
        <w:rPr>
          <w:rFonts w:ascii="Verdana" w:hAnsi="Verdana"/>
          <w:color w:val="000000"/>
          <w:sz w:val="20"/>
          <w:lang w:val="fr-BE"/>
        </w:rPr>
        <w:t>,</w:t>
      </w:r>
      <w:r w:rsidR="00A25880" w:rsidRPr="00B650A2">
        <w:rPr>
          <w:rFonts w:ascii="Verdana" w:hAnsi="Verdana"/>
          <w:color w:val="000000"/>
          <w:sz w:val="20"/>
          <w:lang w:val="fr-BE"/>
        </w:rPr>
        <w:t xml:space="preserve"> et en même temps la moins quantifiable, </w:t>
      </w:r>
      <w:r>
        <w:rPr>
          <w:rFonts w:ascii="Verdana" w:hAnsi="Verdana"/>
          <w:color w:val="000000"/>
          <w:sz w:val="20"/>
          <w:lang w:val="fr-BE"/>
        </w:rPr>
        <w:t>tant elle</w:t>
      </w:r>
      <w:r w:rsidR="00A25880" w:rsidRPr="00B650A2">
        <w:rPr>
          <w:rFonts w:ascii="Verdana" w:hAnsi="Verdana"/>
          <w:color w:val="000000"/>
          <w:sz w:val="20"/>
          <w:lang w:val="fr-BE"/>
        </w:rPr>
        <w:t xml:space="preserve"> touche tous les pans de l’économie.</w:t>
      </w:r>
      <w:r>
        <w:rPr>
          <w:rFonts w:ascii="Verdana" w:hAnsi="Verdana"/>
          <w:color w:val="000000"/>
          <w:sz w:val="20"/>
          <w:lang w:val="fr-BE"/>
        </w:rPr>
        <w:t xml:space="preserve"> La digitalisation avec la multiplication des</w:t>
      </w:r>
      <w:r w:rsidR="00A25880" w:rsidRPr="00B650A2">
        <w:rPr>
          <w:rFonts w:ascii="Verdana" w:hAnsi="Verdana"/>
          <w:color w:val="000000"/>
          <w:sz w:val="20"/>
          <w:lang w:val="fr-BE"/>
        </w:rPr>
        <w:t xml:space="preserve"> plateformes </w:t>
      </w:r>
      <w:r w:rsidR="00A9519A">
        <w:rPr>
          <w:rFonts w:ascii="Verdana" w:hAnsi="Verdana"/>
          <w:color w:val="000000"/>
          <w:sz w:val="20"/>
          <w:lang w:val="fr-BE"/>
        </w:rPr>
        <w:t>en ligne</w:t>
      </w:r>
      <w:r w:rsidR="00A25880" w:rsidRPr="00B650A2">
        <w:rPr>
          <w:rFonts w:ascii="Verdana" w:hAnsi="Verdana"/>
          <w:color w:val="000000"/>
          <w:sz w:val="20"/>
          <w:lang w:val="fr-BE"/>
        </w:rPr>
        <w:t xml:space="preserve"> pour la distribution, l’immobilier, l’e-commerce, les produits pharmaceutiques, les services financiers, et j’en passe, tirent inéluctablement les prix à la baisse. </w:t>
      </w:r>
      <w:r>
        <w:rPr>
          <w:rFonts w:ascii="Verdana" w:hAnsi="Verdana"/>
          <w:color w:val="000000"/>
          <w:sz w:val="20"/>
          <w:lang w:val="fr-BE"/>
        </w:rPr>
        <w:t xml:space="preserve">Si dans un </w:t>
      </w:r>
      <w:r w:rsidR="00A25880" w:rsidRPr="00B650A2">
        <w:rPr>
          <w:rFonts w:ascii="Verdana" w:hAnsi="Verdana"/>
          <w:color w:val="000000"/>
          <w:sz w:val="20"/>
          <w:lang w:val="fr-BE"/>
        </w:rPr>
        <w:t xml:space="preserve">même temps, cette </w:t>
      </w:r>
      <w:r>
        <w:rPr>
          <w:rFonts w:ascii="Verdana" w:hAnsi="Verdana"/>
          <w:color w:val="000000"/>
          <w:sz w:val="20"/>
          <w:lang w:val="fr-BE"/>
        </w:rPr>
        <w:t>(r-)</w:t>
      </w:r>
      <w:r w:rsidR="00A25880" w:rsidRPr="00B650A2">
        <w:rPr>
          <w:rFonts w:ascii="Verdana" w:hAnsi="Verdana"/>
          <w:color w:val="000000"/>
          <w:sz w:val="20"/>
          <w:lang w:val="fr-BE"/>
        </w:rPr>
        <w:t>évolution crée des emplois</w:t>
      </w:r>
      <w:r>
        <w:rPr>
          <w:rFonts w:ascii="Verdana" w:hAnsi="Verdana"/>
          <w:color w:val="000000"/>
          <w:sz w:val="20"/>
          <w:lang w:val="fr-BE"/>
        </w:rPr>
        <w:t>, ceux-ci sont</w:t>
      </w:r>
      <w:r w:rsidR="00A25880" w:rsidRPr="00B650A2">
        <w:rPr>
          <w:rFonts w:ascii="Verdana" w:hAnsi="Verdana"/>
          <w:color w:val="000000"/>
          <w:sz w:val="20"/>
          <w:lang w:val="fr-BE"/>
        </w:rPr>
        <w:t xml:space="preserve"> précaires et peu rémunérateurs </w:t>
      </w:r>
      <w:r>
        <w:rPr>
          <w:rFonts w:ascii="Verdana" w:hAnsi="Verdana"/>
          <w:color w:val="000000"/>
          <w:sz w:val="20"/>
          <w:lang w:val="fr-BE"/>
        </w:rPr>
        <w:t>comme nous l’avions mentionné précédemment</w:t>
      </w:r>
      <w:r w:rsidR="00A25880" w:rsidRPr="00B650A2">
        <w:rPr>
          <w:rFonts w:ascii="Verdana" w:hAnsi="Verdana"/>
          <w:color w:val="000000"/>
          <w:sz w:val="20"/>
          <w:lang w:val="fr-BE"/>
        </w:rPr>
        <w:t>.</w:t>
      </w:r>
      <w:r>
        <w:rPr>
          <w:rFonts w:ascii="Calibri" w:hAnsi="Calibri"/>
          <w:color w:val="000000"/>
          <w:sz w:val="20"/>
          <w:lang w:val="fr-BE"/>
        </w:rPr>
        <w:t xml:space="preserve"> </w:t>
      </w:r>
      <w:r w:rsidR="00A25880" w:rsidRPr="00B650A2">
        <w:rPr>
          <w:rFonts w:ascii="Verdana" w:hAnsi="Verdana"/>
          <w:color w:val="000000"/>
          <w:sz w:val="20"/>
          <w:lang w:val="fr-BE"/>
        </w:rPr>
        <w:t xml:space="preserve">Cette concurrence accrue pèse </w:t>
      </w:r>
      <w:r>
        <w:rPr>
          <w:rFonts w:ascii="Verdana" w:hAnsi="Verdana"/>
          <w:color w:val="000000"/>
          <w:sz w:val="20"/>
          <w:lang w:val="fr-BE"/>
        </w:rPr>
        <w:t xml:space="preserve">donc </w:t>
      </w:r>
      <w:r w:rsidR="00A25880" w:rsidRPr="00B650A2">
        <w:rPr>
          <w:rFonts w:ascii="Verdana" w:hAnsi="Verdana"/>
          <w:color w:val="000000"/>
          <w:sz w:val="20"/>
          <w:lang w:val="fr-BE"/>
        </w:rPr>
        <w:t>sur les commerces traditionnels qui doivent alors diminuer leur prix pour ne pas perdre leurs clients ou</w:t>
      </w:r>
      <w:r w:rsidR="00A9519A">
        <w:rPr>
          <w:rFonts w:ascii="Verdana" w:hAnsi="Verdana"/>
          <w:color w:val="000000"/>
          <w:sz w:val="20"/>
          <w:lang w:val="fr-BE"/>
        </w:rPr>
        <w:t>,</w:t>
      </w:r>
      <w:r w:rsidR="00A25880" w:rsidRPr="00B650A2">
        <w:rPr>
          <w:rFonts w:ascii="Verdana" w:hAnsi="Verdana"/>
          <w:color w:val="000000"/>
          <w:sz w:val="20"/>
          <w:lang w:val="fr-BE"/>
        </w:rPr>
        <w:t xml:space="preserve"> pire</w:t>
      </w:r>
      <w:r w:rsidR="00A9519A">
        <w:rPr>
          <w:rFonts w:ascii="Verdana" w:hAnsi="Verdana"/>
          <w:color w:val="000000"/>
          <w:sz w:val="20"/>
          <w:lang w:val="fr-BE"/>
        </w:rPr>
        <w:t>,</w:t>
      </w:r>
      <w:r w:rsidR="00A25880" w:rsidRPr="00B650A2">
        <w:rPr>
          <w:rFonts w:ascii="Verdana" w:hAnsi="Verdana"/>
          <w:color w:val="000000"/>
          <w:sz w:val="20"/>
          <w:lang w:val="fr-BE"/>
        </w:rPr>
        <w:t xml:space="preserve"> disparaitre.</w:t>
      </w:r>
    </w:p>
    <w:p w:rsidR="00A25880" w:rsidRPr="00B650A2" w:rsidRDefault="002E6ED3" w:rsidP="00B650A2">
      <w:pPr>
        <w:pStyle w:val="NormalWeb"/>
        <w:spacing w:after="200"/>
        <w:jc w:val="both"/>
        <w:rPr>
          <w:rFonts w:ascii="Verdana" w:hAnsi="Verdana"/>
          <w:color w:val="4472C4" w:themeColor="accent5"/>
          <w:sz w:val="20"/>
          <w:lang w:val="fr-BE"/>
        </w:rPr>
      </w:pPr>
      <w:r>
        <w:rPr>
          <w:rFonts w:ascii="Verdana" w:hAnsi="Verdana"/>
          <w:color w:val="4472C4" w:themeColor="accent5"/>
          <w:sz w:val="20"/>
          <w:lang w:val="fr-BE"/>
        </w:rPr>
        <w:t>Une s</w:t>
      </w:r>
      <w:r w:rsidR="00A25880" w:rsidRPr="00B650A2">
        <w:rPr>
          <w:rFonts w:ascii="Verdana" w:hAnsi="Verdana"/>
          <w:color w:val="4472C4" w:themeColor="accent5"/>
          <w:sz w:val="20"/>
          <w:lang w:val="fr-BE"/>
        </w:rPr>
        <w:t>urcapacité mondiale</w:t>
      </w:r>
    </w:p>
    <w:p w:rsidR="00A25880" w:rsidRPr="002E6ED3" w:rsidRDefault="00A25880" w:rsidP="00B650A2">
      <w:pPr>
        <w:pStyle w:val="NormalWeb"/>
        <w:spacing w:after="200"/>
        <w:jc w:val="both"/>
        <w:rPr>
          <w:rFonts w:ascii="Calibri" w:hAnsi="Calibri"/>
          <w:color w:val="000000"/>
          <w:sz w:val="20"/>
          <w:lang w:val="fr-BE"/>
        </w:rPr>
      </w:pPr>
      <w:r w:rsidRPr="00B650A2">
        <w:rPr>
          <w:rFonts w:ascii="Verdana" w:hAnsi="Verdana"/>
          <w:color w:val="000000"/>
          <w:sz w:val="20"/>
          <w:lang w:val="fr-BE"/>
        </w:rPr>
        <w:t>Avec le ralentissement de la croissance observée</w:t>
      </w:r>
      <w:r w:rsidR="00595E13" w:rsidRPr="00B650A2">
        <w:rPr>
          <w:rFonts w:ascii="Verdana" w:hAnsi="Verdana"/>
          <w:color w:val="000000"/>
          <w:sz w:val="20"/>
          <w:lang w:val="fr-BE"/>
        </w:rPr>
        <w:t xml:space="preserve"> entre 2014 et 2017</w:t>
      </w:r>
      <w:r w:rsidRPr="00B650A2">
        <w:rPr>
          <w:rFonts w:ascii="Verdana" w:hAnsi="Verdana"/>
          <w:color w:val="000000"/>
          <w:sz w:val="20"/>
          <w:lang w:val="fr-BE"/>
        </w:rPr>
        <w:t xml:space="preserve"> dans les pays émergents comme le Brésil, la Chine ou la Russie, certains secteurs ont dû faire face à des surcapacités de production qui ont pesé sur les prix. Si </w:t>
      </w:r>
      <w:r w:rsidR="002E6ED3">
        <w:rPr>
          <w:rFonts w:ascii="Verdana" w:hAnsi="Verdana"/>
          <w:color w:val="000000"/>
          <w:sz w:val="20"/>
          <w:lang w:val="fr-BE"/>
        </w:rPr>
        <w:t>l’</w:t>
      </w:r>
      <w:r w:rsidRPr="00B650A2">
        <w:rPr>
          <w:rFonts w:ascii="Verdana" w:hAnsi="Verdana"/>
          <w:color w:val="000000"/>
          <w:sz w:val="20"/>
          <w:lang w:val="fr-BE"/>
        </w:rPr>
        <w:t>on prend le cas de la Chine, les prix à la production ont évolué en territoire négatif entre 2012 et pratiquement jusque fin 2016.</w:t>
      </w:r>
    </w:p>
    <w:p w:rsidR="00A25880" w:rsidRPr="00B650A2" w:rsidRDefault="00BB730E" w:rsidP="00B650A2">
      <w:pPr>
        <w:pStyle w:val="NormalWeb"/>
        <w:spacing w:after="200"/>
        <w:jc w:val="both"/>
        <w:rPr>
          <w:rFonts w:ascii="Verdana" w:hAnsi="Verdana"/>
          <w:color w:val="4472C4" w:themeColor="accent5"/>
          <w:sz w:val="20"/>
          <w:lang w:val="fr-BE"/>
        </w:rPr>
      </w:pPr>
      <w:r>
        <w:rPr>
          <w:rFonts w:ascii="Verdana" w:hAnsi="Verdana"/>
          <w:color w:val="4472C4" w:themeColor="accent5"/>
          <w:sz w:val="20"/>
          <w:lang w:val="fr-BE"/>
        </w:rPr>
        <w:t>La belle endormie</w:t>
      </w:r>
    </w:p>
    <w:p w:rsidR="00595E13" w:rsidRPr="00C51F88" w:rsidRDefault="00BB730E" w:rsidP="00B650A2">
      <w:pPr>
        <w:pStyle w:val="NormalWeb"/>
        <w:spacing w:after="200"/>
        <w:jc w:val="both"/>
        <w:rPr>
          <w:rFonts w:ascii="Calibri" w:hAnsi="Calibri"/>
          <w:color w:val="000000"/>
          <w:sz w:val="20"/>
          <w:lang w:val="fr-BE"/>
        </w:rPr>
      </w:pPr>
      <w:r>
        <w:rPr>
          <w:rFonts w:ascii="Verdana" w:hAnsi="Verdana"/>
          <w:color w:val="000000"/>
          <w:sz w:val="20"/>
          <w:lang w:val="fr-BE"/>
        </w:rPr>
        <w:t xml:space="preserve">Nul doute </w:t>
      </w:r>
      <w:r w:rsidR="00DE5020">
        <w:rPr>
          <w:rFonts w:ascii="Verdana" w:hAnsi="Verdana"/>
          <w:color w:val="000000"/>
          <w:sz w:val="20"/>
          <w:lang w:val="fr-BE"/>
        </w:rPr>
        <w:t xml:space="preserve">donc </w:t>
      </w:r>
      <w:r>
        <w:rPr>
          <w:rFonts w:ascii="Verdana" w:hAnsi="Verdana"/>
          <w:color w:val="000000"/>
          <w:sz w:val="20"/>
          <w:lang w:val="fr-BE"/>
        </w:rPr>
        <w:t xml:space="preserve">que l’inflation a bien des excuses pour justifier sa faiblesse alors que la croissance est au rendez-vous. D’autant plus que nous pourrions </w:t>
      </w:r>
      <w:r w:rsidR="00DE5020">
        <w:rPr>
          <w:rFonts w:ascii="Verdana" w:hAnsi="Verdana"/>
          <w:color w:val="000000"/>
          <w:sz w:val="20"/>
          <w:lang w:val="fr-BE"/>
        </w:rPr>
        <w:t xml:space="preserve">encore </w:t>
      </w:r>
      <w:r>
        <w:rPr>
          <w:rFonts w:ascii="Verdana" w:hAnsi="Verdana"/>
          <w:color w:val="000000"/>
          <w:sz w:val="20"/>
          <w:lang w:val="fr-BE"/>
        </w:rPr>
        <w:t xml:space="preserve">évoquer </w:t>
      </w:r>
      <w:r w:rsidR="00A25880" w:rsidRPr="00B650A2">
        <w:rPr>
          <w:rFonts w:ascii="Verdana" w:hAnsi="Verdana"/>
          <w:color w:val="000000"/>
          <w:sz w:val="20"/>
          <w:lang w:val="fr-BE"/>
        </w:rPr>
        <w:t xml:space="preserve">le vieillissement de la population qui pèse sur la productivité et donc inéluctablement sur les prix. </w:t>
      </w:r>
      <w:r w:rsidR="00C51F88">
        <w:rPr>
          <w:rFonts w:ascii="Verdana" w:hAnsi="Verdana"/>
          <w:color w:val="000000"/>
          <w:sz w:val="20"/>
          <w:lang w:val="fr-BE"/>
        </w:rPr>
        <w:t>Sans oublier</w:t>
      </w:r>
      <w:r w:rsidR="00A25880" w:rsidRPr="00B650A2">
        <w:rPr>
          <w:rFonts w:ascii="Verdana" w:hAnsi="Verdana"/>
          <w:color w:val="000000"/>
          <w:sz w:val="20"/>
          <w:lang w:val="fr-BE"/>
        </w:rPr>
        <w:t xml:space="preserve"> la faiblesse des taux</w:t>
      </w:r>
      <w:r w:rsidR="00DE5020">
        <w:rPr>
          <w:rFonts w:ascii="Verdana" w:hAnsi="Verdana"/>
          <w:color w:val="000000"/>
          <w:sz w:val="20"/>
          <w:lang w:val="fr-BE"/>
        </w:rPr>
        <w:t>,</w:t>
      </w:r>
      <w:r w:rsidR="00A25880" w:rsidRPr="00B650A2">
        <w:rPr>
          <w:rFonts w:ascii="Verdana" w:hAnsi="Verdana"/>
          <w:color w:val="000000"/>
          <w:sz w:val="20"/>
          <w:lang w:val="fr-BE"/>
        </w:rPr>
        <w:t xml:space="preserve"> </w:t>
      </w:r>
      <w:r w:rsidR="00C51F88">
        <w:rPr>
          <w:rFonts w:ascii="Verdana" w:hAnsi="Verdana"/>
          <w:color w:val="000000"/>
          <w:sz w:val="20"/>
          <w:lang w:val="fr-BE"/>
        </w:rPr>
        <w:t>puisque</w:t>
      </w:r>
      <w:r w:rsidR="00A25880" w:rsidRPr="00B650A2">
        <w:rPr>
          <w:rFonts w:ascii="Verdana" w:hAnsi="Verdana"/>
          <w:color w:val="000000"/>
          <w:sz w:val="20"/>
          <w:lang w:val="fr-BE"/>
        </w:rPr>
        <w:t xml:space="preserve"> contrairement à l’idée reçue</w:t>
      </w:r>
      <w:r w:rsidR="00A9519A">
        <w:rPr>
          <w:rFonts w:ascii="Verdana" w:hAnsi="Verdana"/>
          <w:color w:val="000000"/>
          <w:sz w:val="20"/>
          <w:lang w:val="fr-BE"/>
        </w:rPr>
        <w:t>,</w:t>
      </w:r>
      <w:r w:rsidR="00A25880" w:rsidRPr="00B650A2">
        <w:rPr>
          <w:rFonts w:ascii="Verdana" w:hAnsi="Verdana"/>
          <w:color w:val="000000"/>
          <w:sz w:val="20"/>
          <w:lang w:val="fr-BE"/>
        </w:rPr>
        <w:t xml:space="preserve"> les encours des comptes d’épargne ont augmenté de façon inversement proportionnelle à la baisse des taux.</w:t>
      </w:r>
    </w:p>
    <w:p w:rsidR="00A25880" w:rsidRPr="00B650A2" w:rsidRDefault="00473784" w:rsidP="00B650A2">
      <w:pPr>
        <w:pStyle w:val="NormalWeb"/>
        <w:spacing w:after="200"/>
        <w:jc w:val="both"/>
        <w:rPr>
          <w:rFonts w:ascii="Calibri" w:hAnsi="Calibri"/>
          <w:color w:val="000000"/>
          <w:sz w:val="20"/>
          <w:lang w:val="fr-BE"/>
        </w:rPr>
      </w:pPr>
      <w:r w:rsidRPr="00B650A2">
        <w:rPr>
          <w:rFonts w:ascii="Verdana" w:hAnsi="Verdana"/>
          <w:color w:val="000000"/>
          <w:sz w:val="20"/>
          <w:lang w:val="fr-BE"/>
        </w:rPr>
        <w:t>L’inflation</w:t>
      </w:r>
      <w:r>
        <w:rPr>
          <w:rFonts w:ascii="Verdana" w:hAnsi="Verdana"/>
          <w:color w:val="000000"/>
          <w:sz w:val="20"/>
          <w:lang w:val="fr-BE"/>
        </w:rPr>
        <w:t xml:space="preserve"> tant désirée</w:t>
      </w:r>
      <w:r w:rsidRPr="00B650A2">
        <w:rPr>
          <w:rFonts w:ascii="Verdana" w:hAnsi="Verdana"/>
          <w:color w:val="000000"/>
          <w:sz w:val="20"/>
          <w:lang w:val="fr-BE"/>
        </w:rPr>
        <w:t xml:space="preserve"> devrait dès lors co</w:t>
      </w:r>
      <w:r>
        <w:rPr>
          <w:rFonts w:ascii="Verdana" w:hAnsi="Verdana"/>
          <w:color w:val="000000"/>
          <w:sz w:val="20"/>
          <w:lang w:val="fr-BE"/>
        </w:rPr>
        <w:t>ntinuer de progresser doucement.</w:t>
      </w:r>
      <w:r>
        <w:rPr>
          <w:rFonts w:ascii="Verdana" w:hAnsi="Verdana"/>
          <w:color w:val="000000"/>
          <w:sz w:val="20"/>
          <w:lang w:val="fr-BE"/>
        </w:rPr>
        <w:t xml:space="preserve"> Pour ce faire, n</w:t>
      </w:r>
      <w:r w:rsidR="00DE5020">
        <w:rPr>
          <w:rFonts w:ascii="Verdana" w:hAnsi="Verdana"/>
          <w:color w:val="000000"/>
          <w:sz w:val="20"/>
          <w:lang w:val="fr-BE"/>
        </w:rPr>
        <w:t xml:space="preserve">ous devrons </w:t>
      </w:r>
      <w:r>
        <w:rPr>
          <w:rFonts w:ascii="Verdana" w:hAnsi="Verdana"/>
          <w:color w:val="000000"/>
          <w:sz w:val="20"/>
          <w:lang w:val="fr-BE"/>
        </w:rPr>
        <w:t>alors</w:t>
      </w:r>
      <w:r w:rsidR="00DE5020">
        <w:rPr>
          <w:rFonts w:ascii="Verdana" w:hAnsi="Verdana"/>
          <w:color w:val="000000"/>
          <w:sz w:val="20"/>
          <w:lang w:val="fr-BE"/>
        </w:rPr>
        <w:t xml:space="preserve"> miser sur</w:t>
      </w:r>
      <w:r w:rsidR="00A25880" w:rsidRPr="00B650A2">
        <w:rPr>
          <w:rFonts w:ascii="Verdana" w:hAnsi="Verdana"/>
          <w:color w:val="000000"/>
          <w:sz w:val="20"/>
          <w:lang w:val="fr-BE"/>
        </w:rPr>
        <w:t xml:space="preserve"> une poursuite de l’amélioration d</w:t>
      </w:r>
      <w:r w:rsidR="00C51F88">
        <w:rPr>
          <w:rFonts w:ascii="Verdana" w:hAnsi="Verdana"/>
          <w:color w:val="000000"/>
          <w:sz w:val="20"/>
          <w:lang w:val="fr-BE"/>
        </w:rPr>
        <w:t>u marché de l’emploi accompagnée d’un</w:t>
      </w:r>
      <w:r w:rsidR="00A25880" w:rsidRPr="00B650A2">
        <w:rPr>
          <w:rFonts w:ascii="Verdana" w:hAnsi="Verdana"/>
          <w:color w:val="000000"/>
          <w:sz w:val="20"/>
          <w:lang w:val="fr-BE"/>
        </w:rPr>
        <w:t xml:space="preserve"> niveau élevé des utilisations des capacités industrielles</w:t>
      </w:r>
      <w:r w:rsidR="00DE5020">
        <w:rPr>
          <w:rFonts w:ascii="Verdana" w:hAnsi="Verdana"/>
          <w:color w:val="000000"/>
          <w:sz w:val="20"/>
          <w:lang w:val="fr-BE"/>
        </w:rPr>
        <w:t xml:space="preserve"> qui</w:t>
      </w:r>
      <w:r w:rsidR="00A25880" w:rsidRPr="00B650A2">
        <w:rPr>
          <w:rFonts w:ascii="Verdana" w:hAnsi="Verdana"/>
          <w:color w:val="000000"/>
          <w:sz w:val="20"/>
          <w:lang w:val="fr-BE"/>
        </w:rPr>
        <w:t xml:space="preserve"> </w:t>
      </w:r>
      <w:r w:rsidR="00595E13" w:rsidRPr="00B650A2">
        <w:rPr>
          <w:rFonts w:ascii="Verdana" w:hAnsi="Verdana"/>
          <w:color w:val="000000"/>
          <w:sz w:val="20"/>
          <w:lang w:val="fr-BE"/>
        </w:rPr>
        <w:t xml:space="preserve">devrait </w:t>
      </w:r>
      <w:r w:rsidR="00A25880" w:rsidRPr="00B650A2">
        <w:rPr>
          <w:rFonts w:ascii="Verdana" w:hAnsi="Verdana"/>
          <w:color w:val="000000"/>
          <w:sz w:val="20"/>
          <w:lang w:val="fr-BE"/>
        </w:rPr>
        <w:t>entrainer une hausse des salaires.</w:t>
      </w:r>
      <w:r w:rsidR="00C51F88">
        <w:rPr>
          <w:rFonts w:ascii="Calibri" w:hAnsi="Calibri"/>
          <w:color w:val="000000"/>
          <w:sz w:val="20"/>
          <w:lang w:val="fr-BE"/>
        </w:rPr>
        <w:t xml:space="preserve"> </w:t>
      </w:r>
      <w:r w:rsidR="00C51F88">
        <w:rPr>
          <w:rFonts w:ascii="Verdana" w:hAnsi="Verdana"/>
          <w:color w:val="000000"/>
          <w:sz w:val="20"/>
          <w:lang w:val="fr-BE"/>
        </w:rPr>
        <w:t>P</w:t>
      </w:r>
      <w:r w:rsidR="00595E13" w:rsidRPr="00B650A2">
        <w:rPr>
          <w:rFonts w:ascii="Verdana" w:hAnsi="Verdana"/>
          <w:color w:val="000000"/>
          <w:sz w:val="20"/>
          <w:lang w:val="fr-BE"/>
        </w:rPr>
        <w:t>our autant</w:t>
      </w:r>
      <w:r>
        <w:rPr>
          <w:rFonts w:ascii="Verdana" w:hAnsi="Verdana"/>
          <w:color w:val="000000"/>
          <w:sz w:val="20"/>
          <w:lang w:val="fr-BE"/>
        </w:rPr>
        <w:t xml:space="preserve"> la</w:t>
      </w:r>
      <w:r w:rsidR="00A25880" w:rsidRPr="00B650A2">
        <w:rPr>
          <w:rFonts w:ascii="Verdana" w:hAnsi="Verdana"/>
          <w:color w:val="000000"/>
          <w:sz w:val="20"/>
          <w:lang w:val="fr-BE"/>
        </w:rPr>
        <w:t xml:space="preserve"> faiblesse</w:t>
      </w:r>
      <w:r>
        <w:rPr>
          <w:rFonts w:ascii="Verdana" w:hAnsi="Verdana"/>
          <w:color w:val="000000"/>
          <w:sz w:val="20"/>
          <w:lang w:val="fr-BE"/>
        </w:rPr>
        <w:t xml:space="preserve"> de l’inflation</w:t>
      </w:r>
      <w:r w:rsidR="00A25880" w:rsidRPr="00B650A2">
        <w:rPr>
          <w:rFonts w:ascii="Verdana" w:hAnsi="Verdana"/>
          <w:color w:val="000000"/>
          <w:sz w:val="20"/>
          <w:lang w:val="fr-BE"/>
        </w:rPr>
        <w:t xml:space="preserve"> n’en demeure pas moins le signe du bouleversement que nos économies traversent</w:t>
      </w:r>
      <w:r w:rsidR="00C51F88">
        <w:rPr>
          <w:rFonts w:ascii="Verdana" w:hAnsi="Verdana"/>
          <w:color w:val="000000"/>
          <w:sz w:val="20"/>
          <w:lang w:val="fr-BE"/>
        </w:rPr>
        <w:t xml:space="preserve"> actuellement</w:t>
      </w:r>
      <w:r w:rsidR="00A25880" w:rsidRPr="00B650A2">
        <w:rPr>
          <w:rFonts w:ascii="Verdana" w:hAnsi="Verdana"/>
          <w:color w:val="000000"/>
          <w:sz w:val="20"/>
          <w:lang w:val="fr-BE"/>
        </w:rPr>
        <w:t xml:space="preserve">. </w:t>
      </w:r>
    </w:p>
    <w:p w:rsidR="00A25880" w:rsidRPr="00B650A2" w:rsidRDefault="00A25880" w:rsidP="00B650A2">
      <w:pPr>
        <w:pStyle w:val="NormalWeb"/>
        <w:jc w:val="both"/>
        <w:rPr>
          <w:rFonts w:ascii="Calibri" w:hAnsi="Calibri"/>
          <w:color w:val="000000"/>
          <w:sz w:val="20"/>
          <w:lang w:val="fr-BE"/>
        </w:rPr>
      </w:pPr>
    </w:p>
    <w:p w:rsidR="00826F7B" w:rsidRPr="00B650A2" w:rsidRDefault="00D714DE" w:rsidP="00B650A2">
      <w:pPr>
        <w:jc w:val="both"/>
        <w:rPr>
          <w:sz w:val="18"/>
          <w:lang w:val="fr-BE"/>
        </w:rPr>
      </w:pPr>
    </w:p>
    <w:sectPr w:rsidR="00826F7B" w:rsidRPr="00B65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80"/>
    <w:rsid w:val="000453E5"/>
    <w:rsid w:val="001B5DC7"/>
    <w:rsid w:val="002E6ED3"/>
    <w:rsid w:val="00356A6B"/>
    <w:rsid w:val="00460113"/>
    <w:rsid w:val="00473784"/>
    <w:rsid w:val="00595E13"/>
    <w:rsid w:val="00747335"/>
    <w:rsid w:val="00767EB2"/>
    <w:rsid w:val="00790BB7"/>
    <w:rsid w:val="007A6ACA"/>
    <w:rsid w:val="009757A8"/>
    <w:rsid w:val="00A25880"/>
    <w:rsid w:val="00A9519A"/>
    <w:rsid w:val="00B650A2"/>
    <w:rsid w:val="00BB730E"/>
    <w:rsid w:val="00C51F88"/>
    <w:rsid w:val="00DE5020"/>
    <w:rsid w:val="00EB44B5"/>
    <w:rsid w:val="00ED229B"/>
    <w:rsid w:val="00FD67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70412-5AD7-4B9B-9291-D0F8BCCD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650A2"/>
    <w:pPr>
      <w:spacing w:after="0" w:line="240" w:lineRule="auto"/>
      <w:outlineLvl w:val="0"/>
    </w:pPr>
    <w:rPr>
      <w:rFonts w:ascii="Times New Roman" w:eastAsia="Times New Roman" w:hAnsi="Times New Roman" w:cs="Times New Roman"/>
      <w:b/>
      <w:bCs/>
      <w:kern w:val="36"/>
      <w:sz w:val="24"/>
      <w:szCs w:val="24"/>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25880"/>
    <w:pPr>
      <w:spacing w:after="0" w:line="240" w:lineRule="auto"/>
    </w:pPr>
    <w:rPr>
      <w:rFonts w:ascii="Times New Roman" w:hAnsi="Times New Roman" w:cs="Times New Roman"/>
      <w:sz w:val="24"/>
      <w:szCs w:val="24"/>
      <w:lang w:eastAsia="nl-BE"/>
    </w:rPr>
  </w:style>
  <w:style w:type="character" w:customStyle="1" w:styleId="Titre1Car">
    <w:name w:val="Titre 1 Car"/>
    <w:basedOn w:val="Policepardfaut"/>
    <w:link w:val="Titre1"/>
    <w:uiPriority w:val="9"/>
    <w:rsid w:val="00B650A2"/>
    <w:rPr>
      <w:rFonts w:ascii="Times New Roman" w:eastAsia="Times New Roman" w:hAnsi="Times New Roman" w:cs="Times New Roman"/>
      <w:b/>
      <w:bCs/>
      <w:kern w:val="36"/>
      <w:sz w:val="24"/>
      <w:szCs w:val="24"/>
      <w:lang w:eastAsia="nl-BE"/>
    </w:rPr>
  </w:style>
  <w:style w:type="paragraph" w:styleId="En-tte">
    <w:name w:val="header"/>
    <w:basedOn w:val="Normal"/>
    <w:link w:val="En-tteCar"/>
    <w:uiPriority w:val="99"/>
    <w:unhideWhenUsed/>
    <w:rsid w:val="00B650A2"/>
    <w:pPr>
      <w:tabs>
        <w:tab w:val="center" w:pos="4513"/>
        <w:tab w:val="right" w:pos="9026"/>
      </w:tabs>
      <w:spacing w:after="0" w:line="240" w:lineRule="auto"/>
    </w:pPr>
    <w:rPr>
      <w:rFonts w:ascii="Times New Roman" w:eastAsiaTheme="minorEastAsia" w:hAnsi="Times New Roman" w:cs="Times New Roman"/>
      <w:sz w:val="24"/>
      <w:szCs w:val="24"/>
      <w:lang w:val="fr-FR"/>
    </w:rPr>
  </w:style>
  <w:style w:type="character" w:customStyle="1" w:styleId="En-tteCar">
    <w:name w:val="En-tête Car"/>
    <w:basedOn w:val="Policepardfaut"/>
    <w:link w:val="En-tte"/>
    <w:uiPriority w:val="99"/>
    <w:rsid w:val="00B650A2"/>
    <w:rPr>
      <w:rFonts w:ascii="Times New Roman" w:eastAsiaTheme="minorEastAsia" w:hAnsi="Times New Roman" w:cs="Times New Roman"/>
      <w:sz w:val="24"/>
      <w:szCs w:val="24"/>
      <w:lang w:val="fr-FR"/>
    </w:rPr>
  </w:style>
  <w:style w:type="paragraph" w:styleId="Titre">
    <w:name w:val="Title"/>
    <w:basedOn w:val="Normal"/>
    <w:next w:val="Normal"/>
    <w:link w:val="TitreCar"/>
    <w:uiPriority w:val="10"/>
    <w:qFormat/>
    <w:rsid w:val="00B650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50A2"/>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EB44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44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936</Words>
  <Characters>5150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KBC Group</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Keppenne</dc:creator>
  <cp:keywords/>
  <dc:description/>
  <cp:lastModifiedBy>Tyteca Fabien</cp:lastModifiedBy>
  <cp:revision>10</cp:revision>
  <cp:lastPrinted>2017-09-14T11:48:00Z</cp:lastPrinted>
  <dcterms:created xsi:type="dcterms:W3CDTF">2017-09-14T07:13:00Z</dcterms:created>
  <dcterms:modified xsi:type="dcterms:W3CDTF">2017-09-14T12:11:00Z</dcterms:modified>
</cp:coreProperties>
</file>