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C82B3" w14:textId="6AC45DDF" w:rsidR="001B2225" w:rsidRPr="0049522E" w:rsidRDefault="00483089" w:rsidP="001B2225">
      <w:pPr>
        <w:spacing w:line="271" w:lineRule="auto"/>
        <w:rPr>
          <w:rFonts w:asciiTheme="minorHAnsi" w:hAnsiTheme="minorHAnsi" w:cstheme="minorHAnsi"/>
          <w:b/>
          <w:bCs/>
          <w:sz w:val="20"/>
          <w:szCs w:val="20"/>
          <w:lang w:val="fr-FR"/>
        </w:rPr>
      </w:pPr>
      <w:r w:rsidRPr="00832E05">
        <w:rPr>
          <w:rFonts w:asciiTheme="minorHAnsi" w:eastAsiaTheme="minorEastAsia" w:hAnsiTheme="minorHAnsi" w:cstheme="minorHAnsi"/>
          <w:b/>
          <w:bCs/>
          <w:color w:val="C3001E"/>
          <w:sz w:val="32"/>
          <w:szCs w:val="32"/>
          <w:lang w:val="fr-FR" w:eastAsia="zh-CN"/>
        </w:rPr>
        <w:t>ARTICLE DE PRESSE</w:t>
      </w:r>
      <w:r w:rsidRPr="00832E05">
        <w:rPr>
          <w:rFonts w:asciiTheme="minorHAnsi" w:eastAsiaTheme="minorEastAsia" w:hAnsiTheme="minorHAnsi" w:cstheme="minorHAnsi"/>
          <w:b/>
          <w:bCs/>
          <w:color w:val="C3001E"/>
          <w:sz w:val="32"/>
          <w:szCs w:val="32"/>
          <w:lang w:val="fr-FR" w:eastAsia="zh-CN"/>
        </w:rPr>
        <w:br/>
      </w: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6F585279" w14:textId="02619DDA" w:rsidR="001B2225" w:rsidRPr="0049522E" w:rsidRDefault="001B2225" w:rsidP="001B2225">
      <w:pPr>
        <w:spacing w:line="271" w:lineRule="auto"/>
        <w:rPr>
          <w:rFonts w:asciiTheme="minorHAnsi" w:hAnsiTheme="minorHAnsi" w:cstheme="minorHAnsi"/>
          <w:b/>
          <w:bCs/>
          <w:sz w:val="20"/>
          <w:szCs w:val="20"/>
          <w:lang w:val="fr-FR"/>
        </w:rPr>
      </w:pPr>
      <w:r w:rsidRPr="0049522E">
        <w:rPr>
          <w:rFonts w:asciiTheme="minorHAnsi" w:hAnsiTheme="minorHAnsi" w:cstheme="minorHAnsi"/>
          <w:b/>
          <w:bCs/>
          <w:sz w:val="20"/>
          <w:szCs w:val="20"/>
          <w:lang w:val="fr-FR"/>
        </w:rPr>
        <w:t xml:space="preserve">Mex, </w:t>
      </w:r>
      <w:r w:rsidRPr="00F059D3">
        <w:rPr>
          <w:rFonts w:asciiTheme="minorHAnsi" w:hAnsiTheme="minorHAnsi" w:cstheme="minorHAnsi"/>
          <w:b/>
          <w:bCs/>
          <w:sz w:val="20"/>
          <w:szCs w:val="20"/>
          <w:lang w:val="fr-FR"/>
        </w:rPr>
        <w:t xml:space="preserve">Suisse, le </w:t>
      </w:r>
      <w:r w:rsidR="00F059D3" w:rsidRPr="00F059D3">
        <w:rPr>
          <w:rFonts w:asciiTheme="minorHAnsi" w:hAnsiTheme="minorHAnsi" w:cstheme="minorHAnsi"/>
          <w:b/>
          <w:bCs/>
          <w:sz w:val="20"/>
          <w:szCs w:val="20"/>
          <w:lang w:val="fr-FR"/>
        </w:rPr>
        <w:t xml:space="preserve">4 juin </w:t>
      </w:r>
      <w:r w:rsidRPr="00F059D3">
        <w:rPr>
          <w:rFonts w:asciiTheme="minorHAnsi" w:hAnsiTheme="minorHAnsi" w:cstheme="minorHAnsi"/>
          <w:b/>
          <w:bCs/>
          <w:sz w:val="20"/>
          <w:szCs w:val="20"/>
          <w:lang w:val="fr-FR"/>
        </w:rPr>
        <w:t>20</w:t>
      </w:r>
      <w:r w:rsidR="00872A48" w:rsidRPr="00F059D3">
        <w:rPr>
          <w:rFonts w:asciiTheme="minorHAnsi" w:hAnsiTheme="minorHAnsi" w:cstheme="minorHAnsi"/>
          <w:b/>
          <w:bCs/>
          <w:sz w:val="20"/>
          <w:szCs w:val="20"/>
          <w:lang w:val="fr-FR"/>
        </w:rPr>
        <w:t>20</w:t>
      </w:r>
    </w:p>
    <w:p w14:paraId="2A60CC17" w14:textId="77777777" w:rsidR="001B2225" w:rsidRPr="0049522E" w:rsidRDefault="001B2225" w:rsidP="001B2225">
      <w:pPr>
        <w:spacing w:line="271" w:lineRule="auto"/>
        <w:rPr>
          <w:rFonts w:asciiTheme="minorHAnsi" w:hAnsiTheme="minorHAnsi" w:cstheme="minorHAnsi"/>
          <w:b/>
          <w:bCs/>
          <w:sz w:val="20"/>
          <w:szCs w:val="20"/>
          <w:lang w:val="fr-FR"/>
        </w:rPr>
      </w:pPr>
    </w:p>
    <w:p w14:paraId="5E8269FE" w14:textId="77777777" w:rsidR="001B2225" w:rsidRPr="0049522E" w:rsidRDefault="001B2225" w:rsidP="001B2225">
      <w:pPr>
        <w:spacing w:line="271" w:lineRule="auto"/>
        <w:rPr>
          <w:rFonts w:asciiTheme="minorHAnsi" w:hAnsiTheme="minorHAnsi" w:cstheme="minorHAnsi"/>
          <w:b/>
          <w:bCs/>
          <w:sz w:val="20"/>
          <w:szCs w:val="20"/>
          <w:lang w:val="fr-FR"/>
        </w:rPr>
      </w:pPr>
    </w:p>
    <w:p w14:paraId="5F0D3382" w14:textId="6AA09B99" w:rsidR="001B2225" w:rsidRDefault="00F059D3" w:rsidP="001B2225">
      <w:pPr>
        <w:spacing w:line="276" w:lineRule="auto"/>
        <w:rPr>
          <w:rFonts w:asciiTheme="minorHAnsi" w:eastAsia="DengXian" w:hAnsiTheme="minorHAnsi" w:cstheme="minorHAnsi"/>
          <w:b/>
          <w:sz w:val="20"/>
          <w:szCs w:val="20"/>
          <w:lang w:val="fr-BE" w:bidi="en-US"/>
        </w:rPr>
      </w:pPr>
      <w:r w:rsidRPr="00F059D3">
        <w:rPr>
          <w:rFonts w:asciiTheme="minorHAnsi" w:eastAsia="DengXian" w:hAnsiTheme="minorHAnsi" w:cstheme="minorHAnsi"/>
          <w:b/>
          <w:sz w:val="20"/>
          <w:szCs w:val="20"/>
          <w:lang w:val="fr-BE" w:bidi="en-US"/>
        </w:rPr>
        <w:t xml:space="preserve">La solution pour les emballages e-commerce – pendant et après le COVID-19 </w:t>
      </w:r>
    </w:p>
    <w:p w14:paraId="2E7E39CA" w14:textId="77777777" w:rsidR="00F059D3" w:rsidRPr="001B2225" w:rsidRDefault="00F059D3" w:rsidP="001B2225">
      <w:pPr>
        <w:spacing w:line="276" w:lineRule="auto"/>
        <w:rPr>
          <w:rFonts w:asciiTheme="minorHAnsi" w:eastAsia="DengXian" w:hAnsiTheme="minorHAnsi" w:cstheme="minorHAnsi"/>
          <w:b/>
          <w:sz w:val="20"/>
          <w:szCs w:val="20"/>
          <w:lang w:val="fr-BE" w:bidi="en-US"/>
        </w:rPr>
      </w:pPr>
    </w:p>
    <w:p w14:paraId="2DE59FEC" w14:textId="12D094B6"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r w:rsidRPr="00F059D3">
        <w:rPr>
          <w:rFonts w:asciiTheme="minorHAnsi" w:eastAsia="DengXian" w:hAnsiTheme="minorHAnsi" w:cstheme="minorHAnsi"/>
          <w:sz w:val="20"/>
          <w:szCs w:val="20"/>
          <w:lang w:val="fr-BE" w:bidi="en-US"/>
        </w:rPr>
        <w:t>L’e-commerce était déjà un marché en pleine croissance avant le COVID-19, avec des ventes atteignant plus de 3,5 trillions de dollars en 2019 et des projections à 6,5 trillions de dollars d’ici à 2022.</w:t>
      </w:r>
      <w:r w:rsidR="0027078D" w:rsidRPr="0027078D">
        <w:rPr>
          <w:sz w:val="20"/>
          <w:szCs w:val="20"/>
          <w:vertAlign w:val="superscript"/>
          <w:lang w:val="fr-FR"/>
        </w:rPr>
        <w:t xml:space="preserve"> </w:t>
      </w:r>
      <w:r w:rsidR="0027078D" w:rsidRPr="00200B6C">
        <w:rPr>
          <w:sz w:val="20"/>
          <w:szCs w:val="20"/>
          <w:vertAlign w:val="superscript"/>
          <w:lang w:val="en-US"/>
        </w:rPr>
        <w:t>1</w:t>
      </w:r>
    </w:p>
    <w:p w14:paraId="5D34FC12"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p>
    <w:p w14:paraId="54B7287D" w14:textId="03FE31A0"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r w:rsidRPr="00F059D3">
        <w:rPr>
          <w:rFonts w:asciiTheme="minorHAnsi" w:eastAsia="DengXian" w:hAnsiTheme="minorHAnsi" w:cstheme="minorHAnsi"/>
          <w:sz w:val="20"/>
          <w:szCs w:val="20"/>
          <w:lang w:val="fr-BE" w:bidi="en-US"/>
        </w:rPr>
        <w:t>Mais depuis le début de la pandémie, les achats en ligne ont encore augmenté. Les ventes mondiales ont bondi de 20 %</w:t>
      </w:r>
      <w:r w:rsidR="0027078D">
        <w:rPr>
          <w:rFonts w:asciiTheme="minorHAnsi" w:eastAsia="DengXian" w:hAnsiTheme="minorHAnsi" w:cstheme="minorHAnsi"/>
          <w:sz w:val="20"/>
          <w:szCs w:val="20"/>
          <w:lang w:val="fr-BE" w:bidi="en-US"/>
        </w:rPr>
        <w:t xml:space="preserve"> </w:t>
      </w:r>
      <w:r w:rsidR="0027078D" w:rsidRPr="0027078D">
        <w:rPr>
          <w:sz w:val="20"/>
          <w:szCs w:val="20"/>
          <w:vertAlign w:val="superscript"/>
          <w:lang w:val="fr-FR"/>
        </w:rPr>
        <w:t>2</w:t>
      </w:r>
      <w:r w:rsidRPr="00F059D3">
        <w:rPr>
          <w:rFonts w:asciiTheme="minorHAnsi" w:eastAsia="DengXian" w:hAnsiTheme="minorHAnsi" w:cstheme="minorHAnsi"/>
          <w:sz w:val="20"/>
          <w:szCs w:val="20"/>
          <w:lang w:val="fr-BE" w:bidi="en-US"/>
        </w:rPr>
        <w:t xml:space="preserve"> et dans certains pays, ce chiffre est encore plus élevé. Par exemple, aux États-Unis, les ventes en ligne de biens de consommation emballés (CPG) pour la semaine se terminant le 18 avril ont augmenté de 56 % par rapport à la même période de l’année précédente</w:t>
      </w:r>
      <w:r w:rsidR="0027078D">
        <w:rPr>
          <w:rFonts w:asciiTheme="minorHAnsi" w:eastAsia="DengXian" w:hAnsiTheme="minorHAnsi" w:cstheme="minorHAnsi"/>
          <w:sz w:val="20"/>
          <w:szCs w:val="20"/>
          <w:lang w:val="fr-BE" w:bidi="en-US"/>
        </w:rPr>
        <w:t xml:space="preserve"> </w:t>
      </w:r>
      <w:r w:rsidR="0027078D" w:rsidRPr="0027078D">
        <w:rPr>
          <w:sz w:val="20"/>
          <w:szCs w:val="20"/>
          <w:vertAlign w:val="superscript"/>
          <w:lang w:val="fr-FR"/>
        </w:rPr>
        <w:t>3</w:t>
      </w:r>
      <w:r>
        <w:rPr>
          <w:rFonts w:asciiTheme="minorHAnsi" w:eastAsia="DengXian" w:hAnsiTheme="minorHAnsi" w:cstheme="minorHAnsi"/>
          <w:sz w:val="20"/>
          <w:szCs w:val="20"/>
          <w:lang w:val="fr-BE" w:bidi="en-US"/>
        </w:rPr>
        <w:t xml:space="preserve">. </w:t>
      </w:r>
      <w:r w:rsidRPr="00F059D3">
        <w:rPr>
          <w:rFonts w:asciiTheme="minorHAnsi" w:eastAsia="DengXian" w:hAnsiTheme="minorHAnsi" w:cstheme="minorHAnsi"/>
          <w:sz w:val="20"/>
          <w:szCs w:val="20"/>
          <w:lang w:val="fr-BE" w:bidi="en-US"/>
        </w:rPr>
        <w:t>Et ce schéma s’est répété dans d’autres pays, partout dans le monde.</w:t>
      </w:r>
    </w:p>
    <w:p w14:paraId="1199171C"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p>
    <w:p w14:paraId="39183C87" w14:textId="4BF4A8D8"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r w:rsidRPr="00F059D3">
        <w:rPr>
          <w:rFonts w:asciiTheme="minorHAnsi" w:eastAsia="DengXian" w:hAnsiTheme="minorHAnsi" w:cstheme="minorHAnsi"/>
          <w:sz w:val="20"/>
          <w:szCs w:val="20"/>
          <w:lang w:val="fr-BE" w:bidi="en-US"/>
        </w:rPr>
        <w:t>Cette hausse spectaculaire est en grande partie liée à une explosion de la demande de produits essentiels (denrées alimentaires, boissons, produits d’entretien, produits pharmaceutiques) pour la vie quotidienne à la maison durant la pandémie. Mais les articles non essentiels, comme les produits ménagers, les vêtements, les jouets et les jeux, ont également vu leurs ventes s’envoler, les personnes confinées ressentant le besoin d’améliorer leur nouvelle vie à la maison. Il est intéressant de constater que le nombre d’acheteurs en ligne uniquement a augmenté de 40 % au premier trimestre de la pandémie, signe que les gens s’adaptent à cette nouvelle réalité</w:t>
      </w:r>
      <w:r w:rsidR="0027078D">
        <w:rPr>
          <w:rFonts w:asciiTheme="minorHAnsi" w:eastAsia="DengXian" w:hAnsiTheme="minorHAnsi" w:cstheme="minorHAnsi"/>
          <w:sz w:val="20"/>
          <w:szCs w:val="20"/>
          <w:lang w:val="fr-BE" w:bidi="en-US"/>
        </w:rPr>
        <w:t xml:space="preserve"> </w:t>
      </w:r>
      <w:r w:rsidR="0027078D" w:rsidRPr="0027078D">
        <w:rPr>
          <w:sz w:val="20"/>
          <w:szCs w:val="20"/>
          <w:vertAlign w:val="superscript"/>
          <w:lang w:val="fr-FR"/>
        </w:rPr>
        <w:t>2</w:t>
      </w:r>
      <w:r w:rsidR="0027078D">
        <w:rPr>
          <w:rFonts w:asciiTheme="minorHAnsi" w:eastAsia="DengXian" w:hAnsiTheme="minorHAnsi" w:cstheme="minorHAnsi"/>
          <w:sz w:val="20"/>
          <w:szCs w:val="20"/>
          <w:lang w:val="fr-BE" w:bidi="en-US"/>
        </w:rPr>
        <w:t xml:space="preserve">. </w:t>
      </w:r>
      <w:r w:rsidRPr="00F059D3">
        <w:rPr>
          <w:rFonts w:asciiTheme="minorHAnsi" w:eastAsia="DengXian" w:hAnsiTheme="minorHAnsi" w:cstheme="minorHAnsi"/>
          <w:sz w:val="20"/>
          <w:szCs w:val="20"/>
          <w:lang w:val="fr-BE" w:bidi="en-US"/>
        </w:rPr>
        <w:t xml:space="preserve">La plupart des nouveaux comportements de consommation apparus durant cette période persisteront après la fin de la pandémie. </w:t>
      </w:r>
    </w:p>
    <w:p w14:paraId="71D6D916"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p>
    <w:p w14:paraId="5A531D39"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b/>
          <w:bCs/>
          <w:sz w:val="20"/>
          <w:szCs w:val="20"/>
          <w:lang w:val="fr-BE" w:bidi="en-US"/>
        </w:rPr>
      </w:pPr>
      <w:r w:rsidRPr="00F059D3">
        <w:rPr>
          <w:rFonts w:asciiTheme="minorHAnsi" w:eastAsia="DengXian" w:hAnsiTheme="minorHAnsi" w:cstheme="minorHAnsi"/>
          <w:b/>
          <w:bCs/>
          <w:sz w:val="20"/>
          <w:szCs w:val="20"/>
          <w:lang w:val="fr-BE" w:bidi="en-US"/>
        </w:rPr>
        <w:t xml:space="preserve">Le secteur du carton ondulé tient la cadence </w:t>
      </w:r>
    </w:p>
    <w:p w14:paraId="4194F3D7"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p>
    <w:p w14:paraId="0A5B5AAC" w14:textId="24D50B0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r w:rsidRPr="00F059D3">
        <w:rPr>
          <w:rFonts w:asciiTheme="minorHAnsi" w:eastAsia="DengXian" w:hAnsiTheme="minorHAnsi" w:cstheme="minorHAnsi"/>
          <w:sz w:val="20"/>
          <w:szCs w:val="20"/>
          <w:lang w:val="fr-BE" w:bidi="en-US"/>
        </w:rPr>
        <w:t>La plupart des emballages de produits pour l’e-commerce sont en carton ondulé. D’après les estimations, ce segment devrait se développer avec un TCAC impressionnant (14,3 %) d’ici à 2022 (par comparaison, le TCAC de l’ensemble du secteur de l’emballage serait de 2,9 %).</w:t>
      </w:r>
      <w:r w:rsidR="0027078D" w:rsidRPr="0027078D">
        <w:rPr>
          <w:sz w:val="20"/>
          <w:szCs w:val="20"/>
          <w:vertAlign w:val="superscript"/>
          <w:lang w:val="fr-FR"/>
        </w:rPr>
        <w:t>4</w:t>
      </w:r>
      <w:r w:rsidRPr="00F059D3">
        <w:rPr>
          <w:rFonts w:asciiTheme="minorHAnsi" w:eastAsia="DengXian" w:hAnsiTheme="minorHAnsi" w:cstheme="minorHAnsi"/>
          <w:sz w:val="20"/>
          <w:szCs w:val="20"/>
          <w:lang w:val="fr-BE" w:bidi="en-US"/>
        </w:rPr>
        <w:t xml:space="preserve"> </w:t>
      </w:r>
    </w:p>
    <w:p w14:paraId="6DB22A9C"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p>
    <w:p w14:paraId="6719905D"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r w:rsidRPr="00F059D3">
        <w:rPr>
          <w:rFonts w:asciiTheme="minorHAnsi" w:eastAsia="DengXian" w:hAnsiTheme="minorHAnsi" w:cstheme="minorHAnsi"/>
          <w:sz w:val="20"/>
          <w:szCs w:val="20"/>
          <w:lang w:val="fr-BE" w:bidi="en-US"/>
        </w:rPr>
        <w:t>Cependant l’impact pour les fabricants d’emballages a été différent selon leur portefeuille de clients. Si les producteurs de denrées alimentaires et l’industrie du divertissement ont connu une explosion de la demande, les fournisseurs travaillant pour des secteurs dont la demande a chuté (comme la vente d’emballages alimentaires pour la restauration) ont souvent vu leurs ventes reculer.</w:t>
      </w:r>
    </w:p>
    <w:p w14:paraId="5AC43CFD"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p>
    <w:p w14:paraId="3564A3C2"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r w:rsidRPr="00F059D3">
        <w:rPr>
          <w:rFonts w:asciiTheme="minorHAnsi" w:eastAsia="DengXian" w:hAnsiTheme="minorHAnsi" w:cstheme="minorHAnsi"/>
          <w:sz w:val="20"/>
          <w:szCs w:val="20"/>
          <w:lang w:val="fr-BE" w:bidi="en-US"/>
        </w:rPr>
        <w:t xml:space="preserve">Il est certain que cette situation était difficile à prévoir. Les pics de demande peuvent être très difficiles à prévoir et à gérer en particulier pendant la pandémie, compte tenu de l’impact qu’ont le confinement et la distanciation sociale sur la gestion du personnel. </w:t>
      </w:r>
    </w:p>
    <w:p w14:paraId="70EB07E4"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p>
    <w:p w14:paraId="1A01A1BE" w14:textId="77777777" w:rsid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r w:rsidRPr="00F059D3">
        <w:rPr>
          <w:rFonts w:asciiTheme="minorHAnsi" w:eastAsia="DengXian" w:hAnsiTheme="minorHAnsi" w:cstheme="minorHAnsi"/>
          <w:sz w:val="20"/>
          <w:szCs w:val="20"/>
          <w:lang w:val="fr-BE" w:bidi="en-US"/>
        </w:rPr>
        <w:t xml:space="preserve">« Dans cette nouvelle normalité qui est la nôtre, les fabricants savent qu’ils doivent se préparer à faire face à des pics d’activité imprévus » , souligne David Arnaud, Directeur Marketing produit de BOBST Lyon. « L’époque de la croissance lente et prévisible est terminée. Nous sommes dans une période disruptive ; avant même l’arrivée de cette pandémie mondiale, la technologie avait bouleversé le commerce et la production dans le monde entier. Aujourd'hui, les entreprises doivent savoir gérer les imprévus. » </w:t>
      </w:r>
    </w:p>
    <w:p w14:paraId="6C7D4215" w14:textId="4D3233FF" w:rsidR="00F059D3" w:rsidRPr="00F059D3" w:rsidRDefault="00F059D3" w:rsidP="00F059D3">
      <w:pPr>
        <w:autoSpaceDE w:val="0"/>
        <w:autoSpaceDN w:val="0"/>
        <w:adjustRightInd w:val="0"/>
        <w:spacing w:line="271" w:lineRule="auto"/>
        <w:rPr>
          <w:rFonts w:asciiTheme="minorHAnsi" w:eastAsia="DengXian" w:hAnsiTheme="minorHAnsi" w:cstheme="minorHAnsi"/>
          <w:b/>
          <w:bCs/>
          <w:sz w:val="20"/>
          <w:szCs w:val="20"/>
          <w:lang w:val="fr-BE" w:bidi="en-US"/>
        </w:rPr>
      </w:pPr>
      <w:r w:rsidRPr="00F059D3">
        <w:rPr>
          <w:rFonts w:asciiTheme="minorHAnsi" w:eastAsia="DengXian" w:hAnsiTheme="minorHAnsi" w:cstheme="minorHAnsi"/>
          <w:b/>
          <w:bCs/>
          <w:sz w:val="20"/>
          <w:szCs w:val="20"/>
          <w:lang w:val="fr-BE" w:bidi="en-US"/>
        </w:rPr>
        <w:lastRenderedPageBreak/>
        <w:t xml:space="preserve">BOBST : une automatisation « augmentée » pour vous aider à garder une longueur d’avance </w:t>
      </w:r>
    </w:p>
    <w:p w14:paraId="1C5D1891"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p>
    <w:p w14:paraId="3A842CBF"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r w:rsidRPr="00F059D3">
        <w:rPr>
          <w:rFonts w:asciiTheme="minorHAnsi" w:eastAsia="DengXian" w:hAnsiTheme="minorHAnsi" w:cstheme="minorHAnsi"/>
          <w:sz w:val="20"/>
          <w:szCs w:val="20"/>
          <w:lang w:val="fr-BE" w:bidi="en-US"/>
        </w:rPr>
        <w:t>Alors que personne ne pouvait prévoir cette pandémie, BOBST était déjà un leader dans l'adaptation et la transformation de l'industrie du carton ondulé. BOBST a construit cette transformation autour de quatre piliers majeurs : la connectivité, la numérisation, l’automatisation et le respect de l'environnement. Aujourd'hui, ces valeurs, et en particulier l’automatisation et la connectivité, sont plus importantes que jamais.</w:t>
      </w:r>
    </w:p>
    <w:p w14:paraId="7BB56C75"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p>
    <w:p w14:paraId="7A0EB2DF" w14:textId="4BA6C346"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r w:rsidRPr="00F059D3">
        <w:rPr>
          <w:rFonts w:asciiTheme="minorHAnsi" w:eastAsia="DengXian" w:hAnsiTheme="minorHAnsi" w:cstheme="minorHAnsi"/>
          <w:sz w:val="20"/>
          <w:szCs w:val="20"/>
          <w:lang w:val="fr-BE" w:bidi="en-US"/>
        </w:rPr>
        <w:t>« Chez BOBST, nous fabriquons des machines hautement automatisées, qui font partie d'un système très interconnecté », explique David Arnaud. « La réduction des temps de réglage et la très haute productivité des machines BOBST permettent de gérer des commandes de très gros volumes. Les lignes entièrement automatisées et les systèmes de contrôle qualité intégrés se traduisent par une réduction du nombre d’opérateurs nécessaires, ainsi la réglementation sur la distanciation sociale peut être appliquée sans impacter la production. »</w:t>
      </w:r>
    </w:p>
    <w:p w14:paraId="20F10448"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p>
    <w:p w14:paraId="593E0DF4" w14:textId="579E38AF"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r w:rsidRPr="00F059D3">
        <w:rPr>
          <w:rFonts w:asciiTheme="minorHAnsi" w:eastAsia="DengXian" w:hAnsiTheme="minorHAnsi" w:cstheme="minorHAnsi"/>
          <w:sz w:val="20"/>
          <w:szCs w:val="20"/>
          <w:lang w:val="fr-BE" w:bidi="en-US"/>
        </w:rPr>
        <w:t>Dans le secteur du carton ondulé, deux produits développés par BOBST illustrent parfaitement cet aspect: la FFG 8.20 EXPERTLINE et la MASTERFOLD 230. Ces deux machines disposent de tous les outils nécessaires pour aider les fabricants à rester efficaces dans le contexte actuel et dans le futur.</w:t>
      </w:r>
    </w:p>
    <w:p w14:paraId="3CAA34A4"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p>
    <w:p w14:paraId="68B239BD"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r w:rsidRPr="00F059D3">
        <w:rPr>
          <w:rFonts w:asciiTheme="minorHAnsi" w:eastAsia="DengXian" w:hAnsiTheme="minorHAnsi" w:cstheme="minorHAnsi"/>
          <w:sz w:val="20"/>
          <w:szCs w:val="20"/>
          <w:lang w:val="fr-BE" w:bidi="en-US"/>
        </w:rPr>
        <w:t xml:space="preserve">La FFG 8.20 EXPERTLINE est une ligne complète hautement automatisée qui peut produire jusqu’à 24 000 boîtes par heure, avec des temps de réglage et de changement de commandes très rapide (seulement une à deux minutes). </w:t>
      </w:r>
    </w:p>
    <w:p w14:paraId="185DF06A"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p>
    <w:p w14:paraId="66DCC36F" w14:textId="4B342861"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r w:rsidRPr="00F059D3">
        <w:rPr>
          <w:rFonts w:asciiTheme="minorHAnsi" w:eastAsia="DengXian" w:hAnsiTheme="minorHAnsi" w:cstheme="minorHAnsi"/>
          <w:sz w:val="20"/>
          <w:szCs w:val="20"/>
          <w:lang w:val="fr-BE" w:bidi="en-US"/>
        </w:rPr>
        <w:t>Une prouesse rendue possible par son automatisation avancée, qui permet une alimentation ininterrompue à vitesse nominale et des changements de commandes ultra-rapides. L'alimentation est automatique et s’effectue sans aucune intervention de l’opérateur, tout comme l’introduction des premières feuilles de chaque commande. La machine s'appuie sur un système de changement de commande ultra-rapide le SOC</w:t>
      </w:r>
      <w:r>
        <w:rPr>
          <w:rFonts w:asciiTheme="minorHAnsi" w:eastAsia="DengXian" w:hAnsiTheme="minorHAnsi" w:cstheme="minorHAnsi"/>
          <w:sz w:val="20"/>
          <w:szCs w:val="20"/>
          <w:lang w:val="fr-BE" w:bidi="en-US"/>
        </w:rPr>
        <w:t xml:space="preserve"> (</w:t>
      </w:r>
      <w:proofErr w:type="spellStart"/>
      <w:r w:rsidRPr="00F059D3">
        <w:rPr>
          <w:rFonts w:asciiTheme="minorHAnsi" w:eastAsia="DengXian" w:hAnsiTheme="minorHAnsi" w:cstheme="minorHAnsi"/>
          <w:sz w:val="20"/>
          <w:szCs w:val="20"/>
          <w:lang w:val="fr-BE" w:bidi="en-US"/>
        </w:rPr>
        <w:t>Sequential</w:t>
      </w:r>
      <w:proofErr w:type="spellEnd"/>
      <w:r w:rsidRPr="00F059D3">
        <w:rPr>
          <w:rFonts w:asciiTheme="minorHAnsi" w:eastAsia="DengXian" w:hAnsiTheme="minorHAnsi" w:cstheme="minorHAnsi"/>
          <w:sz w:val="20"/>
          <w:szCs w:val="20"/>
          <w:lang w:val="fr-BE" w:bidi="en-US"/>
        </w:rPr>
        <w:t xml:space="preserve"> </w:t>
      </w:r>
      <w:proofErr w:type="spellStart"/>
      <w:r w:rsidRPr="00F059D3">
        <w:rPr>
          <w:rFonts w:asciiTheme="minorHAnsi" w:eastAsia="DengXian" w:hAnsiTheme="minorHAnsi" w:cstheme="minorHAnsi"/>
          <w:sz w:val="20"/>
          <w:szCs w:val="20"/>
          <w:lang w:val="fr-BE" w:bidi="en-US"/>
        </w:rPr>
        <w:t>Order</w:t>
      </w:r>
      <w:proofErr w:type="spellEnd"/>
      <w:r w:rsidRPr="00F059D3">
        <w:rPr>
          <w:rFonts w:asciiTheme="minorHAnsi" w:eastAsia="DengXian" w:hAnsiTheme="minorHAnsi" w:cstheme="minorHAnsi"/>
          <w:sz w:val="20"/>
          <w:szCs w:val="20"/>
          <w:lang w:val="fr-BE" w:bidi="en-US"/>
        </w:rPr>
        <w:t xml:space="preserve"> Change</w:t>
      </w:r>
      <w:r>
        <w:rPr>
          <w:rFonts w:asciiTheme="minorHAnsi" w:eastAsia="DengXian" w:hAnsiTheme="minorHAnsi" w:cstheme="minorHAnsi"/>
          <w:sz w:val="20"/>
          <w:szCs w:val="20"/>
          <w:lang w:val="fr-BE" w:bidi="en-US"/>
        </w:rPr>
        <w:t>)</w:t>
      </w:r>
      <w:r w:rsidRPr="00F059D3">
        <w:rPr>
          <w:rFonts w:asciiTheme="minorHAnsi" w:eastAsia="DengXian" w:hAnsiTheme="minorHAnsi" w:cstheme="minorHAnsi"/>
          <w:sz w:val="20"/>
          <w:szCs w:val="20"/>
          <w:lang w:val="fr-BE" w:bidi="en-US"/>
        </w:rPr>
        <w:t xml:space="preserve"> qui permet d’obtenir des temps de calage très rapides. Les réglages des éléments amonts de la ligne s'effectuent automatiquement alors que la commande en cours n'est pas encore terminée. </w:t>
      </w:r>
    </w:p>
    <w:p w14:paraId="3E426A9E"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p>
    <w:p w14:paraId="1500FB74" w14:textId="46D6CA15"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r w:rsidRPr="00F059D3">
        <w:rPr>
          <w:rFonts w:asciiTheme="minorHAnsi" w:eastAsia="DengXian" w:hAnsiTheme="minorHAnsi" w:cstheme="minorHAnsi"/>
          <w:sz w:val="20"/>
          <w:szCs w:val="20"/>
          <w:lang w:val="fr-BE" w:bidi="en-US"/>
        </w:rPr>
        <w:t xml:space="preserve">Grâce à ce niveau d’automatisation avancé, seulement 2 opérateurs peuvent conduire la ligne. </w:t>
      </w:r>
      <w:proofErr w:type="gramStart"/>
      <w:r w:rsidRPr="00F059D3">
        <w:rPr>
          <w:rFonts w:asciiTheme="minorHAnsi" w:eastAsia="DengXian" w:hAnsiTheme="minorHAnsi" w:cstheme="minorHAnsi"/>
          <w:sz w:val="20"/>
          <w:szCs w:val="20"/>
          <w:lang w:val="fr-BE" w:bidi="en-US"/>
        </w:rPr>
        <w:t>ils</w:t>
      </w:r>
      <w:proofErr w:type="gramEnd"/>
      <w:r w:rsidRPr="00F059D3">
        <w:rPr>
          <w:rFonts w:asciiTheme="minorHAnsi" w:eastAsia="DengXian" w:hAnsiTheme="minorHAnsi" w:cstheme="minorHAnsi"/>
          <w:sz w:val="20"/>
          <w:szCs w:val="20"/>
          <w:lang w:val="fr-BE" w:bidi="en-US"/>
        </w:rPr>
        <w:t xml:space="preserve"> bénéficient d'une interface très conviviale, complétée par une HMI (Interface homme-machine) permettant un contrôle total de la machine via un outil de visualisation des boîtes. La simplicité d'utilisation de la ligne permet aux nouveaux opérateurs d'être directement opérationnels notamment lorsqu’ils sont amenés à travailler sur plusieurs lignes de production.</w:t>
      </w:r>
    </w:p>
    <w:p w14:paraId="61BB52A0"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p>
    <w:p w14:paraId="6A5DBAE2" w14:textId="074917FF"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r w:rsidRPr="00F059D3">
        <w:rPr>
          <w:rFonts w:asciiTheme="minorHAnsi" w:eastAsia="DengXian" w:hAnsiTheme="minorHAnsi" w:cstheme="minorHAnsi"/>
          <w:sz w:val="20"/>
          <w:szCs w:val="20"/>
          <w:lang w:val="fr-BE" w:bidi="en-US"/>
        </w:rPr>
        <w:t xml:space="preserve">Le pliage est entièrement automatisé vous avez l’assurance de produire des boîtes d’une fiabilité et d’une qualité constante. Une des caractéristiques majeures de l’EXPERTLINE est sa capacité à produire des emballages pour l’e-commerce à très haute vitesse. C’est ce qui a permis à l’entreprise </w:t>
      </w:r>
      <w:proofErr w:type="spellStart"/>
      <w:r w:rsidRPr="00F059D3">
        <w:rPr>
          <w:rFonts w:asciiTheme="minorHAnsi" w:eastAsia="DengXian" w:hAnsiTheme="minorHAnsi" w:cstheme="minorHAnsi"/>
          <w:sz w:val="20"/>
          <w:szCs w:val="20"/>
          <w:lang w:val="fr-BE" w:bidi="en-US"/>
        </w:rPr>
        <w:t>Mitchel</w:t>
      </w:r>
      <w:proofErr w:type="spellEnd"/>
      <w:r w:rsidRPr="00F059D3">
        <w:rPr>
          <w:rFonts w:asciiTheme="minorHAnsi" w:eastAsia="DengXian" w:hAnsiTheme="minorHAnsi" w:cstheme="minorHAnsi"/>
          <w:sz w:val="20"/>
          <w:szCs w:val="20"/>
          <w:lang w:val="fr-BE" w:bidi="en-US"/>
        </w:rPr>
        <w:t xml:space="preserve">-Lincoln Packaging Ltd, implantée au Québec (Canada), de battre le record de production de boîtes en carton ondulé. En 8 heures et avec une seule équipe, l’entreprise a produit 162 136 boîtes imprimées, pliées et collées. </w:t>
      </w:r>
    </w:p>
    <w:p w14:paraId="28D76C7C"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p>
    <w:p w14:paraId="6B69989A" w14:textId="2DBCAE66" w:rsidR="00F059D3" w:rsidRPr="00F059D3" w:rsidRDefault="00F059D3" w:rsidP="00F059D3">
      <w:pPr>
        <w:autoSpaceDE w:val="0"/>
        <w:autoSpaceDN w:val="0"/>
        <w:adjustRightInd w:val="0"/>
        <w:spacing w:line="271" w:lineRule="auto"/>
        <w:ind w:right="-143"/>
        <w:rPr>
          <w:rFonts w:asciiTheme="minorHAnsi" w:eastAsia="DengXian" w:hAnsiTheme="minorHAnsi" w:cstheme="minorHAnsi"/>
          <w:sz w:val="20"/>
          <w:szCs w:val="20"/>
          <w:lang w:val="fr-BE" w:bidi="en-US"/>
        </w:rPr>
      </w:pPr>
      <w:r w:rsidRPr="00F059D3">
        <w:rPr>
          <w:rFonts w:asciiTheme="minorHAnsi" w:eastAsia="DengXian" w:hAnsiTheme="minorHAnsi" w:cstheme="minorHAnsi"/>
          <w:sz w:val="20"/>
          <w:szCs w:val="20"/>
          <w:lang w:val="fr-BE" w:bidi="en-US"/>
        </w:rPr>
        <w:t xml:space="preserve">« Si je devais trouver une expression pour décrire cette machine, ce serait </w:t>
      </w:r>
      <w:r>
        <w:rPr>
          <w:rFonts w:asciiTheme="minorHAnsi" w:eastAsia="DengXian" w:hAnsiTheme="minorHAnsi" w:cstheme="minorHAnsi"/>
          <w:sz w:val="20"/>
          <w:szCs w:val="20"/>
          <w:lang w:val="fr-BE" w:bidi="en-US"/>
        </w:rPr>
        <w:t>‘</w:t>
      </w:r>
      <w:r w:rsidRPr="00F059D3">
        <w:rPr>
          <w:rFonts w:asciiTheme="minorHAnsi" w:eastAsia="DengXian" w:hAnsiTheme="minorHAnsi" w:cstheme="minorHAnsi"/>
          <w:sz w:val="20"/>
          <w:szCs w:val="20"/>
          <w:lang w:val="fr-BE" w:bidi="en-US"/>
        </w:rPr>
        <w:t>Productivit</w:t>
      </w:r>
      <w:r w:rsidRPr="00F059D3">
        <w:rPr>
          <w:rFonts w:eastAsia="DengXian" w:cs="Arial"/>
          <w:sz w:val="20"/>
          <w:szCs w:val="20"/>
          <w:lang w:val="fr-BE" w:bidi="en-US"/>
        </w:rPr>
        <w:t>é</w:t>
      </w:r>
      <w:r w:rsidRPr="00F059D3">
        <w:rPr>
          <w:rFonts w:asciiTheme="minorHAnsi" w:eastAsia="DengXian" w:hAnsiTheme="minorHAnsi" w:cstheme="minorHAnsi"/>
          <w:sz w:val="20"/>
          <w:szCs w:val="20"/>
          <w:lang w:val="fr-BE" w:bidi="en-US"/>
        </w:rPr>
        <w:t xml:space="preserve"> totale</w:t>
      </w:r>
      <w:r>
        <w:rPr>
          <w:rFonts w:asciiTheme="minorHAnsi" w:eastAsia="DengXian" w:hAnsiTheme="minorHAnsi" w:cstheme="minorHAnsi"/>
          <w:sz w:val="20"/>
          <w:szCs w:val="20"/>
          <w:lang w:val="fr-BE" w:bidi="en-US"/>
        </w:rPr>
        <w:t>’</w:t>
      </w:r>
      <w:r w:rsidRPr="00F059D3">
        <w:rPr>
          <w:rFonts w:asciiTheme="minorHAnsi" w:eastAsia="DengXian" w:hAnsiTheme="minorHAnsi" w:cstheme="minorHAnsi"/>
          <w:sz w:val="20"/>
          <w:szCs w:val="20"/>
          <w:lang w:val="fr-BE" w:bidi="en-US"/>
        </w:rPr>
        <w:t xml:space="preserve"> </w:t>
      </w:r>
      <w:r w:rsidRPr="00F059D3">
        <w:rPr>
          <w:rFonts w:eastAsia="DengXian" w:cs="Arial"/>
          <w:sz w:val="20"/>
          <w:szCs w:val="20"/>
          <w:lang w:val="fr-BE" w:bidi="en-US"/>
        </w:rPr>
        <w:t>»</w:t>
      </w:r>
      <w:r w:rsidRPr="00F059D3">
        <w:rPr>
          <w:rFonts w:asciiTheme="minorHAnsi" w:eastAsia="DengXian" w:hAnsiTheme="minorHAnsi" w:cstheme="minorHAnsi"/>
          <w:sz w:val="20"/>
          <w:szCs w:val="20"/>
          <w:lang w:val="fr-BE" w:bidi="en-US"/>
        </w:rPr>
        <w:t>, d</w:t>
      </w:r>
      <w:r w:rsidRPr="00F059D3">
        <w:rPr>
          <w:rFonts w:eastAsia="DengXian" w:cs="Arial"/>
          <w:sz w:val="20"/>
          <w:szCs w:val="20"/>
          <w:lang w:val="fr-BE" w:bidi="en-US"/>
        </w:rPr>
        <w:t>é</w:t>
      </w:r>
      <w:r w:rsidRPr="00F059D3">
        <w:rPr>
          <w:rFonts w:asciiTheme="minorHAnsi" w:eastAsia="DengXian" w:hAnsiTheme="minorHAnsi" w:cstheme="minorHAnsi"/>
          <w:sz w:val="20"/>
          <w:szCs w:val="20"/>
          <w:lang w:val="fr-BE" w:bidi="en-US"/>
        </w:rPr>
        <w:t xml:space="preserve">clare Jimmy </w:t>
      </w:r>
      <w:proofErr w:type="spellStart"/>
      <w:r w:rsidRPr="00F059D3">
        <w:rPr>
          <w:rFonts w:asciiTheme="minorHAnsi" w:eastAsia="DengXian" w:hAnsiTheme="minorHAnsi" w:cstheme="minorHAnsi"/>
          <w:sz w:val="20"/>
          <w:szCs w:val="20"/>
          <w:lang w:val="fr-BE" w:bidi="en-US"/>
        </w:rPr>
        <w:t>Garfinkle</w:t>
      </w:r>
      <w:proofErr w:type="spellEnd"/>
      <w:r w:rsidRPr="00F059D3">
        <w:rPr>
          <w:rFonts w:asciiTheme="minorHAnsi" w:eastAsia="DengXian" w:hAnsiTheme="minorHAnsi" w:cstheme="minorHAnsi"/>
          <w:sz w:val="20"/>
          <w:szCs w:val="20"/>
          <w:lang w:val="fr-BE" w:bidi="en-US"/>
        </w:rPr>
        <w:t>, pr</w:t>
      </w:r>
      <w:r w:rsidRPr="00F059D3">
        <w:rPr>
          <w:rFonts w:eastAsia="DengXian" w:cs="Arial"/>
          <w:sz w:val="20"/>
          <w:szCs w:val="20"/>
          <w:lang w:val="fr-BE" w:bidi="en-US"/>
        </w:rPr>
        <w:t>é</w:t>
      </w:r>
      <w:r w:rsidRPr="00F059D3">
        <w:rPr>
          <w:rFonts w:asciiTheme="minorHAnsi" w:eastAsia="DengXian" w:hAnsiTheme="minorHAnsi" w:cstheme="minorHAnsi"/>
          <w:sz w:val="20"/>
          <w:szCs w:val="20"/>
          <w:lang w:val="fr-BE" w:bidi="en-US"/>
        </w:rPr>
        <w:t>sident de l</w:t>
      </w:r>
      <w:r w:rsidRPr="00F059D3">
        <w:rPr>
          <w:rFonts w:eastAsia="DengXian" w:cs="Arial"/>
          <w:sz w:val="20"/>
          <w:szCs w:val="20"/>
          <w:lang w:val="fr-BE" w:bidi="en-US"/>
        </w:rPr>
        <w:t>’</w:t>
      </w:r>
      <w:r w:rsidRPr="00F059D3">
        <w:rPr>
          <w:rFonts w:asciiTheme="minorHAnsi" w:eastAsia="DengXian" w:hAnsiTheme="minorHAnsi" w:cstheme="minorHAnsi"/>
          <w:sz w:val="20"/>
          <w:szCs w:val="20"/>
          <w:lang w:val="fr-BE" w:bidi="en-US"/>
        </w:rPr>
        <w:t xml:space="preserve">entreprise. </w:t>
      </w:r>
      <w:r w:rsidRPr="00F059D3">
        <w:rPr>
          <w:rFonts w:eastAsia="DengXian" w:cs="Arial"/>
          <w:sz w:val="20"/>
          <w:szCs w:val="20"/>
          <w:lang w:val="fr-BE" w:bidi="en-US"/>
        </w:rPr>
        <w:t>«</w:t>
      </w:r>
      <w:r w:rsidRPr="00F059D3">
        <w:rPr>
          <w:rFonts w:asciiTheme="minorHAnsi" w:eastAsia="DengXian" w:hAnsiTheme="minorHAnsi" w:cstheme="minorHAnsi"/>
          <w:sz w:val="20"/>
          <w:szCs w:val="20"/>
          <w:lang w:val="fr-BE" w:bidi="en-US"/>
        </w:rPr>
        <w:t xml:space="preserve"> Elle nous a fourni les capacit</w:t>
      </w:r>
      <w:r w:rsidRPr="00F059D3">
        <w:rPr>
          <w:rFonts w:eastAsia="DengXian" w:cs="Arial"/>
          <w:sz w:val="20"/>
          <w:szCs w:val="20"/>
          <w:lang w:val="fr-BE" w:bidi="en-US"/>
        </w:rPr>
        <w:t>é</w:t>
      </w:r>
      <w:r w:rsidRPr="00F059D3">
        <w:rPr>
          <w:rFonts w:asciiTheme="minorHAnsi" w:eastAsia="DengXian" w:hAnsiTheme="minorHAnsi" w:cstheme="minorHAnsi"/>
          <w:sz w:val="20"/>
          <w:szCs w:val="20"/>
          <w:lang w:val="fr-BE" w:bidi="en-US"/>
        </w:rPr>
        <w:t>s dont nous avions besoin, gr</w:t>
      </w:r>
      <w:r w:rsidRPr="00F059D3">
        <w:rPr>
          <w:rFonts w:eastAsia="DengXian" w:cs="Arial"/>
          <w:sz w:val="20"/>
          <w:szCs w:val="20"/>
          <w:lang w:val="fr-BE" w:bidi="en-US"/>
        </w:rPr>
        <w:t>â</w:t>
      </w:r>
      <w:r w:rsidRPr="00F059D3">
        <w:rPr>
          <w:rFonts w:asciiTheme="minorHAnsi" w:eastAsia="DengXian" w:hAnsiTheme="minorHAnsi" w:cstheme="minorHAnsi"/>
          <w:sz w:val="20"/>
          <w:szCs w:val="20"/>
          <w:lang w:val="fr-BE" w:bidi="en-US"/>
        </w:rPr>
        <w:t xml:space="preserve">ce notamment aux changements rapides des commandes et à la possibilité d’effectuer des réglages en </w:t>
      </w:r>
      <w:r w:rsidRPr="00F059D3">
        <w:rPr>
          <w:rFonts w:asciiTheme="minorHAnsi" w:eastAsia="DengXian" w:hAnsiTheme="minorHAnsi" w:cstheme="minorHAnsi"/>
          <w:sz w:val="20"/>
          <w:szCs w:val="20"/>
          <w:lang w:val="fr-BE" w:bidi="en-US"/>
        </w:rPr>
        <w:lastRenderedPageBreak/>
        <w:t>cours de production. Non seulement nous avons remplacé une machine vieillissante, mais nous avons plus que doublé notre productivité sur cette ligne, et l’évolution a été remarquable en matière d’efficacité! »</w:t>
      </w:r>
    </w:p>
    <w:p w14:paraId="4D1037B1"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p>
    <w:p w14:paraId="023562F0"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r w:rsidRPr="00F059D3">
        <w:rPr>
          <w:rFonts w:asciiTheme="minorHAnsi" w:eastAsia="DengXian" w:hAnsiTheme="minorHAnsi" w:cstheme="minorHAnsi"/>
          <w:sz w:val="20"/>
          <w:szCs w:val="20"/>
          <w:lang w:val="fr-BE" w:bidi="en-US"/>
        </w:rPr>
        <w:t>En plus d'une productivité exceptionnelle, la ligne est capable de produire plusieurs tailles de boîtes en grande série. Ceci permet de réduire l’impact environnemental et les coûts pour l’e-commerce grâce à l’optimisation des volumes expédiés, dont 40 % sont actuellement transportés par voie aérienne.</w:t>
      </w:r>
    </w:p>
    <w:p w14:paraId="5521384D"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p>
    <w:p w14:paraId="7679B4C5"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b/>
          <w:bCs/>
          <w:sz w:val="20"/>
          <w:szCs w:val="20"/>
          <w:lang w:val="fr-BE" w:bidi="en-US"/>
        </w:rPr>
      </w:pPr>
      <w:r w:rsidRPr="00F059D3">
        <w:rPr>
          <w:rFonts w:asciiTheme="minorHAnsi" w:eastAsia="DengXian" w:hAnsiTheme="minorHAnsi" w:cstheme="minorHAnsi"/>
          <w:b/>
          <w:bCs/>
          <w:sz w:val="20"/>
          <w:szCs w:val="20"/>
          <w:lang w:val="fr-BE" w:bidi="en-US"/>
        </w:rPr>
        <w:t xml:space="preserve">La meilleure plieuse-colleuse au monde </w:t>
      </w:r>
    </w:p>
    <w:p w14:paraId="3618CF65"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p>
    <w:p w14:paraId="70D929D5"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r w:rsidRPr="00F059D3">
        <w:rPr>
          <w:rFonts w:asciiTheme="minorHAnsi" w:eastAsia="DengXian" w:hAnsiTheme="minorHAnsi" w:cstheme="minorHAnsi"/>
          <w:sz w:val="20"/>
          <w:szCs w:val="20"/>
          <w:lang w:val="fr-BE" w:bidi="en-US"/>
        </w:rPr>
        <w:t xml:space="preserve">La MASTERFOLD 230 de BOBST est la machine incontournable pour la majorité des fabricants de boîtes en carton ondulé, et sans aucun doute la meilleure plieuse-colleuse au monde. Avec une très haute productivité, des réglages entièrement automatisés, plusieurs systèmes optimisés et une configurabilité extrême, la MASTERFOLD est actuellement la plieuse-colleuse la plus rapide, la plus automatisée et la plus polyvalente du marché. </w:t>
      </w:r>
    </w:p>
    <w:p w14:paraId="5626CFE8"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p>
    <w:p w14:paraId="2A02D71E"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r w:rsidRPr="00F059D3">
        <w:rPr>
          <w:rFonts w:asciiTheme="minorHAnsi" w:eastAsia="DengXian" w:hAnsiTheme="minorHAnsi" w:cstheme="minorHAnsi"/>
          <w:sz w:val="20"/>
          <w:szCs w:val="20"/>
          <w:lang w:val="fr-BE" w:bidi="en-US"/>
        </w:rPr>
        <w:t>Avec son architecture modulaire, sa configuration en une seule boîte et sa remarquable fiabilité, la MASTERFOLD est conçue pour durer : elle ne constitue pas seulement la réponse idéale aux besoins de production actuels, mais saura aussi s’adapter aisément aux évolutions futures de votre activité et du marché. Sa rapidité de réglage vous confère une réactivité optimale sur les courts tirages. Et sur les plus longues séries, des fonctionnalités comme la technologie de prévention des bourrages et la vidéosurveillance permettent aux utilisateurs de tirer pleinement parti de la vitesse incroyable de la machine.</w:t>
      </w:r>
    </w:p>
    <w:p w14:paraId="4A035996"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p>
    <w:p w14:paraId="7D90B877"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r w:rsidRPr="00F059D3">
        <w:rPr>
          <w:rFonts w:asciiTheme="minorHAnsi" w:eastAsia="DengXian" w:hAnsiTheme="minorHAnsi" w:cstheme="minorHAnsi"/>
          <w:sz w:val="20"/>
          <w:szCs w:val="20"/>
          <w:lang w:val="fr-BE" w:bidi="en-US"/>
        </w:rPr>
        <w:t xml:space="preserve">De plus, elle dispose désormais d'une configuration spécifiquement pensée pour l’e-commerce, ce qui en fait sans conteste la machine de référence pour la production de boîtes destinées à ce secteur, capable de produire des boîtes complexes à usages multiples plus rapidement et efficacement que jamais auparavant... Le tout en une seule opération ! </w:t>
      </w:r>
    </w:p>
    <w:p w14:paraId="3401996E"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r w:rsidRPr="00F059D3">
        <w:rPr>
          <w:rFonts w:asciiTheme="minorHAnsi" w:eastAsia="DengXian" w:hAnsiTheme="minorHAnsi" w:cstheme="minorHAnsi"/>
          <w:sz w:val="20"/>
          <w:szCs w:val="20"/>
          <w:lang w:val="fr-BE" w:bidi="en-US"/>
        </w:rPr>
        <w:t xml:space="preserve"> </w:t>
      </w:r>
    </w:p>
    <w:p w14:paraId="3C67CF87"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r w:rsidRPr="00F059D3">
        <w:rPr>
          <w:rFonts w:asciiTheme="minorHAnsi" w:eastAsia="DengXian" w:hAnsiTheme="minorHAnsi" w:cstheme="minorHAnsi"/>
          <w:sz w:val="20"/>
          <w:szCs w:val="20"/>
          <w:lang w:val="fr-BE" w:bidi="en-US"/>
        </w:rPr>
        <w:t xml:space="preserve">« Pour garder une longueur d’avance sur leurs concurrents, les fabricants peuvent également optimiser la MASTERFOLD avec des modules complémentaires développés par BOBST, qui leur permettront d’exploiter encore plus efficacement sa très grande productivité », indique Pierre </w:t>
      </w:r>
      <w:proofErr w:type="spellStart"/>
      <w:r w:rsidRPr="00F059D3">
        <w:rPr>
          <w:rFonts w:asciiTheme="minorHAnsi" w:eastAsia="DengXian" w:hAnsiTheme="minorHAnsi" w:cstheme="minorHAnsi"/>
          <w:sz w:val="20"/>
          <w:szCs w:val="20"/>
          <w:lang w:val="fr-BE" w:bidi="en-US"/>
        </w:rPr>
        <w:t>Binggeli</w:t>
      </w:r>
      <w:proofErr w:type="spellEnd"/>
      <w:r w:rsidRPr="00F059D3">
        <w:rPr>
          <w:rFonts w:asciiTheme="minorHAnsi" w:eastAsia="DengXian" w:hAnsiTheme="minorHAnsi" w:cstheme="minorHAnsi"/>
          <w:sz w:val="20"/>
          <w:szCs w:val="20"/>
          <w:lang w:val="fr-BE" w:bidi="en-US"/>
        </w:rPr>
        <w:t xml:space="preserve">, Directeur Marketing de la ligne de produits Plieuses-colleuses de BOBST. « Ces outils remarquables, spécialement conçus pour le secteur de l’e-commerce, maximiseront la créativité, la productivité et l'efficacité des lignes MASTERFOLD et transformeront vos boîtes en une source de valeur ajoutée et de bénéfices. » </w:t>
      </w:r>
    </w:p>
    <w:p w14:paraId="75913B37"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p>
    <w:p w14:paraId="5F99B0A1"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r w:rsidRPr="00F059D3">
        <w:rPr>
          <w:rFonts w:asciiTheme="minorHAnsi" w:eastAsia="DengXian" w:hAnsiTheme="minorHAnsi" w:cstheme="minorHAnsi"/>
          <w:sz w:val="20"/>
          <w:szCs w:val="20"/>
          <w:lang w:val="fr-BE" w:bidi="en-US"/>
        </w:rPr>
        <w:t>L’EXTENDED FEEDER offre un démarrage plus rapide et plus fluide pour la confection des boîtes très longues. Il est doté d’un margeur à temps et d’une alimentation motorisée assurant un traitement précis et régulier des boîtes de grande taille</w:t>
      </w:r>
    </w:p>
    <w:p w14:paraId="2619EFE0"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p>
    <w:p w14:paraId="4C14209E"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r w:rsidRPr="00F059D3">
        <w:rPr>
          <w:rFonts w:asciiTheme="minorHAnsi" w:eastAsia="DengXian" w:hAnsiTheme="minorHAnsi" w:cstheme="minorHAnsi"/>
          <w:sz w:val="20"/>
          <w:szCs w:val="20"/>
          <w:lang w:val="fr-BE" w:bidi="en-US"/>
        </w:rPr>
        <w:t>POLYVACUUM XL est un module pour application en ligne de bandes, de rubans autoadhésifs et de dispositifs de pliage spéciaux. Il est doté de systèmes de transports inférieurs sous vide pour une parfaite stabilité des flans et de transports supérieurs personnalisés, permettant l'installation de dispositifs applicateurs externes.</w:t>
      </w:r>
    </w:p>
    <w:p w14:paraId="3B3428BD"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r w:rsidRPr="00F059D3">
        <w:rPr>
          <w:rFonts w:asciiTheme="minorHAnsi" w:eastAsia="DengXian" w:hAnsiTheme="minorHAnsi" w:cstheme="minorHAnsi"/>
          <w:sz w:val="20"/>
          <w:szCs w:val="20"/>
          <w:lang w:val="fr-BE" w:bidi="en-US"/>
        </w:rPr>
        <w:t xml:space="preserve"> </w:t>
      </w:r>
    </w:p>
    <w:p w14:paraId="5B0B9E3F"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r w:rsidRPr="00F059D3">
        <w:rPr>
          <w:rFonts w:asciiTheme="minorHAnsi" w:eastAsia="DengXian" w:hAnsiTheme="minorHAnsi" w:cstheme="minorHAnsi"/>
          <w:sz w:val="20"/>
          <w:szCs w:val="20"/>
          <w:lang w:val="fr-BE" w:bidi="en-US"/>
        </w:rPr>
        <w:t>GYROBOX XL assure quant à lui une rotation de découpe allant de 0° à 180° dans n'importe quelle direction. Il est reconnu dans le secteur pour sa qualité exceptionnelle et sa production très rapide et en un seul passage d’emballages complexes tels que les boîtes à double pliage.</w:t>
      </w:r>
    </w:p>
    <w:p w14:paraId="67C2AA94"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r w:rsidRPr="00F059D3">
        <w:rPr>
          <w:rFonts w:asciiTheme="minorHAnsi" w:eastAsia="DengXian" w:hAnsiTheme="minorHAnsi" w:cstheme="minorHAnsi"/>
          <w:sz w:val="20"/>
          <w:szCs w:val="20"/>
          <w:lang w:val="fr-BE" w:bidi="en-US"/>
        </w:rPr>
        <w:t xml:space="preserve"> </w:t>
      </w:r>
    </w:p>
    <w:p w14:paraId="3216EBD9"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r w:rsidRPr="00F059D3">
        <w:rPr>
          <w:rFonts w:asciiTheme="minorHAnsi" w:eastAsia="DengXian" w:hAnsiTheme="minorHAnsi" w:cstheme="minorHAnsi"/>
          <w:sz w:val="20"/>
          <w:szCs w:val="20"/>
          <w:lang w:val="fr-BE" w:bidi="en-US"/>
        </w:rPr>
        <w:lastRenderedPageBreak/>
        <w:t>ACCUEJECT XL permet l’éjection automatique des boîtes non conformes à la norme définie, garantissant un emballage sans défaut et l’entière satisfaction des clients. Et ce, sans aucun ralentissement du processus de production !</w:t>
      </w:r>
    </w:p>
    <w:p w14:paraId="3462B5E1"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p>
    <w:p w14:paraId="49E84E9B"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r w:rsidRPr="00F059D3">
        <w:rPr>
          <w:rFonts w:asciiTheme="minorHAnsi" w:eastAsia="DengXian" w:hAnsiTheme="minorHAnsi" w:cstheme="minorHAnsi"/>
          <w:sz w:val="20"/>
          <w:szCs w:val="20"/>
          <w:lang w:val="fr-BE" w:bidi="en-US"/>
        </w:rPr>
        <w:t>Dans un marché très concurrencé, ces modules complémentaires vous offriront une longueur d’avance décisive.</w:t>
      </w:r>
    </w:p>
    <w:p w14:paraId="701C704A"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p>
    <w:p w14:paraId="0E0CBAE0"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b/>
          <w:bCs/>
          <w:sz w:val="20"/>
          <w:szCs w:val="20"/>
          <w:lang w:val="fr-BE" w:bidi="en-US"/>
        </w:rPr>
      </w:pPr>
      <w:r w:rsidRPr="00F059D3">
        <w:rPr>
          <w:rFonts w:asciiTheme="minorHAnsi" w:eastAsia="DengXian" w:hAnsiTheme="minorHAnsi" w:cstheme="minorHAnsi"/>
          <w:b/>
          <w:bCs/>
          <w:sz w:val="20"/>
          <w:szCs w:val="20"/>
          <w:lang w:val="fr-BE" w:bidi="en-US"/>
        </w:rPr>
        <w:t>Se préparer à l’incertitude</w:t>
      </w:r>
    </w:p>
    <w:p w14:paraId="1969DDBF"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p>
    <w:p w14:paraId="0D6CAEF9"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r w:rsidRPr="00F059D3">
        <w:rPr>
          <w:rFonts w:asciiTheme="minorHAnsi" w:eastAsia="DengXian" w:hAnsiTheme="minorHAnsi" w:cstheme="minorHAnsi"/>
          <w:sz w:val="20"/>
          <w:szCs w:val="20"/>
          <w:lang w:val="fr-BE" w:bidi="en-US"/>
        </w:rPr>
        <w:t xml:space="preserve">Afin d'assurer la continuité des activités en cette période durant laquelle la présence des techniciens sur site n’est pas encore envisageable, nous continuons à fournir une assistance à distance pour toutes nos machines via les services </w:t>
      </w:r>
      <w:proofErr w:type="spellStart"/>
      <w:r w:rsidRPr="00F059D3">
        <w:rPr>
          <w:rFonts w:asciiTheme="minorHAnsi" w:eastAsia="DengXian" w:hAnsiTheme="minorHAnsi" w:cstheme="minorHAnsi"/>
          <w:sz w:val="20"/>
          <w:szCs w:val="20"/>
          <w:lang w:val="fr-BE" w:bidi="en-US"/>
        </w:rPr>
        <w:t>Helpline</w:t>
      </w:r>
      <w:proofErr w:type="spellEnd"/>
      <w:r w:rsidRPr="00F059D3">
        <w:rPr>
          <w:rFonts w:asciiTheme="minorHAnsi" w:eastAsia="DengXian" w:hAnsiTheme="minorHAnsi" w:cstheme="minorHAnsi"/>
          <w:sz w:val="20"/>
          <w:szCs w:val="20"/>
          <w:lang w:val="fr-BE" w:bidi="en-US"/>
        </w:rPr>
        <w:t xml:space="preserve"> Plus et Premium de BOBST. Les techniciens BOBST accèdent directement à la machine via une connexion internet sécurisée et résolvent 80 % des problèmes électriques à distance. Et avec </w:t>
      </w:r>
      <w:proofErr w:type="spellStart"/>
      <w:r w:rsidRPr="00F059D3">
        <w:rPr>
          <w:rFonts w:asciiTheme="minorHAnsi" w:eastAsia="DengXian" w:hAnsiTheme="minorHAnsi" w:cstheme="minorHAnsi"/>
          <w:sz w:val="20"/>
          <w:szCs w:val="20"/>
          <w:lang w:val="fr-BE" w:bidi="en-US"/>
        </w:rPr>
        <w:t>Helpline</w:t>
      </w:r>
      <w:proofErr w:type="spellEnd"/>
      <w:r w:rsidRPr="00F059D3">
        <w:rPr>
          <w:rFonts w:asciiTheme="minorHAnsi" w:eastAsia="DengXian" w:hAnsiTheme="minorHAnsi" w:cstheme="minorHAnsi"/>
          <w:sz w:val="20"/>
          <w:szCs w:val="20"/>
          <w:lang w:val="fr-BE" w:bidi="en-US"/>
        </w:rPr>
        <w:t xml:space="preserve"> Plus AR, vous pouvez également utiliser des lunettes connectées pour être directement mis en contact avec un expert BOBST via un flux vidéo synchronisé. Vos lunettes connectées utilisent la réalité augmentée (AR), qui permet au technicien BOBST de voir exactement la même chose que vous, de résoudre le problème et de vous guider pas à pas et en temps réel vers la solution.</w:t>
      </w:r>
    </w:p>
    <w:p w14:paraId="1D813DFB"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p>
    <w:p w14:paraId="02339084"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r w:rsidRPr="00F059D3">
        <w:rPr>
          <w:rFonts w:asciiTheme="minorHAnsi" w:eastAsia="DengXian" w:hAnsiTheme="minorHAnsi" w:cstheme="minorHAnsi"/>
          <w:sz w:val="20"/>
          <w:szCs w:val="20"/>
          <w:lang w:val="fr-BE" w:bidi="en-US"/>
        </w:rPr>
        <w:t>« Les événements récents soulignent qu'il est difficile de prédire l’avenir », ajoute David. « Cependant nous pouvons nous préparer à l’incertitude. Pour les fabricants d’emballages, cela signifie d'être prêt lorsque de fortes demandes surviennent, en particulier sur Internet. Pour les acteurs de l'industrie du carton ondulé, il faudra miser davantage sur l’automatisation, la connectivité, la flexibilité et le contrôle qualité dans les lignes de production, afin de réduire les risques et de transformer ces défis en opportunités. »</w:t>
      </w:r>
    </w:p>
    <w:p w14:paraId="0F3BD2A0"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p>
    <w:p w14:paraId="050C0039"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b/>
          <w:bCs/>
          <w:sz w:val="20"/>
          <w:szCs w:val="20"/>
          <w:lang w:val="fr-BE" w:bidi="en-US"/>
        </w:rPr>
      </w:pPr>
      <w:r w:rsidRPr="00F059D3">
        <w:rPr>
          <w:rFonts w:asciiTheme="minorHAnsi" w:eastAsia="DengXian" w:hAnsiTheme="minorHAnsi" w:cstheme="minorHAnsi"/>
          <w:b/>
          <w:bCs/>
          <w:sz w:val="20"/>
          <w:szCs w:val="20"/>
          <w:lang w:val="fr-BE" w:bidi="en-US"/>
        </w:rPr>
        <w:t>Références</w:t>
      </w:r>
    </w:p>
    <w:p w14:paraId="387148C0" w14:textId="77777777" w:rsidR="00F059D3" w:rsidRPr="00F059D3" w:rsidRDefault="00F059D3" w:rsidP="00F059D3">
      <w:pPr>
        <w:autoSpaceDE w:val="0"/>
        <w:autoSpaceDN w:val="0"/>
        <w:adjustRightInd w:val="0"/>
        <w:spacing w:line="271" w:lineRule="auto"/>
        <w:rPr>
          <w:rFonts w:asciiTheme="minorHAnsi" w:eastAsia="DengXian" w:hAnsiTheme="minorHAnsi" w:cstheme="minorHAnsi"/>
          <w:sz w:val="20"/>
          <w:szCs w:val="20"/>
          <w:lang w:val="fr-BE" w:bidi="en-US"/>
        </w:rPr>
      </w:pPr>
    </w:p>
    <w:p w14:paraId="6D00B082" w14:textId="2A793839" w:rsidR="00F059D3" w:rsidRPr="00F059D3" w:rsidRDefault="00F059D3" w:rsidP="00F059D3">
      <w:pPr>
        <w:pStyle w:val="ListParagraph"/>
        <w:numPr>
          <w:ilvl w:val="0"/>
          <w:numId w:val="12"/>
        </w:numPr>
        <w:autoSpaceDE w:val="0"/>
        <w:autoSpaceDN w:val="0"/>
        <w:adjustRightInd w:val="0"/>
        <w:spacing w:line="271" w:lineRule="auto"/>
        <w:rPr>
          <w:rFonts w:eastAsia="DengXian" w:cstheme="minorHAnsi"/>
          <w:sz w:val="20"/>
          <w:szCs w:val="20"/>
          <w:lang w:val="fr-BE" w:bidi="en-US"/>
        </w:rPr>
      </w:pPr>
      <w:proofErr w:type="spellStart"/>
      <w:r w:rsidRPr="00F059D3">
        <w:rPr>
          <w:rFonts w:eastAsia="DengXian" w:cstheme="minorHAnsi"/>
          <w:sz w:val="20"/>
          <w:szCs w:val="20"/>
          <w:lang w:val="fr-BE" w:bidi="en-US"/>
        </w:rPr>
        <w:t>Statista</w:t>
      </w:r>
      <w:proofErr w:type="spellEnd"/>
      <w:r w:rsidRPr="00F059D3">
        <w:rPr>
          <w:rFonts w:eastAsia="DengXian" w:cstheme="minorHAnsi"/>
          <w:sz w:val="20"/>
          <w:szCs w:val="20"/>
          <w:lang w:val="fr-BE" w:bidi="en-US"/>
        </w:rPr>
        <w:t xml:space="preserve">. Ventes e-commerce dans le monde 2014-2023. Disponible en ligne : </w:t>
      </w:r>
      <w:hyperlink r:id="rId8" w:history="1">
        <w:r w:rsidR="00871D07" w:rsidRPr="00871D07">
          <w:rPr>
            <w:rStyle w:val="Hyperlink"/>
            <w:rFonts w:eastAsia="DengXian" w:cstheme="minorHAnsi"/>
            <w:color w:val="0000FF"/>
            <w:sz w:val="20"/>
            <w:szCs w:val="20"/>
            <w:lang w:val="fr-BE" w:bidi="en-US"/>
          </w:rPr>
          <w:t>https://www.statista.com/statistics/379046/worldwide-retail-e-commerce-sales/</w:t>
        </w:r>
      </w:hyperlink>
      <w:r w:rsidR="00871D07" w:rsidRPr="00871D07">
        <w:rPr>
          <w:rFonts w:eastAsia="DengXian" w:cstheme="minorHAnsi"/>
          <w:color w:val="0000FF"/>
          <w:sz w:val="20"/>
          <w:szCs w:val="20"/>
          <w:lang w:val="fr-BE" w:bidi="en-US"/>
        </w:rPr>
        <w:t xml:space="preserve"> </w:t>
      </w:r>
      <w:r w:rsidRPr="00F059D3">
        <w:rPr>
          <w:rFonts w:eastAsia="DengXian" w:cstheme="minorHAnsi"/>
          <w:sz w:val="20"/>
          <w:szCs w:val="20"/>
          <w:lang w:val="fr-BE" w:bidi="en-US"/>
        </w:rPr>
        <w:t xml:space="preserve"> </w:t>
      </w:r>
      <w:r w:rsidR="00871D07">
        <w:rPr>
          <w:rFonts w:eastAsia="DengXian" w:cstheme="minorHAnsi"/>
          <w:sz w:val="20"/>
          <w:szCs w:val="20"/>
          <w:lang w:val="fr-BE" w:bidi="en-US"/>
        </w:rPr>
        <w:t xml:space="preserve"> </w:t>
      </w:r>
    </w:p>
    <w:p w14:paraId="4E80655C" w14:textId="08781E7B" w:rsidR="00F059D3" w:rsidRPr="00F059D3" w:rsidRDefault="00F059D3" w:rsidP="00F059D3">
      <w:pPr>
        <w:pStyle w:val="ListParagraph"/>
        <w:numPr>
          <w:ilvl w:val="0"/>
          <w:numId w:val="12"/>
        </w:numPr>
        <w:autoSpaceDE w:val="0"/>
        <w:autoSpaceDN w:val="0"/>
        <w:adjustRightInd w:val="0"/>
        <w:spacing w:line="271" w:lineRule="auto"/>
        <w:rPr>
          <w:rFonts w:eastAsia="DengXian" w:cstheme="minorHAnsi"/>
          <w:sz w:val="20"/>
          <w:szCs w:val="20"/>
          <w:lang w:val="fr-BE" w:bidi="en-US"/>
        </w:rPr>
      </w:pPr>
      <w:r w:rsidRPr="00F059D3">
        <w:rPr>
          <w:rFonts w:eastAsia="DengXian" w:cstheme="minorHAnsi"/>
          <w:sz w:val="20"/>
          <w:szCs w:val="20"/>
          <w:lang w:val="fr-BE" w:bidi="en-US"/>
        </w:rPr>
        <w:t xml:space="preserve">Ecommercemag.fr. Disponible en ligne : </w:t>
      </w:r>
      <w:hyperlink r:id="rId9" w:history="1">
        <w:r w:rsidR="00871D07" w:rsidRPr="00871D07">
          <w:rPr>
            <w:rStyle w:val="Hyperlink"/>
            <w:rFonts w:eastAsia="DengXian" w:cstheme="minorHAnsi"/>
            <w:color w:val="0000FF"/>
            <w:sz w:val="20"/>
            <w:szCs w:val="20"/>
            <w:lang w:val="fr-BE" w:bidi="en-US"/>
          </w:rPr>
          <w:t>https://www.ecommercemag.fr/Thematique/data-room-1223/Breves/e-commerce-augmente-monde-349182.htm</w:t>
        </w:r>
      </w:hyperlink>
      <w:r w:rsidR="00871D07">
        <w:rPr>
          <w:rFonts w:eastAsia="DengXian" w:cstheme="minorHAnsi"/>
          <w:sz w:val="20"/>
          <w:szCs w:val="20"/>
          <w:lang w:val="fr-BE" w:bidi="en-US"/>
        </w:rPr>
        <w:t xml:space="preserve"> </w:t>
      </w:r>
      <w:r w:rsidRPr="00F059D3">
        <w:rPr>
          <w:rFonts w:eastAsia="DengXian" w:cstheme="minorHAnsi"/>
          <w:sz w:val="20"/>
          <w:szCs w:val="20"/>
          <w:lang w:val="fr-BE" w:bidi="en-US"/>
        </w:rPr>
        <w:t xml:space="preserve"> </w:t>
      </w:r>
    </w:p>
    <w:p w14:paraId="2EBD5742" w14:textId="36139095" w:rsidR="00F059D3" w:rsidRPr="00F059D3" w:rsidRDefault="00F059D3" w:rsidP="00F059D3">
      <w:pPr>
        <w:pStyle w:val="ListParagraph"/>
        <w:numPr>
          <w:ilvl w:val="0"/>
          <w:numId w:val="12"/>
        </w:numPr>
        <w:autoSpaceDE w:val="0"/>
        <w:autoSpaceDN w:val="0"/>
        <w:adjustRightInd w:val="0"/>
        <w:spacing w:line="271" w:lineRule="auto"/>
        <w:rPr>
          <w:rFonts w:eastAsia="DengXian" w:cstheme="minorHAnsi"/>
          <w:sz w:val="20"/>
          <w:szCs w:val="20"/>
          <w:lang w:val="fr-BE" w:bidi="en-US"/>
        </w:rPr>
      </w:pPr>
      <w:r w:rsidRPr="00F059D3">
        <w:rPr>
          <w:rFonts w:eastAsia="DengXian" w:cstheme="minorHAnsi"/>
          <w:sz w:val="20"/>
          <w:szCs w:val="20"/>
          <w:lang w:val="fr-BE" w:bidi="en-US"/>
        </w:rPr>
        <w:t xml:space="preserve">Digital Commerce 360. Disponible en ligne : </w:t>
      </w:r>
      <w:hyperlink r:id="rId10" w:history="1">
        <w:r w:rsidR="00871D07" w:rsidRPr="00871D07">
          <w:rPr>
            <w:rStyle w:val="Hyperlink"/>
            <w:rFonts w:eastAsia="DengXian" w:cstheme="minorHAnsi"/>
            <w:color w:val="0000FF"/>
            <w:sz w:val="20"/>
            <w:szCs w:val="20"/>
            <w:lang w:val="fr-BE" w:bidi="en-US"/>
          </w:rPr>
          <w:t>https://www.digitalcommerce360.com/article/coronavirus-impact-online-retail/</w:t>
        </w:r>
      </w:hyperlink>
      <w:r w:rsidR="00871D07" w:rsidRPr="00871D07">
        <w:rPr>
          <w:rFonts w:eastAsia="DengXian" w:cstheme="minorHAnsi"/>
          <w:color w:val="0000FF"/>
          <w:sz w:val="20"/>
          <w:szCs w:val="20"/>
          <w:lang w:val="fr-BE" w:bidi="en-US"/>
        </w:rPr>
        <w:t xml:space="preserve"> </w:t>
      </w:r>
      <w:r w:rsidRPr="00F059D3">
        <w:rPr>
          <w:rFonts w:eastAsia="DengXian" w:cstheme="minorHAnsi"/>
          <w:sz w:val="20"/>
          <w:szCs w:val="20"/>
          <w:lang w:val="fr-BE" w:bidi="en-US"/>
        </w:rPr>
        <w:t xml:space="preserve"> </w:t>
      </w:r>
    </w:p>
    <w:p w14:paraId="5F23D8D5" w14:textId="2056C23F" w:rsidR="001B2225" w:rsidRPr="00F059D3" w:rsidRDefault="00F059D3" w:rsidP="00F059D3">
      <w:pPr>
        <w:pStyle w:val="ListParagraph"/>
        <w:numPr>
          <w:ilvl w:val="0"/>
          <w:numId w:val="12"/>
        </w:numPr>
        <w:autoSpaceDE w:val="0"/>
        <w:autoSpaceDN w:val="0"/>
        <w:adjustRightInd w:val="0"/>
        <w:spacing w:line="271" w:lineRule="auto"/>
        <w:rPr>
          <w:rFonts w:cstheme="minorHAnsi"/>
          <w:b/>
          <w:bCs/>
          <w:sz w:val="20"/>
          <w:szCs w:val="20"/>
          <w:lang w:val="fr-BE"/>
        </w:rPr>
      </w:pPr>
      <w:r w:rsidRPr="00F059D3">
        <w:rPr>
          <w:rFonts w:eastAsia="DengXian" w:cstheme="minorHAnsi"/>
          <w:sz w:val="20"/>
          <w:szCs w:val="20"/>
          <w:lang w:val="fr-BE" w:bidi="en-US"/>
        </w:rPr>
        <w:t xml:space="preserve">Packaging News. Les emballages en carton ondulé, un marché à 270 milliards de livres sterling d'ici à 2023. Disponible en ligne : </w:t>
      </w:r>
      <w:hyperlink r:id="rId11" w:history="1">
        <w:r w:rsidR="00871D07" w:rsidRPr="00871D07">
          <w:rPr>
            <w:rStyle w:val="Hyperlink"/>
            <w:rFonts w:eastAsia="DengXian" w:cstheme="minorHAnsi"/>
            <w:color w:val="0000FF"/>
            <w:sz w:val="20"/>
            <w:szCs w:val="20"/>
            <w:lang w:val="fr-BE" w:bidi="en-US"/>
          </w:rPr>
          <w:t>https://www.packagingnews.co.uk/top-story/global-corrugated-packaging-set-grow-270bn-2023-12-04-2018</w:t>
        </w:r>
      </w:hyperlink>
      <w:r w:rsidR="00871D07" w:rsidRPr="00871D07">
        <w:rPr>
          <w:rFonts w:eastAsia="DengXian" w:cstheme="minorHAnsi"/>
          <w:color w:val="0000FF"/>
          <w:sz w:val="20"/>
          <w:szCs w:val="20"/>
          <w:lang w:val="fr-BE" w:bidi="en-US"/>
        </w:rPr>
        <w:t xml:space="preserve"> </w:t>
      </w:r>
    </w:p>
    <w:p w14:paraId="7D425DBC" w14:textId="6F38A417" w:rsidR="001B2225" w:rsidRDefault="001B2225" w:rsidP="001B2225">
      <w:pPr>
        <w:autoSpaceDE w:val="0"/>
        <w:autoSpaceDN w:val="0"/>
        <w:adjustRightInd w:val="0"/>
        <w:spacing w:line="271" w:lineRule="auto"/>
        <w:rPr>
          <w:rFonts w:asciiTheme="minorHAnsi" w:hAnsiTheme="minorHAnsi" w:cstheme="minorHAnsi"/>
          <w:b/>
          <w:bCs/>
          <w:sz w:val="20"/>
          <w:szCs w:val="20"/>
          <w:lang w:val="fr-BE"/>
        </w:rPr>
      </w:pPr>
    </w:p>
    <w:p w14:paraId="6AFBF852" w14:textId="77777777" w:rsidR="00871D07" w:rsidRPr="00A536F3" w:rsidRDefault="00871D07" w:rsidP="001B2225">
      <w:pPr>
        <w:autoSpaceDE w:val="0"/>
        <w:autoSpaceDN w:val="0"/>
        <w:adjustRightInd w:val="0"/>
        <w:spacing w:line="271" w:lineRule="auto"/>
        <w:rPr>
          <w:rFonts w:asciiTheme="minorHAnsi" w:hAnsiTheme="minorHAnsi" w:cstheme="minorHAnsi"/>
          <w:b/>
          <w:bCs/>
          <w:sz w:val="20"/>
          <w:szCs w:val="20"/>
          <w:lang w:val="fr-BE"/>
        </w:rPr>
      </w:pPr>
    </w:p>
    <w:p w14:paraId="7612E6E3" w14:textId="77777777" w:rsidR="004C28DE" w:rsidRDefault="004C28DE" w:rsidP="00871D07">
      <w:pPr>
        <w:autoSpaceDE w:val="0"/>
        <w:autoSpaceDN w:val="0"/>
        <w:adjustRightInd w:val="0"/>
        <w:spacing w:line="240" w:lineRule="auto"/>
        <w:outlineLvl w:val="0"/>
        <w:rPr>
          <w:rFonts w:cs="Arial"/>
          <w:b/>
          <w:bCs/>
          <w:szCs w:val="19"/>
          <w:lang w:val="fr-FR"/>
        </w:rPr>
      </w:pPr>
      <w:r w:rsidRPr="00C365C9">
        <w:rPr>
          <w:rFonts w:cs="Arial"/>
          <w:b/>
          <w:bCs/>
          <w:szCs w:val="19"/>
          <w:lang w:val="fr-FR"/>
        </w:rPr>
        <w:t>A propos de BOBST</w:t>
      </w:r>
    </w:p>
    <w:p w14:paraId="4E307A64" w14:textId="77777777" w:rsidR="001B00E3" w:rsidRPr="00C365C9" w:rsidRDefault="001B00E3" w:rsidP="00871D07">
      <w:pPr>
        <w:autoSpaceDE w:val="0"/>
        <w:autoSpaceDN w:val="0"/>
        <w:adjustRightInd w:val="0"/>
        <w:spacing w:line="240" w:lineRule="auto"/>
        <w:outlineLvl w:val="0"/>
        <w:rPr>
          <w:rFonts w:cs="Arial"/>
          <w:b/>
          <w:bCs/>
          <w:szCs w:val="19"/>
          <w:lang w:val="fr-FR"/>
        </w:rPr>
      </w:pPr>
    </w:p>
    <w:p w14:paraId="7565D720" w14:textId="77777777" w:rsidR="00872A48" w:rsidRPr="00872A48" w:rsidRDefault="00872A48" w:rsidP="00871D07">
      <w:pPr>
        <w:shd w:val="clear" w:color="auto" w:fill="FFFFFF"/>
        <w:spacing w:line="240" w:lineRule="auto"/>
        <w:rPr>
          <w:rFonts w:cs="Arial"/>
          <w:szCs w:val="19"/>
          <w:lang w:val="fr-FR" w:eastAsia="fr-FR"/>
        </w:rPr>
      </w:pPr>
      <w:r w:rsidRPr="00872A48">
        <w:rPr>
          <w:rFonts w:cs="Arial"/>
          <w:szCs w:val="19"/>
          <w:lang w:val="fr-FR" w:eastAsia="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5EFAED45" w14:textId="77777777" w:rsidR="00872A48" w:rsidRPr="00872A48" w:rsidRDefault="00872A48" w:rsidP="00871D07">
      <w:pPr>
        <w:shd w:val="clear" w:color="auto" w:fill="FFFFFF"/>
        <w:spacing w:line="240" w:lineRule="auto"/>
        <w:rPr>
          <w:rFonts w:cs="Arial"/>
          <w:szCs w:val="19"/>
          <w:lang w:val="fr-FR" w:eastAsia="fr-FR"/>
        </w:rPr>
      </w:pPr>
    </w:p>
    <w:p w14:paraId="539A95F3" w14:textId="5B6D59A4" w:rsidR="004C28DE" w:rsidRPr="00C365C9" w:rsidRDefault="00872A48" w:rsidP="00871D07">
      <w:pPr>
        <w:shd w:val="clear" w:color="auto" w:fill="FFFFFF"/>
        <w:spacing w:line="240" w:lineRule="auto"/>
        <w:rPr>
          <w:rFonts w:cs="Arial"/>
          <w:szCs w:val="19"/>
          <w:lang w:val="fr-FR" w:eastAsia="fr-FR"/>
        </w:rPr>
      </w:pPr>
      <w:r w:rsidRPr="00872A48">
        <w:rPr>
          <w:rFonts w:cs="Arial"/>
          <w:szCs w:val="19"/>
          <w:lang w:val="fr-FR" w:eastAsia="fr-FR"/>
        </w:rPr>
        <w:t xml:space="preserve">Fondée en 1890 à Lausanne (Suisse) par Joseph </w:t>
      </w:r>
      <w:proofErr w:type="spellStart"/>
      <w:r w:rsidRPr="00872A48">
        <w:rPr>
          <w:rFonts w:cs="Arial"/>
          <w:szCs w:val="19"/>
          <w:lang w:val="fr-FR" w:eastAsia="fr-FR"/>
        </w:rPr>
        <w:t>Bobst</w:t>
      </w:r>
      <w:proofErr w:type="spellEnd"/>
      <w:r w:rsidRPr="00872A48">
        <w:rPr>
          <w:rFonts w:cs="Arial"/>
          <w:szCs w:val="19"/>
          <w:lang w:val="fr-FR" w:eastAsia="fr-FR"/>
        </w:rPr>
        <w:t>, la société BOBST est présente dans plus de 50 pays, possède 15 sites de production dans 8 pays et emploie plus de 5 500 personnes dans le monde. Elle a enregistré un chiffre d’affaires consolidé de CHF 1 636 millions sur l’exercice 2019.</w:t>
      </w:r>
    </w:p>
    <w:p w14:paraId="6C777AFE" w14:textId="77777777" w:rsidR="004C28DE" w:rsidRPr="00C365C9" w:rsidRDefault="004C28DE" w:rsidP="00871D07">
      <w:pPr>
        <w:shd w:val="clear" w:color="auto" w:fill="FFFFFF"/>
        <w:spacing w:line="240" w:lineRule="auto"/>
        <w:rPr>
          <w:rFonts w:cs="Arial"/>
          <w:szCs w:val="19"/>
          <w:lang w:val="fr-FR" w:eastAsia="fr-FR"/>
        </w:rPr>
      </w:pPr>
    </w:p>
    <w:p w14:paraId="22FB83CF" w14:textId="77777777" w:rsidR="00871D07" w:rsidRDefault="00871D07" w:rsidP="00871D07">
      <w:pPr>
        <w:spacing w:line="240" w:lineRule="auto"/>
        <w:rPr>
          <w:rFonts w:cs="Arial"/>
          <w:b/>
          <w:szCs w:val="19"/>
          <w:lang w:val="fr-BE"/>
        </w:rPr>
      </w:pPr>
    </w:p>
    <w:p w14:paraId="3EB65BCF" w14:textId="35AF5924" w:rsidR="008A6629" w:rsidRDefault="004C28DE" w:rsidP="00871D07">
      <w:pPr>
        <w:spacing w:line="240" w:lineRule="auto"/>
        <w:rPr>
          <w:rFonts w:cs="Arial"/>
          <w:b/>
          <w:szCs w:val="19"/>
          <w:lang w:val="fr-BE"/>
        </w:rPr>
      </w:pPr>
      <w:r w:rsidRPr="00C365C9">
        <w:rPr>
          <w:rFonts w:cs="Arial"/>
          <w:b/>
          <w:szCs w:val="19"/>
          <w:lang w:val="fr-BE"/>
        </w:rPr>
        <w:lastRenderedPageBreak/>
        <w:t>Contact presse</w:t>
      </w:r>
      <w:r w:rsidR="008A6629" w:rsidRPr="00C365C9">
        <w:rPr>
          <w:rFonts w:cs="Arial"/>
          <w:b/>
          <w:szCs w:val="19"/>
          <w:lang w:val="fr-BE"/>
        </w:rPr>
        <w:t>:</w:t>
      </w:r>
    </w:p>
    <w:p w14:paraId="74ECDFA6" w14:textId="77777777" w:rsidR="001B00E3" w:rsidRPr="00C365C9" w:rsidRDefault="001B00E3" w:rsidP="00871D07">
      <w:pPr>
        <w:spacing w:line="240" w:lineRule="auto"/>
        <w:rPr>
          <w:rFonts w:cs="Arial"/>
          <w:b/>
          <w:szCs w:val="19"/>
          <w:lang w:val="fr-BE"/>
        </w:rPr>
      </w:pPr>
    </w:p>
    <w:p w14:paraId="3E4CE023" w14:textId="77777777" w:rsidR="008A6629" w:rsidRPr="00C365C9" w:rsidRDefault="008A6629" w:rsidP="00871D07">
      <w:pPr>
        <w:spacing w:line="240"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C365C9" w:rsidRDefault="008A6629" w:rsidP="00871D07">
      <w:pPr>
        <w:spacing w:line="240" w:lineRule="auto"/>
        <w:rPr>
          <w:rFonts w:cs="Arial"/>
          <w:szCs w:val="19"/>
          <w:lang w:val="fr-BE" w:eastAsia="de-DE"/>
        </w:rPr>
      </w:pPr>
      <w:r w:rsidRPr="00C365C9">
        <w:rPr>
          <w:rFonts w:cs="Arial"/>
          <w:szCs w:val="19"/>
          <w:lang w:val="fr-BE" w:eastAsia="de-DE"/>
        </w:rPr>
        <w:t xml:space="preserve">Tel.: +49 211 58 58 66 66 </w:t>
      </w:r>
    </w:p>
    <w:p w14:paraId="69CD4A9A" w14:textId="77777777" w:rsidR="008A6629" w:rsidRPr="00C365C9" w:rsidRDefault="008A6629" w:rsidP="00871D07">
      <w:pPr>
        <w:spacing w:line="240" w:lineRule="auto"/>
        <w:rPr>
          <w:rFonts w:cs="Arial"/>
          <w:szCs w:val="19"/>
          <w:lang w:val="fr-BE" w:eastAsia="de-DE"/>
        </w:rPr>
      </w:pPr>
      <w:r w:rsidRPr="00C365C9">
        <w:rPr>
          <w:rFonts w:cs="Arial"/>
          <w:szCs w:val="19"/>
          <w:lang w:val="fr-BE" w:eastAsia="de-DE"/>
        </w:rPr>
        <w:t>Mobile: +49 160 48 41 439</w:t>
      </w:r>
    </w:p>
    <w:p w14:paraId="03B3F7CD" w14:textId="77777777" w:rsidR="00280DC9" w:rsidRPr="00C365C9" w:rsidRDefault="00280DC9" w:rsidP="00871D07">
      <w:pPr>
        <w:spacing w:line="240" w:lineRule="auto"/>
        <w:rPr>
          <w:rFonts w:cs="Arial"/>
          <w:szCs w:val="19"/>
          <w:lang w:val="fr-BE" w:eastAsia="de-DE"/>
        </w:rPr>
      </w:pPr>
      <w:r w:rsidRPr="00C365C9">
        <w:rPr>
          <w:rFonts w:cs="Arial"/>
          <w:szCs w:val="19"/>
          <w:lang w:val="fr-BE" w:eastAsia="de-DE"/>
        </w:rPr>
        <w:t xml:space="preserve">Email: </w:t>
      </w:r>
      <w:hyperlink r:id="rId12" w:history="1">
        <w:r w:rsidRPr="00C365C9">
          <w:rPr>
            <w:rFonts w:asciiTheme="majorHAnsi" w:eastAsia="Microsoft YaHei" w:hAnsiTheme="majorHAnsi" w:cstheme="majorHAnsi"/>
            <w:color w:val="0000FF"/>
            <w:szCs w:val="19"/>
            <w:u w:val="single"/>
            <w:lang w:val="fr-BE" w:eastAsia="de-DE"/>
          </w:rPr>
          <w:t>gudrun.alex@bobst.com</w:t>
        </w:r>
      </w:hyperlink>
    </w:p>
    <w:p w14:paraId="2A361EA2" w14:textId="77777777" w:rsidR="008A6629" w:rsidRDefault="008A6629" w:rsidP="00871D07">
      <w:pPr>
        <w:spacing w:line="240" w:lineRule="auto"/>
        <w:rPr>
          <w:rFonts w:cs="Arial"/>
          <w:szCs w:val="19"/>
          <w:lang w:val="fr-BE" w:eastAsia="de-DE"/>
        </w:rPr>
      </w:pPr>
    </w:p>
    <w:p w14:paraId="72DF9ECD" w14:textId="77777777" w:rsidR="00280DC9" w:rsidRDefault="00280DC9" w:rsidP="00871D07">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871D07">
      <w:pPr>
        <w:spacing w:line="240" w:lineRule="auto"/>
        <w:rPr>
          <w:rFonts w:ascii="Times New Roman" w:eastAsia="SimSun" w:hAnsi="Times New Roman"/>
          <w:b/>
          <w:bCs/>
          <w:szCs w:val="19"/>
          <w:lang w:val="en-US" w:eastAsia="zh-CN" w:bidi="th-TH"/>
        </w:rPr>
      </w:pPr>
    </w:p>
    <w:p w14:paraId="205E3DF2" w14:textId="77777777" w:rsidR="00990BFB" w:rsidRPr="00C365C9" w:rsidRDefault="00280DC9" w:rsidP="00871D07">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13"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4"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Twitter: @BOBSTglobal </w:t>
      </w:r>
      <w:hyperlink r:id="rId15" w:history="1">
        <w:r w:rsidRPr="00C365C9">
          <w:rPr>
            <w:rFonts w:asciiTheme="majorHAnsi" w:eastAsia="Microsoft YaHei" w:hAnsiTheme="majorHAnsi" w:cstheme="majorHAnsi"/>
            <w:color w:val="0000FF"/>
            <w:szCs w:val="19"/>
            <w:u w:val="single"/>
            <w:lang w:eastAsia="de-DE"/>
          </w:rPr>
          <w:t>www.bobst.com/twitter</w:t>
        </w:r>
      </w:hyperlink>
      <w:r w:rsidRPr="00C365C9">
        <w:rPr>
          <w:rFonts w:asciiTheme="majorHAnsi" w:eastAsia="Microsoft YaHei" w:hAnsiTheme="majorHAnsi" w:cstheme="majorHAnsi"/>
          <w:color w:val="0000FF"/>
          <w:szCs w:val="19"/>
          <w:u w:val="single"/>
          <w:lang w:eastAsia="de-DE"/>
        </w:rPr>
        <w:t xml:space="preserve"> </w:t>
      </w:r>
      <w:r w:rsidRPr="00C365C9">
        <w:rPr>
          <w:rFonts w:asciiTheme="majorHAnsi" w:eastAsia="Microsoft YaHei" w:hAnsiTheme="majorHAnsi" w:cstheme="majorHAnsi"/>
          <w:szCs w:val="19"/>
          <w:lang w:val="en-US" w:eastAsia="zh-CN" w:bidi="th-TH"/>
        </w:rPr>
        <w:br/>
        <w:t xml:space="preserve">YouTube: </w:t>
      </w:r>
      <w:hyperlink r:id="rId16"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7"/>
      <w:footerReference w:type="default" r:id="rId18"/>
      <w:headerReference w:type="first" r:id="rId19"/>
      <w:footerReference w:type="first" r:id="rId20"/>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C337A" w14:textId="77777777" w:rsidR="005E450E" w:rsidRDefault="005E450E" w:rsidP="00BB5BE9">
      <w:pPr>
        <w:spacing w:line="240" w:lineRule="auto"/>
      </w:pPr>
      <w:r>
        <w:separator/>
      </w:r>
    </w:p>
  </w:endnote>
  <w:endnote w:type="continuationSeparator" w:id="0">
    <w:p w14:paraId="7971BADC" w14:textId="77777777" w:rsidR="005E450E" w:rsidRDefault="005E450E"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77777777" w:rsidR="00990BFB" w:rsidRPr="00990BFB" w:rsidRDefault="00990BFB" w:rsidP="00990BFB">
        <w:pPr>
          <w:spacing w:line="200" w:lineRule="atLeast"/>
          <w:rPr>
            <w:rFonts w:eastAsia="SimSun" w:cs="Tahoma"/>
            <w:b/>
            <w:sz w:val="15"/>
            <w:szCs w:val="22"/>
            <w:lang w:val="fr-CH" w:eastAsia="zh-CN"/>
          </w:rPr>
        </w:pPr>
        <w:proofErr w:type="spellStart"/>
        <w:r w:rsidRPr="00990BFB">
          <w:rPr>
            <w:rFonts w:eastAsia="SimSun" w:cs="Tahoma"/>
            <w:b/>
            <w:sz w:val="15"/>
            <w:szCs w:val="22"/>
            <w:lang w:val="fr-CH" w:eastAsia="zh-CN"/>
          </w:rPr>
          <w:t>Bobst</w:t>
        </w:r>
        <w:proofErr w:type="spellEnd"/>
        <w:r w:rsidRPr="00990BFB">
          <w:rPr>
            <w:rFonts w:eastAsia="SimSun" w:cs="Tahoma"/>
            <w:b/>
            <w:sz w:val="15"/>
            <w:szCs w:val="22"/>
            <w:lang w:val="fr-CH" w:eastAsia="zh-CN"/>
          </w:rPr>
          <w:t xml:space="preserve"> Mex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36FF4" w14:textId="77777777" w:rsidR="005E450E" w:rsidRDefault="005E450E" w:rsidP="00BB5BE9">
      <w:pPr>
        <w:spacing w:line="240" w:lineRule="auto"/>
      </w:pPr>
      <w:r>
        <w:separator/>
      </w:r>
    </w:p>
  </w:footnote>
  <w:footnote w:type="continuationSeparator" w:id="0">
    <w:p w14:paraId="38CF1625" w14:textId="77777777" w:rsidR="005E450E" w:rsidRDefault="005E450E"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5E450E"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5E450E"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F556ED3"/>
    <w:multiLevelType w:val="hybridMultilevel"/>
    <w:tmpl w:val="C920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5D94DE0"/>
    <w:multiLevelType w:val="hybridMultilevel"/>
    <w:tmpl w:val="8F74ED42"/>
    <w:lvl w:ilvl="0" w:tplc="ACDE75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381F"/>
    <w:rsid w:val="00043F57"/>
    <w:rsid w:val="000B7CE1"/>
    <w:rsid w:val="00122852"/>
    <w:rsid w:val="0012287C"/>
    <w:rsid w:val="00162F04"/>
    <w:rsid w:val="00165731"/>
    <w:rsid w:val="00185617"/>
    <w:rsid w:val="00193DE7"/>
    <w:rsid w:val="001978E2"/>
    <w:rsid w:val="001B00E3"/>
    <w:rsid w:val="001B2225"/>
    <w:rsid w:val="001B4282"/>
    <w:rsid w:val="0027064C"/>
    <w:rsid w:val="0027078D"/>
    <w:rsid w:val="00280DC9"/>
    <w:rsid w:val="003F1F32"/>
    <w:rsid w:val="00441257"/>
    <w:rsid w:val="00441D37"/>
    <w:rsid w:val="004701B5"/>
    <w:rsid w:val="004711C7"/>
    <w:rsid w:val="00483089"/>
    <w:rsid w:val="004C2489"/>
    <w:rsid w:val="004C28DE"/>
    <w:rsid w:val="004F3549"/>
    <w:rsid w:val="00540DC4"/>
    <w:rsid w:val="00546823"/>
    <w:rsid w:val="005A48B2"/>
    <w:rsid w:val="005E450E"/>
    <w:rsid w:val="00607A8B"/>
    <w:rsid w:val="0064617D"/>
    <w:rsid w:val="00672351"/>
    <w:rsid w:val="006A45F6"/>
    <w:rsid w:val="007054D8"/>
    <w:rsid w:val="00744CD0"/>
    <w:rsid w:val="00784415"/>
    <w:rsid w:val="007E6A57"/>
    <w:rsid w:val="00871D07"/>
    <w:rsid w:val="00872A48"/>
    <w:rsid w:val="008A6629"/>
    <w:rsid w:val="008B5EF4"/>
    <w:rsid w:val="008D353F"/>
    <w:rsid w:val="00923BF4"/>
    <w:rsid w:val="00990BFB"/>
    <w:rsid w:val="009A0420"/>
    <w:rsid w:val="00A131E9"/>
    <w:rsid w:val="00AB644E"/>
    <w:rsid w:val="00BA155B"/>
    <w:rsid w:val="00BB5BE9"/>
    <w:rsid w:val="00C20D00"/>
    <w:rsid w:val="00C365C9"/>
    <w:rsid w:val="00CC7F9D"/>
    <w:rsid w:val="00DB1DC2"/>
    <w:rsid w:val="00DE5DD2"/>
    <w:rsid w:val="00E542C8"/>
    <w:rsid w:val="00F03D8B"/>
    <w:rsid w:val="00F059D3"/>
    <w:rsid w:val="00F36CF1"/>
    <w:rsid w:val="00F62BAB"/>
    <w:rsid w:val="00F92EA2"/>
    <w:rsid w:val="00F961AB"/>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character" w:styleId="UnresolvedMention">
    <w:name w:val="Unresolved Mention"/>
    <w:basedOn w:val="DefaultParagraphFont"/>
    <w:uiPriority w:val="99"/>
    <w:semiHidden/>
    <w:unhideWhenUsed/>
    <w:rsid w:val="00871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a.com/statistics/379046/worldwide-retail-e-commerce-sales/" TargetMode="External"/><Relationship Id="rId13" Type="http://schemas.openxmlformats.org/officeDocument/2006/relationships/hyperlink" Target="http://www.bobst.com/faceboo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udrun.alex@bobst.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obst.com/youtu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ckagingnews.co.uk/top-story/global-corrugated-packaging-set-grow-270bn-2023-12-04-2018" TargetMode="External"/><Relationship Id="rId5" Type="http://schemas.openxmlformats.org/officeDocument/2006/relationships/webSettings" Target="webSettings.xml"/><Relationship Id="rId15" Type="http://schemas.openxmlformats.org/officeDocument/2006/relationships/hyperlink" Target="http://www.bobst.com/twitter" TargetMode="External"/><Relationship Id="rId10" Type="http://schemas.openxmlformats.org/officeDocument/2006/relationships/hyperlink" Target="https://www.digitalcommerce360.com/article/coronavirus-impact-online-retai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commercemag.fr/Thematique/data-room-1223/Breves/e-commerce-augmente-monde-349182.htm" TargetMode="External"/><Relationship Id="rId14" Type="http://schemas.openxmlformats.org/officeDocument/2006/relationships/hyperlink" Target="http://www.bobst.com/linkedi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FC3DD-74AF-4D09-994F-BC4EB2CED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2</TotalTime>
  <Pages>5</Pages>
  <Words>2070</Words>
  <Characters>11805</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3</cp:revision>
  <cp:lastPrinted>2015-02-06T09:00:00Z</cp:lastPrinted>
  <dcterms:created xsi:type="dcterms:W3CDTF">2020-06-03T19:34:00Z</dcterms:created>
  <dcterms:modified xsi:type="dcterms:W3CDTF">2020-06-04T10:30:00Z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