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CELEBRE EL OTOÑO CON THE PENINSULA TOKYO</w:t>
      </w:r>
    </w:p>
    <w:p w:rsidR="00000000" w:rsidDel="00000000" w:rsidP="00000000" w:rsidRDefault="00000000" w:rsidRPr="00000000" w14:paraId="00000001">
      <w:pPr>
        <w:contextualSpacing w:val="0"/>
        <w:jc w:val="center"/>
        <w:rPr>
          <w:b w:val="1"/>
          <w:i w:val="1"/>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Disfrute de increíbles exhibiciones de follaje, del </w:t>
      </w:r>
      <w:r w:rsidDel="00000000" w:rsidR="00000000" w:rsidRPr="00000000">
        <w:rPr>
          <w:b w:val="1"/>
          <w:i w:val="1"/>
          <w:rtl w:val="0"/>
        </w:rPr>
        <w:t xml:space="preserve">Afternoon Tea</w:t>
      </w:r>
      <w:r w:rsidDel="00000000" w:rsidR="00000000" w:rsidRPr="00000000">
        <w:rPr>
          <w:b w:val="1"/>
          <w:rtl w:val="0"/>
        </w:rPr>
        <w:t xml:space="preserve"> con exquisitos productos de temporada y bebidas refrescantes inspiradas en la luna llena</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The Peninsula Hotels se enorgullece en presentar a sus huéspedes los aspectos culturales únicos de sus destinos. Lo mejor de cada ciudad cobra vida a través de una impresionante arquitectura, un cuidadoso diseño, perspectivas locales y el genuino deseo de sus colaboradores por mostrar las ciudades y los países en los que residen.</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The Peninsula Tokyo y su personal ofrecerán exactamente eso en 2018 con una celebración de otoño que incluye una mágica exhibición del </w:t>
      </w:r>
      <w:r w:rsidDel="00000000" w:rsidR="00000000" w:rsidRPr="00000000">
        <w:rPr>
          <w:i w:val="1"/>
          <w:rtl w:val="0"/>
        </w:rPr>
        <w:t xml:space="preserve">kouyuo</w:t>
      </w:r>
      <w:r w:rsidDel="00000000" w:rsidR="00000000" w:rsidRPr="00000000">
        <w:rPr>
          <w:rtl w:val="0"/>
        </w:rPr>
        <w:t xml:space="preserve"> de Tokio, la época en la que las hojas de los árboles comienzan a enrojecer en otoño. Ubicada en el vestíbulo del hotel del 24 al 31 de octubre, la exhibición contará con nueve magníficos arreglos de árboles de arce, cada uno con una altura de casi tres metros.</w:t>
      </w:r>
    </w:p>
    <w:p w:rsidR="00000000" w:rsidDel="00000000" w:rsidP="00000000" w:rsidRDefault="00000000" w:rsidRPr="00000000" w14:paraId="00000008">
      <w:pPr>
        <w:contextualSpacing w:val="0"/>
        <w:jc w:val="both"/>
        <w:rPr>
          <w:b w:val="1"/>
          <w:color w:val="1155cc"/>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1028700</wp:posOffset>
            </wp:positionH>
            <wp:positionV relativeFrom="paragraph">
              <wp:posOffset>209550</wp:posOffset>
            </wp:positionV>
            <wp:extent cx="3886200" cy="2587418"/>
            <wp:effectExtent b="0" l="0" r="0" t="0"/>
            <wp:wrapTopAndBottom distB="114300" distT="11430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3886200" cy="2587418"/>
                    </a:xfrm>
                    <a:prstGeom prst="rect"/>
                    <a:ln/>
                  </pic:spPr>
                </pic:pic>
              </a:graphicData>
            </a:graphic>
          </wp:anchor>
        </w:drawing>
      </w:r>
    </w:p>
    <w:p w:rsidR="00000000" w:rsidDel="00000000" w:rsidP="00000000" w:rsidRDefault="00000000" w:rsidRPr="00000000" w14:paraId="00000009">
      <w:pPr>
        <w:contextualSpacing w:val="0"/>
        <w:jc w:val="both"/>
        <w:rPr>
          <w:b w:val="1"/>
          <w:i w:val="1"/>
        </w:rPr>
      </w:pPr>
      <w:r w:rsidDel="00000000" w:rsidR="00000000" w:rsidRPr="00000000">
        <w:rPr>
          <w:b w:val="1"/>
          <w:i w:val="1"/>
          <w:rtl w:val="0"/>
        </w:rPr>
        <w:t xml:space="preserve">Autumn Afternoon Tea</w:t>
      </w:r>
      <w:r w:rsidDel="00000000" w:rsidR="00000000" w:rsidRPr="00000000">
        <w:rPr>
          <w:b w:val="1"/>
          <w:rtl w:val="0"/>
        </w:rPr>
        <w:t xml:space="preserve"> en </w:t>
      </w:r>
      <w:r w:rsidDel="00000000" w:rsidR="00000000" w:rsidRPr="00000000">
        <w:rPr>
          <w:b w:val="1"/>
          <w:i w:val="1"/>
          <w:rtl w:val="0"/>
        </w:rPr>
        <w:t xml:space="preserve">The Lobby</w:t>
      </w:r>
    </w:p>
    <w:p w:rsidR="00000000" w:rsidDel="00000000" w:rsidP="00000000" w:rsidRDefault="00000000" w:rsidRPr="00000000" w14:paraId="0000000A">
      <w:pPr>
        <w:contextualSpacing w:val="0"/>
        <w:jc w:val="both"/>
        <w:rPr>
          <w:b w:val="1"/>
        </w:rPr>
      </w:pPr>
      <w:r w:rsidDel="00000000" w:rsidR="00000000" w:rsidRPr="00000000">
        <w:rPr>
          <w:rtl w:val="0"/>
        </w:rPr>
      </w:r>
    </w:p>
    <w:p w:rsidR="00000000" w:rsidDel="00000000" w:rsidP="00000000" w:rsidRDefault="00000000" w:rsidRPr="00000000" w14:paraId="0000000B">
      <w:pPr>
        <w:contextualSpacing w:val="0"/>
        <w:jc w:val="both"/>
        <w:rPr>
          <w:color w:val="ffffff"/>
          <w:sz w:val="18"/>
          <w:szCs w:val="18"/>
          <w:shd w:fill="3578e5" w:val="clear"/>
        </w:rPr>
      </w:pPr>
      <w:r w:rsidDel="00000000" w:rsidR="00000000" w:rsidRPr="00000000">
        <w:rPr>
          <w:i w:val="1"/>
          <w:rtl w:val="0"/>
        </w:rPr>
        <w:t xml:space="preserve">The Lobby</w:t>
      </w:r>
      <w:r w:rsidDel="00000000" w:rsidR="00000000" w:rsidRPr="00000000">
        <w:rPr>
          <w:rtl w:val="0"/>
        </w:rPr>
        <w:t xml:space="preserve"> también incluirá un </w:t>
      </w:r>
      <w:r w:rsidDel="00000000" w:rsidR="00000000" w:rsidRPr="00000000">
        <w:rPr>
          <w:i w:val="1"/>
          <w:rtl w:val="0"/>
        </w:rPr>
        <w:t xml:space="preserve">Autumn Afternoon Tea</w:t>
      </w:r>
      <w:r w:rsidDel="00000000" w:rsidR="00000000" w:rsidRPr="00000000">
        <w:rPr>
          <w:rtl w:val="0"/>
        </w:rPr>
        <w:t xml:space="preserve"> especial de temporada, que incluye productos salados como tarta de setas y queso camembert, croquetas de taro y </w:t>
      </w:r>
      <w:r w:rsidDel="00000000" w:rsidR="00000000" w:rsidRPr="00000000">
        <w:rPr>
          <w:i w:val="1"/>
          <w:rtl w:val="0"/>
        </w:rPr>
        <w:t xml:space="preserve">mille crepe</w:t>
      </w:r>
      <w:r w:rsidDel="00000000" w:rsidR="00000000" w:rsidRPr="00000000">
        <w:rPr>
          <w:rtl w:val="0"/>
        </w:rPr>
        <w:t xml:space="preserve"> de salmón ahumado, junto con platillos dulces como </w:t>
      </w:r>
      <w:r w:rsidDel="00000000" w:rsidR="00000000" w:rsidRPr="00000000">
        <w:rPr>
          <w:i w:val="1"/>
          <w:rtl w:val="0"/>
        </w:rPr>
        <w:t xml:space="preserve">verrine</w:t>
      </w:r>
      <w:r w:rsidDel="00000000" w:rsidR="00000000" w:rsidRPr="00000000">
        <w:rPr>
          <w:rtl w:val="0"/>
        </w:rPr>
        <w:t xml:space="preserve"> de suculenta tarta de calabaza, </w:t>
      </w:r>
      <w:r w:rsidDel="00000000" w:rsidR="00000000" w:rsidRPr="00000000">
        <w:rPr>
          <w:i w:val="1"/>
          <w:rtl w:val="0"/>
        </w:rPr>
        <w:t xml:space="preserve">clafoutis </w:t>
      </w:r>
      <w:r w:rsidDel="00000000" w:rsidR="00000000" w:rsidRPr="00000000">
        <w:rPr>
          <w:rtl w:val="0"/>
        </w:rPr>
        <w:t xml:space="preserve">de miel de maple y mont blanc de pera y castaña acompañado con </w:t>
      </w:r>
      <w:r w:rsidDel="00000000" w:rsidR="00000000" w:rsidRPr="00000000">
        <w:rPr>
          <w:i w:val="1"/>
          <w:rtl w:val="0"/>
        </w:rPr>
        <w:t xml:space="preserve">scones </w:t>
      </w:r>
      <w:r w:rsidDel="00000000" w:rsidR="00000000" w:rsidRPr="00000000">
        <w:rPr>
          <w:rtl w:val="0"/>
        </w:rPr>
        <w:t xml:space="preserve">caseros con crema y mermelada The Peninsula.</w:t>
      </w:r>
      <w:r w:rsidDel="00000000" w:rsidR="00000000" w:rsidRPr="00000000">
        <w:rPr>
          <w:rtl w:val="0"/>
        </w:rPr>
      </w:r>
    </w:p>
    <w:p w:rsidR="00000000" w:rsidDel="00000000" w:rsidP="00000000" w:rsidRDefault="00000000" w:rsidRPr="00000000" w14:paraId="0000000C">
      <w:pPr>
        <w:contextualSpacing w:val="0"/>
        <w:jc w:val="both"/>
        <w:rPr>
          <w:color w:val="ffffff"/>
          <w:sz w:val="18"/>
          <w:szCs w:val="18"/>
          <w:shd w:fill="3578e5" w:val="clear"/>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Disponible: Del 1 al 14 de noviembre </w:t>
      </w:r>
      <w:r w:rsidDel="00000000" w:rsidR="00000000" w:rsidRPr="00000000">
        <w:drawing>
          <wp:anchor allowOverlap="1" behindDoc="0" distB="114300" distT="114300" distL="114300" distR="114300" hidden="0" layoutInCell="1" locked="0" relativeHeight="0" simplePos="0">
            <wp:simplePos x="0" y="0"/>
            <wp:positionH relativeFrom="margin">
              <wp:posOffset>4291013</wp:posOffset>
            </wp:positionH>
            <wp:positionV relativeFrom="paragraph">
              <wp:posOffset>114300</wp:posOffset>
            </wp:positionV>
            <wp:extent cx="1762125" cy="1323975"/>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1762125" cy="1323975"/>
                    </a:xfrm>
                    <a:prstGeom prst="rect"/>
                    <a:ln/>
                  </pic:spPr>
                </pic:pic>
              </a:graphicData>
            </a:graphic>
          </wp:anchor>
        </w:drawing>
      </w:r>
    </w:p>
    <w:p w:rsidR="00000000" w:rsidDel="00000000" w:rsidP="00000000" w:rsidRDefault="00000000" w:rsidRPr="00000000" w14:paraId="0000000F">
      <w:pPr>
        <w:contextualSpacing w:val="0"/>
        <w:jc w:val="both"/>
        <w:rPr/>
      </w:pPr>
      <w:r w:rsidDel="00000000" w:rsidR="00000000" w:rsidRPr="00000000">
        <w:rPr>
          <w:rtl w:val="0"/>
        </w:rPr>
        <w:t xml:space="preserve">Horario: De 13:00 a 21:00 hrs.</w:t>
      </w:r>
    </w:p>
    <w:p w:rsidR="00000000" w:rsidDel="00000000" w:rsidP="00000000" w:rsidRDefault="00000000" w:rsidRPr="00000000" w14:paraId="00000010">
      <w:pPr>
        <w:contextualSpacing w:val="0"/>
        <w:jc w:val="both"/>
        <w:rPr/>
      </w:pPr>
      <w:r w:rsidDel="00000000" w:rsidR="00000000" w:rsidRPr="00000000">
        <w:rPr>
          <w:rtl w:val="0"/>
        </w:rPr>
        <w:t xml:space="preserve">Locación: </w:t>
      </w:r>
      <w:r w:rsidDel="00000000" w:rsidR="00000000" w:rsidRPr="00000000">
        <w:rPr>
          <w:i w:val="1"/>
          <w:rtl w:val="0"/>
        </w:rPr>
        <w:t xml:space="preserve">The Lobby</w:t>
      </w:r>
      <w:r w:rsidDel="00000000" w:rsidR="00000000" w:rsidRPr="00000000">
        <w:rPr>
          <w:rtl w:val="0"/>
        </w:rPr>
        <w:t xml:space="preserve"> (primer piso)</w:t>
      </w:r>
    </w:p>
    <w:p w:rsidR="00000000" w:rsidDel="00000000" w:rsidP="00000000" w:rsidRDefault="00000000" w:rsidRPr="00000000" w14:paraId="00000011">
      <w:pPr>
        <w:contextualSpacing w:val="0"/>
        <w:jc w:val="both"/>
        <w:rPr/>
      </w:pPr>
      <w:r w:rsidDel="00000000" w:rsidR="00000000" w:rsidRPr="00000000">
        <w:rPr>
          <w:rtl w:val="0"/>
        </w:rPr>
        <w:t xml:space="preserve">Precio:  5,200 JPY por persona (sujeto a impuestos y cargos por servicio)</w:t>
      </w:r>
    </w:p>
    <w:p w:rsidR="00000000" w:rsidDel="00000000" w:rsidP="00000000" w:rsidRDefault="00000000" w:rsidRPr="00000000" w14:paraId="00000012">
      <w:pPr>
        <w:contextualSpacing w:val="0"/>
        <w:jc w:val="both"/>
        <w:rPr>
          <w:b w:val="1"/>
        </w:rPr>
      </w:pPr>
      <w:r w:rsidDel="00000000" w:rsidR="00000000" w:rsidRPr="00000000">
        <w:rPr>
          <w:rtl w:val="0"/>
        </w:rPr>
      </w:r>
    </w:p>
    <w:p w:rsidR="00000000" w:rsidDel="00000000" w:rsidP="00000000" w:rsidRDefault="00000000" w:rsidRPr="00000000" w14:paraId="00000013">
      <w:pPr>
        <w:contextualSpacing w:val="0"/>
        <w:jc w:val="both"/>
        <w:rPr>
          <w:b w:val="1"/>
        </w:rPr>
      </w:pPr>
      <w:r w:rsidDel="00000000" w:rsidR="00000000" w:rsidRPr="00000000">
        <w:rPr>
          <w:rtl w:val="0"/>
        </w:rPr>
      </w:r>
    </w:p>
    <w:p w:rsidR="00000000" w:rsidDel="00000000" w:rsidP="00000000" w:rsidRDefault="00000000" w:rsidRPr="00000000" w14:paraId="00000014">
      <w:pPr>
        <w:contextualSpacing w:val="0"/>
        <w:jc w:val="both"/>
        <w:rPr>
          <w:b w:val="1"/>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rtl w:val="0"/>
        </w:rPr>
      </w:r>
    </w:p>
    <w:p w:rsidR="00000000" w:rsidDel="00000000" w:rsidP="00000000" w:rsidRDefault="00000000" w:rsidRPr="00000000" w14:paraId="00000016">
      <w:pPr>
        <w:contextualSpacing w:val="0"/>
        <w:jc w:val="both"/>
        <w:rPr>
          <w:b w:val="1"/>
        </w:rPr>
      </w:pPr>
      <w:r w:rsidDel="00000000" w:rsidR="00000000" w:rsidRPr="00000000">
        <w:rPr>
          <w:b w:val="1"/>
          <w:rtl w:val="0"/>
        </w:rPr>
        <w:t xml:space="preserve">Bebidas personalizadas de temporada</w:t>
      </w:r>
    </w:p>
    <w:p w:rsidR="00000000" w:rsidDel="00000000" w:rsidP="00000000" w:rsidRDefault="00000000" w:rsidRPr="00000000" w14:paraId="00000017">
      <w:pPr>
        <w:contextualSpacing w:val="0"/>
        <w:jc w:val="both"/>
        <w:rPr>
          <w:b w:val="1"/>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Los huéspedes pueden disfrutar de dos cócteles de temporada en </w:t>
      </w:r>
      <w:r w:rsidDel="00000000" w:rsidR="00000000" w:rsidRPr="00000000">
        <w:rPr>
          <w:i w:val="1"/>
          <w:rtl w:val="0"/>
        </w:rPr>
        <w:t xml:space="preserve">Peter: The Bar</w:t>
      </w:r>
      <w:r w:rsidDel="00000000" w:rsidR="00000000" w:rsidRPr="00000000">
        <w:rPr>
          <w:rtl w:val="0"/>
        </w:rPr>
        <w:t xml:space="preserve">. </w:t>
      </w:r>
      <w:r w:rsidDel="00000000" w:rsidR="00000000" w:rsidRPr="00000000">
        <w:rPr>
          <w:i w:val="1"/>
          <w:rtl w:val="0"/>
        </w:rPr>
        <w:t xml:space="preserve">Otsukimi</w:t>
      </w:r>
      <w:r w:rsidDel="00000000" w:rsidR="00000000" w:rsidRPr="00000000">
        <w:rPr>
          <w:rtl w:val="0"/>
        </w:rPr>
        <w:t xml:space="preserve">, inspirado en la luna llena y los productos de temporada, elaborado a base de pera Nashi, manzanilla y frijoles rojos. Y </w:t>
      </w:r>
      <w:r w:rsidDel="00000000" w:rsidR="00000000" w:rsidRPr="00000000">
        <w:rPr>
          <w:i w:val="1"/>
          <w:rtl w:val="0"/>
        </w:rPr>
        <w:t xml:space="preserve">Momiji</w:t>
      </w:r>
      <w:r w:rsidDel="00000000" w:rsidR="00000000" w:rsidRPr="00000000">
        <w:rPr>
          <w:rtl w:val="0"/>
        </w:rPr>
        <w:t xml:space="preserve">, un cremoso cóctel que bien podría pasar por postre, hecho a base de ron, preparado con licor de caqui, </w:t>
      </w:r>
      <w:r w:rsidDel="00000000" w:rsidR="00000000" w:rsidRPr="00000000">
        <w:rPr>
          <w:i w:val="1"/>
          <w:rtl w:val="0"/>
        </w:rPr>
        <w:t xml:space="preserve">earl grey</w:t>
      </w:r>
      <w:r w:rsidDel="00000000" w:rsidR="00000000" w:rsidRPr="00000000">
        <w:rPr>
          <w:rtl w:val="0"/>
        </w:rPr>
        <w:t xml:space="preserve">, almendra y leche, decorado con una hoja de arce; perfecto para disfrutar después de la cena.</w:t>
      </w:r>
    </w:p>
    <w:p w:rsidR="00000000" w:rsidDel="00000000" w:rsidP="00000000" w:rsidRDefault="00000000" w:rsidRPr="00000000" w14:paraId="00000019">
      <w:pPr>
        <w:contextualSpacing w:val="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4305300</wp:posOffset>
            </wp:positionH>
            <wp:positionV relativeFrom="paragraph">
              <wp:posOffset>142875</wp:posOffset>
            </wp:positionV>
            <wp:extent cx="1733550" cy="1304925"/>
            <wp:effectExtent b="0" l="0" r="0" t="0"/>
            <wp:wrapSquare wrapText="bothSides" distB="114300" distT="114300" distL="114300" distR="114300"/>
            <wp:docPr id="4"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733550" cy="1304925"/>
                    </a:xfrm>
                    <a:prstGeom prst="rect"/>
                    <a:ln/>
                  </pic:spPr>
                </pic:pic>
              </a:graphicData>
            </a:graphic>
          </wp:anchor>
        </w:drawing>
      </w:r>
    </w:p>
    <w:p w:rsidR="00000000" w:rsidDel="00000000" w:rsidP="00000000" w:rsidRDefault="00000000" w:rsidRPr="00000000" w14:paraId="0000001A">
      <w:pPr>
        <w:contextualSpacing w:val="0"/>
        <w:jc w:val="both"/>
        <w:rPr/>
      </w:pPr>
      <w:r w:rsidDel="00000000" w:rsidR="00000000" w:rsidRPr="00000000">
        <w:rPr>
          <w:rtl w:val="0"/>
        </w:rPr>
        <w:t xml:space="preserve">Disponible: Del 1 al 14 de noviembre</w:t>
      </w:r>
    </w:p>
    <w:p w:rsidR="00000000" w:rsidDel="00000000" w:rsidP="00000000" w:rsidRDefault="00000000" w:rsidRPr="00000000" w14:paraId="0000001B">
      <w:pPr>
        <w:contextualSpacing w:val="0"/>
        <w:jc w:val="both"/>
        <w:rPr/>
      </w:pPr>
      <w:r w:rsidDel="00000000" w:rsidR="00000000" w:rsidRPr="00000000">
        <w:rPr>
          <w:rtl w:val="0"/>
        </w:rPr>
        <w:t xml:space="preserve">Horario: De 12:00 a 24:00 hrs. (domingo a jueves)</w:t>
      </w:r>
    </w:p>
    <w:p w:rsidR="00000000" w:rsidDel="00000000" w:rsidP="00000000" w:rsidRDefault="00000000" w:rsidRPr="00000000" w14:paraId="0000001C">
      <w:pPr>
        <w:ind w:left="810" w:firstLine="0"/>
        <w:contextualSpacing w:val="0"/>
        <w:jc w:val="both"/>
        <w:rPr/>
      </w:pPr>
      <w:r w:rsidDel="00000000" w:rsidR="00000000" w:rsidRPr="00000000">
        <w:rPr>
          <w:rtl w:val="0"/>
        </w:rPr>
        <w:t xml:space="preserve"> De 12:00 a 01:00 hrs. (viernes y sábado)</w:t>
      </w:r>
    </w:p>
    <w:p w:rsidR="00000000" w:rsidDel="00000000" w:rsidP="00000000" w:rsidRDefault="00000000" w:rsidRPr="00000000" w14:paraId="0000001D">
      <w:pPr>
        <w:contextualSpacing w:val="0"/>
        <w:jc w:val="both"/>
        <w:rPr/>
      </w:pPr>
      <w:r w:rsidDel="00000000" w:rsidR="00000000" w:rsidRPr="00000000">
        <w:rPr>
          <w:rtl w:val="0"/>
        </w:rPr>
        <w:t xml:space="preserve">Locación: </w:t>
      </w:r>
      <w:r w:rsidDel="00000000" w:rsidR="00000000" w:rsidRPr="00000000">
        <w:rPr>
          <w:i w:val="1"/>
          <w:rtl w:val="0"/>
        </w:rPr>
        <w:t xml:space="preserve">Peter: The Bar</w:t>
      </w:r>
      <w:r w:rsidDel="00000000" w:rsidR="00000000" w:rsidRPr="00000000">
        <w:rPr>
          <w:rtl w:val="0"/>
        </w:rPr>
        <w:t xml:space="preserve"> (piso 24)</w:t>
      </w:r>
    </w:p>
    <w:p w:rsidR="00000000" w:rsidDel="00000000" w:rsidP="00000000" w:rsidRDefault="00000000" w:rsidRPr="00000000" w14:paraId="0000001E">
      <w:pPr>
        <w:contextualSpacing w:val="0"/>
        <w:jc w:val="both"/>
        <w:rPr/>
      </w:pPr>
      <w:r w:rsidDel="00000000" w:rsidR="00000000" w:rsidRPr="00000000">
        <w:rPr>
          <w:rtl w:val="0"/>
        </w:rPr>
        <w:t xml:space="preserve">Precio: 2,200 JPY (sujeto a impuestos y cargos por servicio)</w:t>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contextualSpacing w:val="0"/>
        <w:jc w:val="both"/>
        <w:rPr>
          <w:b w:val="1"/>
          <w:i w:val="1"/>
        </w:rPr>
      </w:pPr>
      <w:r w:rsidDel="00000000" w:rsidR="00000000" w:rsidRPr="00000000">
        <w:rPr>
          <w:b w:val="1"/>
          <w:i w:val="1"/>
          <w:rtl w:val="0"/>
        </w:rPr>
        <w:t xml:space="preserve">Autumn Dim Sum Lunch</w:t>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t xml:space="preserve">El chef de Dim Sum del restaurante cantonés </w:t>
      </w:r>
      <w:r w:rsidDel="00000000" w:rsidR="00000000" w:rsidRPr="00000000">
        <w:rPr>
          <w:i w:val="1"/>
          <w:rtl w:val="0"/>
        </w:rPr>
        <w:t xml:space="preserve">Hei Fung Terrace</w:t>
      </w:r>
      <w:r w:rsidDel="00000000" w:rsidR="00000000" w:rsidRPr="00000000">
        <w:rPr>
          <w:rtl w:val="0"/>
        </w:rPr>
        <w:t xml:space="preserve"> de Hong Kong presenta su clásico</w:t>
      </w:r>
      <w:r w:rsidDel="00000000" w:rsidR="00000000" w:rsidRPr="00000000">
        <w:rPr>
          <w:i w:val="1"/>
          <w:rtl w:val="0"/>
        </w:rPr>
        <w:t xml:space="preserve"> Dim Sum Lunch</w:t>
      </w:r>
      <w:r w:rsidDel="00000000" w:rsidR="00000000" w:rsidRPr="00000000">
        <w:rPr>
          <w:rtl w:val="0"/>
        </w:rPr>
        <w:t xml:space="preserve"> entre semana, que incluye auténticas tartas de manzana de primera calidad y variados postres con opulentos ingredientes de temporada: cangrejo de Shanghai, fragantes trufas negras, calabaza de castilla y hongos </w:t>
      </w:r>
      <w:r w:rsidDel="00000000" w:rsidR="00000000" w:rsidRPr="00000000">
        <w:rPr>
          <w:i w:val="1"/>
          <w:rtl w:val="0"/>
        </w:rPr>
        <w:t xml:space="preserve">matsutake</w:t>
      </w:r>
      <w:r w:rsidDel="00000000" w:rsidR="00000000" w:rsidRPr="00000000">
        <w:rPr>
          <w:rtl w:val="0"/>
        </w:rPr>
        <w:t xml:space="preserve">.</w:t>
      </w:r>
    </w:p>
    <w:p w:rsidR="00000000" w:rsidDel="00000000" w:rsidP="00000000" w:rsidRDefault="00000000" w:rsidRPr="00000000" w14:paraId="00000025">
      <w:pPr>
        <w:contextualSpacing w:val="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4305300</wp:posOffset>
            </wp:positionH>
            <wp:positionV relativeFrom="paragraph">
              <wp:posOffset>228600</wp:posOffset>
            </wp:positionV>
            <wp:extent cx="1733550" cy="1295400"/>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733550" cy="1295400"/>
                    </a:xfrm>
                    <a:prstGeom prst="rect"/>
                    <a:ln/>
                  </pic:spPr>
                </pic:pic>
              </a:graphicData>
            </a:graphic>
          </wp:anchor>
        </w:drawing>
      </w:r>
    </w:p>
    <w:p w:rsidR="00000000" w:rsidDel="00000000" w:rsidP="00000000" w:rsidRDefault="00000000" w:rsidRPr="00000000" w14:paraId="00000026">
      <w:pPr>
        <w:contextualSpacing w:val="0"/>
        <w:jc w:val="both"/>
        <w:rPr/>
      </w:pPr>
      <w:r w:rsidDel="00000000" w:rsidR="00000000" w:rsidRPr="00000000">
        <w:rPr>
          <w:rtl w:val="0"/>
        </w:rPr>
        <w:t xml:space="preserve">Disponible: Del 1 de octubre al 10 de diciembre</w:t>
      </w:r>
    </w:p>
    <w:p w:rsidR="00000000" w:rsidDel="00000000" w:rsidP="00000000" w:rsidRDefault="00000000" w:rsidRPr="00000000" w14:paraId="00000027">
      <w:pPr>
        <w:contextualSpacing w:val="0"/>
        <w:jc w:val="both"/>
        <w:rPr/>
      </w:pPr>
      <w:r w:rsidDel="00000000" w:rsidR="00000000" w:rsidRPr="00000000">
        <w:rPr>
          <w:rtl w:val="0"/>
        </w:rPr>
        <w:t xml:space="preserve">Horario: De 11:30 a 14:30 hrs. (lunes a viernes)</w:t>
      </w:r>
    </w:p>
    <w:p w:rsidR="00000000" w:rsidDel="00000000" w:rsidP="00000000" w:rsidRDefault="00000000" w:rsidRPr="00000000" w14:paraId="00000028">
      <w:pPr>
        <w:ind w:left="720" w:firstLine="90"/>
        <w:contextualSpacing w:val="0"/>
        <w:jc w:val="both"/>
        <w:rPr/>
      </w:pPr>
      <w:r w:rsidDel="00000000" w:rsidR="00000000" w:rsidRPr="00000000">
        <w:rPr>
          <w:rtl w:val="0"/>
        </w:rPr>
        <w:t xml:space="preserve">De 11:00 a 15:30 hrs. (sábados, domingos y días festivos)</w:t>
      </w:r>
    </w:p>
    <w:p w:rsidR="00000000" w:rsidDel="00000000" w:rsidP="00000000" w:rsidRDefault="00000000" w:rsidRPr="00000000" w14:paraId="00000029">
      <w:pPr>
        <w:contextualSpacing w:val="0"/>
        <w:jc w:val="both"/>
        <w:rPr/>
      </w:pPr>
      <w:r w:rsidDel="00000000" w:rsidR="00000000" w:rsidRPr="00000000">
        <w:rPr>
          <w:rtl w:val="0"/>
        </w:rPr>
        <w:t xml:space="preserve">Locación: </w:t>
      </w:r>
      <w:r w:rsidDel="00000000" w:rsidR="00000000" w:rsidRPr="00000000">
        <w:rPr>
          <w:i w:val="1"/>
          <w:rtl w:val="0"/>
        </w:rPr>
        <w:t xml:space="preserve">Hei Fung Terrace</w:t>
      </w:r>
      <w:r w:rsidDel="00000000" w:rsidR="00000000" w:rsidRPr="00000000">
        <w:rPr>
          <w:rtl w:val="0"/>
        </w:rPr>
        <w:t xml:space="preserve"> (segundo piso)</w:t>
      </w:r>
    </w:p>
    <w:p w:rsidR="00000000" w:rsidDel="00000000" w:rsidP="00000000" w:rsidRDefault="00000000" w:rsidRPr="00000000" w14:paraId="0000002A">
      <w:pPr>
        <w:contextualSpacing w:val="0"/>
        <w:jc w:val="both"/>
        <w:rPr/>
      </w:pPr>
      <w:r w:rsidDel="00000000" w:rsidR="00000000" w:rsidRPr="00000000">
        <w:rPr>
          <w:rtl w:val="0"/>
        </w:rPr>
        <w:t xml:space="preserve">Precio: 3,680 JPY por persona (lunes a viernes)</w:t>
      </w:r>
    </w:p>
    <w:p w:rsidR="00000000" w:rsidDel="00000000" w:rsidP="00000000" w:rsidRDefault="00000000" w:rsidRPr="00000000" w14:paraId="0000002B">
      <w:pPr>
        <w:ind w:left="720" w:firstLine="0"/>
        <w:contextualSpacing w:val="0"/>
        <w:jc w:val="both"/>
        <w:rPr/>
      </w:pPr>
      <w:r w:rsidDel="00000000" w:rsidR="00000000" w:rsidRPr="00000000">
        <w:rPr>
          <w:rtl w:val="0"/>
        </w:rPr>
        <w:t xml:space="preserve">5,980 JPY por persona (sábados, domingos y días festivos)</w:t>
      </w:r>
    </w:p>
    <w:p w:rsidR="00000000" w:rsidDel="00000000" w:rsidP="00000000" w:rsidRDefault="00000000" w:rsidRPr="00000000" w14:paraId="0000002C">
      <w:pPr>
        <w:ind w:left="720" w:firstLine="0"/>
        <w:contextualSpacing w:val="0"/>
        <w:jc w:val="both"/>
        <w:rPr/>
      </w:pPr>
      <w:r w:rsidDel="00000000" w:rsidR="00000000" w:rsidRPr="00000000">
        <w:rPr>
          <w:rtl w:val="0"/>
        </w:rPr>
        <w:t xml:space="preserve"> (sujeto a impuestos y cargos por servicio)</w:t>
      </w:r>
    </w:p>
    <w:p w:rsidR="00000000" w:rsidDel="00000000" w:rsidP="00000000" w:rsidRDefault="00000000" w:rsidRPr="00000000" w14:paraId="0000002D">
      <w:pPr>
        <w:contextualSpacing w:val="0"/>
        <w:jc w:val="both"/>
        <w:rPr/>
      </w:pPr>
      <w:r w:rsidDel="00000000" w:rsidR="00000000" w:rsidRPr="00000000">
        <w:rPr>
          <w:rtl w:val="0"/>
        </w:rPr>
      </w:r>
    </w:p>
    <w:p w:rsidR="00000000" w:rsidDel="00000000" w:rsidP="00000000" w:rsidRDefault="00000000" w:rsidRPr="00000000" w14:paraId="0000002E">
      <w:pPr>
        <w:contextualSpacing w:val="0"/>
        <w:jc w:val="both"/>
        <w:rPr/>
      </w:pPr>
      <w:r w:rsidDel="00000000" w:rsidR="00000000" w:rsidRPr="00000000">
        <w:rPr>
          <w:rtl w:val="0"/>
        </w:rPr>
      </w:r>
    </w:p>
    <w:p w:rsidR="00000000" w:rsidDel="00000000" w:rsidP="00000000" w:rsidRDefault="00000000" w:rsidRPr="00000000" w14:paraId="0000002F">
      <w:pPr>
        <w:contextualSpacing w:val="0"/>
        <w:jc w:val="center"/>
        <w:rPr/>
      </w:pPr>
      <w:r w:rsidDel="00000000" w:rsidR="00000000" w:rsidRPr="00000000">
        <w:rPr>
          <w:rtl w:val="0"/>
        </w:rPr>
        <w:t xml:space="preserve">###</w:t>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32">
      <w:pPr>
        <w:contextualSpacing w:val="0"/>
        <w:jc w:val="both"/>
        <w:rPr>
          <w:b w:val="1"/>
          <w:sz w:val="18"/>
          <w:szCs w:val="18"/>
        </w:rPr>
      </w:pPr>
      <w:r w:rsidDel="00000000" w:rsidR="00000000" w:rsidRPr="00000000">
        <w:rPr>
          <w:rtl w:val="0"/>
        </w:rPr>
      </w:r>
    </w:p>
    <w:p w:rsidR="00000000" w:rsidDel="00000000" w:rsidP="00000000" w:rsidRDefault="00000000" w:rsidRPr="00000000" w14:paraId="00000033">
      <w:pPr>
        <w:spacing w:after="200" w:line="276" w:lineRule="auto"/>
        <w:contextualSpacing w:val="0"/>
        <w:jc w:val="both"/>
        <w:rPr>
          <w:b w:val="1"/>
          <w:sz w:val="20"/>
          <w:szCs w:val="20"/>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b w:val="1"/>
          <w:sz w:val="20"/>
          <w:szCs w:val="20"/>
          <w:shd w:fill="cfe2f3" w:val="clear"/>
          <w:rtl w:val="0"/>
        </w:rPr>
        <w:br w:type="textWrapping"/>
      </w:r>
    </w:p>
    <w:p w:rsidR="00000000" w:rsidDel="00000000" w:rsidP="00000000" w:rsidRDefault="00000000" w:rsidRPr="00000000" w14:paraId="00000034">
      <w:pPr>
        <w:widowControl w:val="0"/>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35">
      <w:pPr>
        <w:widowControl w:val="0"/>
        <w:contextualSpacing w:val="0"/>
        <w:jc w:val="both"/>
        <w:rPr/>
      </w:pPr>
      <w:r w:rsidDel="00000000" w:rsidR="00000000" w:rsidRPr="00000000">
        <w:rPr>
          <w:rtl w:val="0"/>
        </w:rPr>
      </w:r>
    </w:p>
    <w:p w:rsidR="00000000" w:rsidDel="00000000" w:rsidP="00000000" w:rsidRDefault="00000000" w:rsidRPr="00000000" w14:paraId="00000036">
      <w:pPr>
        <w:widowControl w:val="0"/>
        <w:contextualSpacing w:val="0"/>
        <w:jc w:val="both"/>
        <w:rPr/>
      </w:pPr>
      <w:r w:rsidDel="00000000" w:rsidR="00000000" w:rsidRPr="00000000">
        <w:rPr>
          <w:rtl w:val="0"/>
        </w:rPr>
        <w:t xml:space="preserve">Sandy Machuca</w:t>
      </w:r>
    </w:p>
    <w:p w:rsidR="00000000" w:rsidDel="00000000" w:rsidP="00000000" w:rsidRDefault="00000000" w:rsidRPr="00000000" w14:paraId="00000037">
      <w:pPr>
        <w:widowControl w:val="0"/>
        <w:contextualSpacing w:val="0"/>
        <w:jc w:val="both"/>
        <w:rPr/>
      </w:pPr>
      <w:hyperlink r:id="rId10">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8">
      <w:pPr>
        <w:widowControl w:val="0"/>
        <w:contextualSpacing w:val="0"/>
        <w:jc w:val="both"/>
        <w:rPr/>
      </w:pPr>
      <w:r w:rsidDel="00000000" w:rsidR="00000000" w:rsidRPr="00000000">
        <w:rPr>
          <w:rtl w:val="0"/>
        </w:rPr>
        <w:t xml:space="preserve">Public Relations Manager</w:t>
      </w:r>
    </w:p>
    <w:p w:rsidR="00000000" w:rsidDel="00000000" w:rsidP="00000000" w:rsidRDefault="00000000" w:rsidRPr="00000000" w14:paraId="00000039">
      <w:pPr>
        <w:widowControl w:val="0"/>
        <w:contextualSpacing w:val="0"/>
        <w:jc w:val="both"/>
        <w:rPr/>
      </w:pPr>
      <w:r w:rsidDel="00000000" w:rsidR="00000000" w:rsidRPr="00000000">
        <w:rPr>
          <w:rtl w:val="0"/>
        </w:rPr>
        <w:t xml:space="preserve">Of. 6392.1100 Ext. 3415</w:t>
      </w:r>
    </w:p>
    <w:p w:rsidR="00000000" w:rsidDel="00000000" w:rsidP="00000000" w:rsidRDefault="00000000" w:rsidRPr="00000000" w14:paraId="0000003A">
      <w:pPr>
        <w:widowControl w:val="0"/>
        <w:contextualSpacing w:val="0"/>
        <w:jc w:val="both"/>
        <w:rPr/>
      </w:pPr>
      <w:r w:rsidDel="00000000" w:rsidR="00000000" w:rsidRPr="00000000">
        <w:rPr>
          <w:rtl w:val="0"/>
        </w:rPr>
        <w:t xml:space="preserve">M: 04455 2270 5536</w:t>
      </w:r>
    </w:p>
    <w:p w:rsidR="00000000" w:rsidDel="00000000" w:rsidP="00000000" w:rsidRDefault="00000000" w:rsidRPr="00000000" w14:paraId="0000003B">
      <w:pPr>
        <w:widowControl w:val="0"/>
        <w:contextualSpacing w:val="0"/>
        <w:jc w:val="both"/>
        <w:rPr/>
      </w:pPr>
      <w:r w:rsidDel="00000000" w:rsidR="00000000" w:rsidRPr="00000000">
        <w:rPr>
          <w:rtl w:val="0"/>
        </w:rPr>
      </w:r>
    </w:p>
    <w:p w:rsidR="00000000" w:rsidDel="00000000" w:rsidP="00000000" w:rsidRDefault="00000000" w:rsidRPr="00000000" w14:paraId="0000003C">
      <w:pPr>
        <w:widowControl w:val="0"/>
        <w:contextualSpacing w:val="0"/>
        <w:jc w:val="both"/>
        <w:rPr/>
      </w:pPr>
      <w:r w:rsidDel="00000000" w:rsidR="00000000" w:rsidRPr="00000000">
        <w:rPr>
          <w:rtl w:val="0"/>
        </w:rPr>
        <w:t xml:space="preserve">César Jasso</w:t>
      </w:r>
    </w:p>
    <w:p w:rsidR="00000000" w:rsidDel="00000000" w:rsidP="00000000" w:rsidRDefault="00000000" w:rsidRPr="00000000" w14:paraId="0000003D">
      <w:pPr>
        <w:widowControl w:val="0"/>
        <w:contextualSpacing w:val="0"/>
        <w:jc w:val="both"/>
        <w:rPr/>
      </w:pPr>
      <w:hyperlink r:id="rId11">
        <w:r w:rsidDel="00000000" w:rsidR="00000000" w:rsidRPr="00000000">
          <w:rPr>
            <w:color w:val="1155cc"/>
            <w:u w:val="single"/>
            <w:rtl w:val="0"/>
          </w:rPr>
          <w:t xml:space="preserve">cesar.jasso@another.co</w:t>
        </w:r>
      </w:hyperlink>
      <w:r w:rsidDel="00000000" w:rsidR="00000000" w:rsidRPr="00000000">
        <w:rPr>
          <w:rtl w:val="0"/>
        </w:rPr>
      </w:r>
    </w:p>
    <w:p w:rsidR="00000000" w:rsidDel="00000000" w:rsidP="00000000" w:rsidRDefault="00000000" w:rsidRPr="00000000" w14:paraId="0000003E">
      <w:pPr>
        <w:widowControl w:val="0"/>
        <w:contextualSpacing w:val="0"/>
        <w:jc w:val="both"/>
        <w:rPr/>
      </w:pPr>
      <w:r w:rsidDel="00000000" w:rsidR="00000000" w:rsidRPr="00000000">
        <w:rPr>
          <w:rtl w:val="0"/>
        </w:rPr>
        <w:t xml:space="preserve">Account Executive</w:t>
      </w:r>
    </w:p>
    <w:p w:rsidR="00000000" w:rsidDel="00000000" w:rsidP="00000000" w:rsidRDefault="00000000" w:rsidRPr="00000000" w14:paraId="0000003F">
      <w:pPr>
        <w:widowControl w:val="0"/>
        <w:contextualSpacing w:val="0"/>
        <w:jc w:val="both"/>
        <w:rPr/>
      </w:pPr>
      <w:r w:rsidDel="00000000" w:rsidR="00000000" w:rsidRPr="00000000">
        <w:rPr>
          <w:rtl w:val="0"/>
        </w:rPr>
        <w:t xml:space="preserve">Of. 6392.1100</w:t>
      </w:r>
    </w:p>
    <w:p w:rsidR="00000000" w:rsidDel="00000000" w:rsidP="00000000" w:rsidRDefault="00000000" w:rsidRPr="00000000" w14:paraId="00000040">
      <w:pPr>
        <w:widowControl w:val="0"/>
        <w:contextualSpacing w:val="0"/>
        <w:jc w:val="both"/>
        <w:rPr>
          <w:b w:val="1"/>
          <w:shd w:fill="cfe2f3" w:val="clear"/>
        </w:rPr>
      </w:pPr>
      <w:r w:rsidDel="00000000" w:rsidR="00000000" w:rsidRPr="00000000">
        <w:rPr>
          <w:rtl w:val="0"/>
        </w:rPr>
        <w:t xml:space="preserve">M: 04455 5217 5036</w:t>
      </w: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contextualSpacing w:val="0"/>
        <w:jc w:val="both"/>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jc w:val="center"/>
      <w:rPr/>
    </w:pPr>
    <w:r w:rsidDel="00000000" w:rsidR="00000000" w:rsidRPr="00000000">
      <w:rPr>
        <w:rtl w:val="0"/>
      </w:rPr>
    </w:r>
  </w:p>
  <w:p w:rsidR="00000000" w:rsidDel="00000000" w:rsidP="00000000" w:rsidRDefault="00000000" w:rsidRPr="00000000" w14:paraId="00000044">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2019300</wp:posOffset>
          </wp:positionH>
          <wp:positionV relativeFrom="paragraph">
            <wp:posOffset>200025</wp:posOffset>
          </wp:positionV>
          <wp:extent cx="1903413" cy="519113"/>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903413" cy="519113"/>
                  </a:xfrm>
                  <a:prstGeom prst="rect"/>
                  <a:ln/>
                </pic:spPr>
              </pic:pic>
            </a:graphicData>
          </a:graphic>
        </wp:anchor>
      </w:drawing>
    </w:r>
  </w:p>
  <w:p w:rsidR="00000000" w:rsidDel="00000000" w:rsidP="00000000" w:rsidRDefault="00000000" w:rsidRPr="00000000" w14:paraId="00000045">
    <w:pPr>
      <w:contextualSpacing w:val="0"/>
      <w:jc w:val="center"/>
      <w:rPr/>
    </w:pPr>
    <w:r w:rsidDel="00000000" w:rsidR="00000000" w:rsidRPr="00000000">
      <w:rPr>
        <w:rtl w:val="0"/>
      </w:rPr>
    </w:r>
  </w:p>
  <w:p w:rsidR="00000000" w:rsidDel="00000000" w:rsidP="00000000" w:rsidRDefault="00000000" w:rsidRPr="00000000" w14:paraId="00000046">
    <w:pPr>
      <w:contextualSpacing w:val="0"/>
      <w:jc w:val="center"/>
      <w:rPr/>
    </w:pPr>
    <w:r w:rsidDel="00000000" w:rsidR="00000000" w:rsidRPr="00000000">
      <w:rPr>
        <w:rtl w:val="0"/>
      </w:rPr>
    </w:r>
  </w:p>
  <w:p w:rsidR="00000000" w:rsidDel="00000000" w:rsidP="00000000" w:rsidRDefault="00000000" w:rsidRPr="00000000" w14:paraId="00000047">
    <w:pPr>
      <w:contextualSpacing w:val="0"/>
      <w:jc w:val="center"/>
      <w:rPr/>
    </w:pPr>
    <w:r w:rsidDel="00000000" w:rsidR="00000000" w:rsidRPr="00000000">
      <w:rPr>
        <w:rtl w:val="0"/>
      </w:rPr>
    </w:r>
  </w:p>
  <w:p w:rsidR="00000000" w:rsidDel="00000000" w:rsidP="00000000" w:rsidRDefault="00000000" w:rsidRPr="00000000" w14:paraId="00000048">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esar.jasso@another.co" TargetMode="External"/><Relationship Id="rId10" Type="http://schemas.openxmlformats.org/officeDocument/2006/relationships/hyperlink" Target="mailto:sandy@another.co" TargetMode="External"/><Relationship Id="rId12"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0.png"/><Relationship Id="rId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