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293E68" w:rsidP="00DF1408">
      <w:pPr>
        <w:pStyle w:val="Body"/>
        <w:ind w:right="95"/>
        <w:jc w:val="right"/>
      </w:pPr>
      <w:r>
        <w:t xml:space="preserve">24 januari </w:t>
      </w:r>
      <w:r w:rsidR="00DF1408">
        <w:t>201</w:t>
      </w:r>
      <w:r w:rsidR="00E649C2">
        <w:t>7</w:t>
      </w:r>
    </w:p>
    <w:p w:rsidR="00DF1408" w:rsidRDefault="00E649C2" w:rsidP="00DF1408">
      <w:pPr>
        <w:pStyle w:val="Body"/>
        <w:ind w:right="95"/>
        <w:jc w:val="right"/>
      </w:pPr>
      <w:r>
        <w:t>V17</w:t>
      </w:r>
      <w:r w:rsidR="00DF1408">
        <w:t>/</w:t>
      </w:r>
      <w:r w:rsidR="00293E68">
        <w:t>0</w:t>
      </w:r>
      <w:r w:rsidR="00440F61">
        <w:t>1</w:t>
      </w:r>
      <w:bookmarkStart w:id="0" w:name="_GoBack"/>
      <w:bookmarkEnd w:id="0"/>
      <w:r w:rsidR="00293E68">
        <w:t>N</w:t>
      </w:r>
    </w:p>
    <w:p w:rsidR="00DF1408" w:rsidRDefault="00DF1408" w:rsidP="00DF1408">
      <w:pPr>
        <w:pStyle w:val="Body"/>
      </w:pPr>
    </w:p>
    <w:p w:rsidR="00293E68" w:rsidRPr="003D5CC1" w:rsidRDefault="00293E68" w:rsidP="00293E68">
      <w:pPr>
        <w:pStyle w:val="Headline"/>
      </w:pPr>
      <w:r>
        <w:t>Volkswagen-groep levert 10,3 miljoen voertuigen in 2016</w:t>
      </w:r>
    </w:p>
    <w:p w:rsidR="00293E68" w:rsidRPr="00293E68" w:rsidRDefault="00293E68" w:rsidP="00293E68">
      <w:pPr>
        <w:pStyle w:val="Body"/>
      </w:pPr>
    </w:p>
    <w:p w:rsidR="00293E68" w:rsidRPr="003D5CC1" w:rsidRDefault="00293E68" w:rsidP="00293E68">
      <w:pPr>
        <w:pStyle w:val="Deck"/>
      </w:pPr>
      <w:r>
        <w:t>In december 933.300 voertuigen aan klanten geleverd (+11,8 %)</w:t>
      </w:r>
    </w:p>
    <w:p w:rsidR="00293E68" w:rsidRPr="003D5CC1" w:rsidRDefault="00293E68" w:rsidP="00293E68">
      <w:pPr>
        <w:pStyle w:val="Deck"/>
      </w:pPr>
      <w:r>
        <w:t>Voorzitter van de raad van bestuur Matthias Müller: "We hebben in het voorbije jaar meer dan 10 miljoen voertuigen aan onze klanten geleverd, dat geeft het concern en zijn merken vertrouwen in de toekomst."</w:t>
      </w:r>
    </w:p>
    <w:p w:rsidR="00293E68" w:rsidRPr="00293E68" w:rsidRDefault="00293E68" w:rsidP="00293E68">
      <w:pPr>
        <w:pStyle w:val="Body"/>
      </w:pPr>
    </w:p>
    <w:p w:rsidR="00293E68" w:rsidRDefault="00293E68" w:rsidP="00293E68">
      <w:pPr>
        <w:pStyle w:val="Body"/>
      </w:pPr>
      <w:r>
        <w:t>De Volkswagen-groep heeft afgelopen jaar wereldwijd 10,3 miljoen voertuigen aan klanten geleverd. Daarmee noteerde de groep in vergelijking met het jaar voordien een stijging met 3,8 %. In december steeg het aantal leveringen met 11,8 % tot 933.300 voertuigen. Matthias Müller, voorzitter van de raad van bestuur van de Volkswagen-groep, verklaarde: "2016 was een zeer uitdagend jaar voor ons. We hebben vaart gezet achter de verwerking en afhandeling van de dieselcrisis en zijn met onze '</w:t>
      </w:r>
      <w:proofErr w:type="spellStart"/>
      <w:r>
        <w:t>Together</w:t>
      </w:r>
      <w:proofErr w:type="spellEnd"/>
      <w:r>
        <w:t xml:space="preserve"> – Strategie 2025' tegelijk een fundamenteel veranderingsproces gestart om Volkswagen op de toekomst van de mobiliteit voor te bereiden. Desondanks zijn we erin geslaagd om in moeilijke omstandigheden onze operationele business te stabiliseren. We hebben in het voorbije jaar meer dan 10 miljoen voertuigen aan onze klanten geleverd, dat geeft het concern en zijn merken vertrouwen in de toekomst."</w:t>
      </w:r>
    </w:p>
    <w:p w:rsidR="00293E68" w:rsidRDefault="00293E68" w:rsidP="00293E68">
      <w:pPr>
        <w:pStyle w:val="Body"/>
      </w:pPr>
    </w:p>
    <w:p w:rsidR="00293E68" w:rsidRDefault="00293E68">
      <w:pPr>
        <w:rPr>
          <w:rFonts w:ascii="Arial" w:hAnsi="Arial"/>
          <w:b/>
          <w:bCs/>
          <w:color w:val="333333"/>
          <w:sz w:val="18"/>
          <w:szCs w:val="18"/>
        </w:rPr>
      </w:pPr>
      <w:r>
        <w:rPr>
          <w:rFonts w:ascii="Arial" w:hAnsi="Arial"/>
          <w:b/>
          <w:bCs/>
          <w:color w:val="333333"/>
          <w:szCs w:val="18"/>
        </w:rPr>
        <w:br w:type="page"/>
      </w:r>
    </w:p>
    <w:p w:rsidR="00293E68" w:rsidRPr="00293E68" w:rsidRDefault="00293E68" w:rsidP="00293E68">
      <w:pPr>
        <w:pStyle w:val="Body"/>
        <w:rPr>
          <w:rFonts w:ascii="Arial" w:eastAsia="Times New Roman" w:hAnsi="Arial" w:cs="Arial"/>
          <w:b/>
          <w:bCs/>
          <w:color w:val="333333"/>
          <w:sz w:val="20"/>
          <w:szCs w:val="20"/>
        </w:rPr>
      </w:pPr>
      <w:r w:rsidRPr="00293E68">
        <w:rPr>
          <w:rFonts w:ascii="Arial" w:hAnsi="Arial"/>
          <w:b/>
          <w:bCs/>
          <w:color w:val="333333"/>
          <w:sz w:val="20"/>
          <w:szCs w:val="20"/>
        </w:rPr>
        <w:lastRenderedPageBreak/>
        <w:t>Overzicht van het aantal leveringen door de Volkswagen-groep: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0"/>
        <w:gridCol w:w="1132"/>
        <w:gridCol w:w="1132"/>
        <w:gridCol w:w="850"/>
        <w:gridCol w:w="1133"/>
        <w:gridCol w:w="1132"/>
        <w:gridCol w:w="851"/>
      </w:tblGrid>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b/>
                <w:bCs/>
                <w:color w:val="333333"/>
                <w:sz w:val="18"/>
                <w:szCs w:val="18"/>
              </w:rPr>
              <w:t xml:space="preserve">Leveringen aan klanten </w:t>
            </w:r>
            <w:r w:rsidRPr="00293E68">
              <w:rPr>
                <w:rFonts w:ascii="Arial" w:hAnsi="Arial"/>
                <w:b/>
                <w:bCs/>
                <w:color w:val="333333"/>
                <w:sz w:val="18"/>
                <w:szCs w:val="18"/>
                <w:u w:val="single"/>
              </w:rPr>
              <w:t>per markt</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b/>
                <w:bCs/>
                <w:color w:val="333333"/>
                <w:sz w:val="18"/>
                <w:szCs w:val="18"/>
              </w:rPr>
              <w:t>December</w:t>
            </w:r>
            <w:r w:rsidRPr="00293E68">
              <w:rPr>
                <w:rFonts w:ascii="Arial" w:hAnsi="Arial"/>
                <w:b/>
                <w:bCs/>
                <w:color w:val="333333"/>
                <w:sz w:val="18"/>
                <w:szCs w:val="18"/>
              </w:rPr>
              <w:br/>
              <w:t>2016</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b/>
                <w:bCs/>
                <w:color w:val="333333"/>
                <w:sz w:val="18"/>
                <w:szCs w:val="18"/>
              </w:rPr>
              <w:t>December</w:t>
            </w:r>
            <w:r w:rsidRPr="00293E68">
              <w:rPr>
                <w:rFonts w:ascii="Arial" w:hAnsi="Arial"/>
                <w:b/>
                <w:bCs/>
                <w:color w:val="333333"/>
                <w:sz w:val="18"/>
                <w:szCs w:val="18"/>
              </w:rPr>
              <w:br/>
              <w:t>2015</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b/>
                <w:bCs/>
                <w:color w:val="333333"/>
                <w:sz w:val="18"/>
                <w:szCs w:val="18"/>
              </w:rPr>
              <w:t>Wijziging</w:t>
            </w:r>
            <w:r w:rsidRPr="00293E68">
              <w:rPr>
                <w:rFonts w:ascii="Arial" w:hAnsi="Arial"/>
                <w:b/>
                <w:bCs/>
                <w:color w:val="333333"/>
                <w:sz w:val="18"/>
                <w:szCs w:val="18"/>
              </w:rPr>
              <w:br/>
              <w:t>in %</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b/>
                <w:bCs/>
                <w:color w:val="333333"/>
                <w:sz w:val="18"/>
                <w:szCs w:val="18"/>
              </w:rPr>
              <w:t>Jan.-december</w:t>
            </w:r>
            <w:r w:rsidRPr="00293E68">
              <w:rPr>
                <w:rFonts w:ascii="Arial" w:hAnsi="Arial"/>
                <w:color w:val="333333"/>
                <w:sz w:val="18"/>
                <w:szCs w:val="18"/>
              </w:rPr>
              <w:br/>
            </w:r>
            <w:r w:rsidRPr="00293E68">
              <w:rPr>
                <w:rFonts w:ascii="Arial" w:hAnsi="Arial"/>
                <w:b/>
                <w:bCs/>
                <w:color w:val="333333"/>
                <w:sz w:val="18"/>
                <w:szCs w:val="18"/>
              </w:rPr>
              <w:t>2016</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b/>
                <w:bCs/>
                <w:color w:val="333333"/>
                <w:sz w:val="18"/>
                <w:szCs w:val="18"/>
              </w:rPr>
              <w:t>Jan.-december</w:t>
            </w:r>
            <w:r w:rsidRPr="00293E68">
              <w:rPr>
                <w:rFonts w:ascii="Arial" w:hAnsi="Arial"/>
                <w:color w:val="333333"/>
                <w:sz w:val="18"/>
                <w:szCs w:val="18"/>
              </w:rPr>
              <w:br/>
            </w:r>
            <w:r w:rsidRPr="00293E68">
              <w:rPr>
                <w:rFonts w:ascii="Arial" w:hAnsi="Arial"/>
                <w:b/>
                <w:bCs/>
                <w:color w:val="333333"/>
                <w:sz w:val="18"/>
                <w:szCs w:val="18"/>
              </w:rPr>
              <w:t>2015</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b/>
                <w:bCs/>
                <w:color w:val="333333"/>
                <w:sz w:val="18"/>
                <w:szCs w:val="18"/>
              </w:rPr>
              <w:t>Wijziging</w:t>
            </w:r>
            <w:r w:rsidRPr="00293E68">
              <w:rPr>
                <w:rFonts w:ascii="Arial" w:hAnsi="Arial"/>
                <w:b/>
                <w:bCs/>
                <w:color w:val="333333"/>
                <w:sz w:val="18"/>
                <w:szCs w:val="18"/>
              </w:rPr>
              <w:br/>
              <w:t>in %</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b/>
                <w:bCs/>
                <w:color w:val="333333"/>
                <w:sz w:val="18"/>
                <w:szCs w:val="18"/>
              </w:rPr>
              <w:t>Europa</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340.600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312.000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+9.2</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4.206.500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4.046.200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+4.0</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b/>
                <w:bCs/>
                <w:color w:val="333333"/>
                <w:sz w:val="18"/>
                <w:szCs w:val="18"/>
              </w:rPr>
              <w:t>West-Europa</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282.100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258.200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+9.2</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3.548.500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3.431.000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+3.4</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color w:val="333333"/>
                <w:sz w:val="18"/>
                <w:szCs w:val="18"/>
              </w:rPr>
              <w:t>Duitsland</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92.900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95.400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-2.6</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1.292.000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1.289.300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+0.2</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b/>
                <w:bCs/>
                <w:color w:val="333333"/>
                <w:sz w:val="18"/>
                <w:szCs w:val="18"/>
              </w:rPr>
              <w:t>Centraal-/Oost-Europa</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58.500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53.800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+8.8</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658.100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615.200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+7.0</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color w:val="333333"/>
                <w:sz w:val="18"/>
                <w:szCs w:val="18"/>
              </w:rPr>
              <w:t>Rusland</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16.600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16.400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+0.9</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166.900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174.400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-4.3</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b/>
                <w:bCs/>
                <w:color w:val="333333"/>
                <w:sz w:val="18"/>
                <w:szCs w:val="18"/>
              </w:rPr>
              <w:t>Noord-Amerika</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94.000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85.200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+10.3</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939.100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931.900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+0.8</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color w:val="333333"/>
                <w:sz w:val="18"/>
                <w:szCs w:val="18"/>
              </w:rPr>
              <w:t>VS</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65.000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56.000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+16.1</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591.100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607.100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-2.6</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b/>
                <w:bCs/>
                <w:color w:val="333333"/>
                <w:sz w:val="18"/>
                <w:szCs w:val="18"/>
              </w:rPr>
              <w:t>Zuid-Amerika</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36.500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34.700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+5.0</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421.300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558.600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-24.6</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color w:val="333333"/>
                <w:sz w:val="18"/>
                <w:szCs w:val="18"/>
              </w:rPr>
              <w:t>Brazilië</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24.200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25.200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-4.0</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257.800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390.000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-33.9</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b/>
                <w:bCs/>
                <w:color w:val="333333"/>
                <w:sz w:val="18"/>
                <w:szCs w:val="18"/>
              </w:rPr>
              <w:t>Azië/Stille Oceaan</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418.000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361.100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+15.7</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4.318.700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3.935.100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+9.7</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color w:val="333333"/>
                <w:sz w:val="18"/>
                <w:szCs w:val="18"/>
              </w:rPr>
              <w:t>China</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390.600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329.200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color w:val="333333"/>
                <w:sz w:val="18"/>
                <w:szCs w:val="18"/>
              </w:rPr>
              <w:t>+18.6</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3.982.200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color w:val="333333"/>
                <w:sz w:val="18"/>
                <w:szCs w:val="18"/>
              </w:rPr>
              <w:t>3.548.600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color w:val="333333"/>
                <w:sz w:val="18"/>
                <w:szCs w:val="18"/>
              </w:rPr>
              <w:t>+12.2</w:t>
            </w: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lang w:eastAsia="nl-BE"/>
              </w:rPr>
            </w:pP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lang w:eastAsia="nl-BE"/>
              </w:rPr>
            </w:pP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lang w:eastAsia="nl-BE"/>
              </w:rPr>
            </w:pP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lang w:eastAsia="nl-BE"/>
              </w:rPr>
            </w:pP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lang w:eastAsia="nl-BE"/>
              </w:rPr>
            </w:pP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lang w:eastAsia="nl-BE"/>
              </w:rPr>
            </w:pP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lang w:eastAsia="nl-BE"/>
              </w:rPr>
            </w:pPr>
          </w:p>
        </w:tc>
      </w:tr>
      <w:tr w:rsidR="00293E68" w:rsidRPr="00293E68" w:rsidTr="00293E68">
        <w:tc>
          <w:tcPr>
            <w:tcW w:w="278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rPr>
                <w:rFonts w:ascii="Arial" w:eastAsia="Times New Roman" w:hAnsi="Arial" w:cs="Arial"/>
                <w:color w:val="333333"/>
                <w:sz w:val="18"/>
                <w:szCs w:val="18"/>
              </w:rPr>
            </w:pPr>
            <w:r w:rsidRPr="00293E68">
              <w:rPr>
                <w:rFonts w:ascii="Arial" w:hAnsi="Arial"/>
                <w:b/>
                <w:bCs/>
                <w:color w:val="333333"/>
                <w:sz w:val="18"/>
                <w:szCs w:val="18"/>
              </w:rPr>
              <w:t>Wereldwijd</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b/>
                <w:bCs/>
                <w:color w:val="333333"/>
                <w:sz w:val="18"/>
                <w:szCs w:val="18"/>
              </w:rPr>
              <w:t>933.300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b/>
                <w:bCs/>
                <w:color w:val="333333"/>
                <w:sz w:val="18"/>
                <w:szCs w:val="18"/>
              </w:rPr>
              <w:t>834.700</w:t>
            </w:r>
          </w:p>
        </w:tc>
        <w:tc>
          <w:tcPr>
            <w:tcW w:w="850"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123"/>
              <w:jc w:val="right"/>
              <w:rPr>
                <w:rFonts w:ascii="Arial" w:eastAsia="Times New Roman" w:hAnsi="Arial" w:cs="Arial"/>
                <w:color w:val="333333"/>
                <w:sz w:val="18"/>
                <w:szCs w:val="18"/>
              </w:rPr>
            </w:pPr>
            <w:r w:rsidRPr="00293E68">
              <w:rPr>
                <w:rFonts w:ascii="Arial" w:hAnsi="Arial"/>
                <w:b/>
                <w:bCs/>
                <w:color w:val="333333"/>
                <w:sz w:val="18"/>
                <w:szCs w:val="18"/>
              </w:rPr>
              <w:t>+11.8</w:t>
            </w:r>
          </w:p>
        </w:tc>
        <w:tc>
          <w:tcPr>
            <w:tcW w:w="1133"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b/>
                <w:bCs/>
                <w:color w:val="333333"/>
                <w:sz w:val="18"/>
                <w:szCs w:val="18"/>
              </w:rPr>
              <w:t>10.312.400</w:t>
            </w:r>
          </w:p>
        </w:tc>
        <w:tc>
          <w:tcPr>
            <w:tcW w:w="1132"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jc w:val="right"/>
              <w:rPr>
                <w:rFonts w:ascii="Arial" w:eastAsia="Times New Roman" w:hAnsi="Arial" w:cs="Arial"/>
                <w:color w:val="333333"/>
                <w:sz w:val="18"/>
                <w:szCs w:val="18"/>
              </w:rPr>
            </w:pPr>
            <w:r w:rsidRPr="00293E68">
              <w:rPr>
                <w:rFonts w:ascii="Arial" w:hAnsi="Arial"/>
                <w:b/>
                <w:bCs/>
                <w:color w:val="333333"/>
                <w:sz w:val="18"/>
                <w:szCs w:val="18"/>
              </w:rPr>
              <w:t>9.930.500</w:t>
            </w:r>
          </w:p>
        </w:tc>
        <w:tc>
          <w:tcPr>
            <w:tcW w:w="851" w:type="dxa"/>
            <w:tcBorders>
              <w:top w:val="outset" w:sz="6" w:space="0" w:color="auto"/>
              <w:left w:val="outset" w:sz="6" w:space="0" w:color="auto"/>
              <w:bottom w:val="outset" w:sz="6" w:space="0" w:color="auto"/>
              <w:right w:val="outset" w:sz="6" w:space="0" w:color="auto"/>
            </w:tcBorders>
            <w:hideMark/>
          </w:tcPr>
          <w:p w:rsidR="00293E68" w:rsidRPr="00293E68" w:rsidRDefault="00293E68" w:rsidP="003F1329">
            <w:pPr>
              <w:spacing w:before="100" w:beforeAutospacing="1" w:after="75"/>
              <w:ind w:left="-72"/>
              <w:jc w:val="right"/>
              <w:rPr>
                <w:rFonts w:ascii="Arial" w:eastAsia="Times New Roman" w:hAnsi="Arial" w:cs="Arial"/>
                <w:color w:val="333333"/>
                <w:sz w:val="18"/>
                <w:szCs w:val="18"/>
              </w:rPr>
            </w:pPr>
            <w:r w:rsidRPr="00293E68">
              <w:rPr>
                <w:rFonts w:ascii="Arial" w:hAnsi="Arial"/>
                <w:b/>
                <w:bCs/>
                <w:color w:val="333333"/>
                <w:sz w:val="18"/>
                <w:szCs w:val="18"/>
              </w:rPr>
              <w:t>+3.8</w:t>
            </w:r>
          </w:p>
        </w:tc>
      </w:tr>
    </w:tbl>
    <w:p w:rsidR="00293E68" w:rsidRPr="003D5CC1" w:rsidRDefault="00293E68" w:rsidP="00293E68">
      <w:pPr>
        <w:spacing w:before="100" w:beforeAutospacing="1"/>
        <w:textAlignment w:val="top"/>
        <w:rPr>
          <w:rFonts w:ascii="Arial" w:eastAsia="Times New Roman" w:hAnsi="Arial" w:cs="Arial"/>
          <w:color w:val="333333"/>
          <w:sz w:val="18"/>
          <w:szCs w:val="18"/>
        </w:rPr>
      </w:pPr>
      <w:r>
        <w:rPr>
          <w:rFonts w:ascii="Arial" w:hAnsi="Arial"/>
          <w:color w:val="333333"/>
          <w:sz w:val="18"/>
          <w:szCs w:val="1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3"/>
        <w:gridCol w:w="1130"/>
        <w:gridCol w:w="1130"/>
        <w:gridCol w:w="853"/>
        <w:gridCol w:w="1131"/>
        <w:gridCol w:w="1130"/>
        <w:gridCol w:w="853"/>
      </w:tblGrid>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b/>
                <w:bCs/>
                <w:color w:val="333333"/>
                <w:sz w:val="18"/>
                <w:szCs w:val="18"/>
              </w:rPr>
              <w:t xml:space="preserve">Leveringen aan klanten </w:t>
            </w:r>
            <w:r>
              <w:rPr>
                <w:rFonts w:ascii="Arial" w:hAnsi="Arial"/>
                <w:b/>
                <w:bCs/>
                <w:color w:val="333333"/>
                <w:sz w:val="18"/>
                <w:szCs w:val="18"/>
                <w:u w:val="single"/>
              </w:rPr>
              <w:t>per merk</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December 2016</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December</w:t>
            </w:r>
            <w:r>
              <w:rPr>
                <w:rFonts w:ascii="Arial" w:hAnsi="Arial"/>
                <w:color w:val="333333"/>
                <w:sz w:val="18"/>
                <w:szCs w:val="18"/>
              </w:rPr>
              <w:br/>
            </w:r>
            <w:r>
              <w:rPr>
                <w:rFonts w:ascii="Arial" w:hAnsi="Arial"/>
                <w:b/>
                <w:bCs/>
                <w:color w:val="333333"/>
                <w:sz w:val="18"/>
                <w:szCs w:val="18"/>
              </w:rPr>
              <w:t>2015</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Wijziging</w:t>
            </w:r>
            <w:r>
              <w:rPr>
                <w:rFonts w:ascii="Arial" w:hAnsi="Arial"/>
                <w:b/>
                <w:bCs/>
                <w:color w:val="333333"/>
                <w:sz w:val="18"/>
                <w:szCs w:val="18"/>
              </w:rPr>
              <w:br/>
              <w:t> in %</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Jan.-december</w:t>
            </w:r>
            <w:r>
              <w:rPr>
                <w:rFonts w:ascii="Arial" w:hAnsi="Arial"/>
                <w:color w:val="333333"/>
                <w:sz w:val="18"/>
                <w:szCs w:val="18"/>
              </w:rPr>
              <w:br/>
            </w:r>
            <w:r>
              <w:rPr>
                <w:rFonts w:ascii="Arial" w:hAnsi="Arial"/>
                <w:b/>
                <w:bCs/>
                <w:color w:val="333333"/>
                <w:sz w:val="18"/>
                <w:szCs w:val="18"/>
              </w:rPr>
              <w:t>2016</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Jan.-december</w:t>
            </w:r>
            <w:r>
              <w:rPr>
                <w:rFonts w:ascii="Arial" w:hAnsi="Arial"/>
                <w:color w:val="333333"/>
                <w:sz w:val="18"/>
                <w:szCs w:val="18"/>
              </w:rPr>
              <w:br/>
            </w:r>
            <w:r>
              <w:rPr>
                <w:rFonts w:ascii="Arial" w:hAnsi="Arial"/>
                <w:b/>
                <w:bCs/>
                <w:color w:val="333333"/>
                <w:sz w:val="18"/>
                <w:szCs w:val="18"/>
              </w:rPr>
              <w:t>2015</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Wijziging</w:t>
            </w:r>
            <w:r>
              <w:rPr>
                <w:rFonts w:ascii="Arial" w:hAnsi="Arial"/>
                <w:b/>
                <w:bCs/>
                <w:color w:val="333333"/>
                <w:sz w:val="18"/>
                <w:szCs w:val="18"/>
              </w:rPr>
              <w:br/>
              <w:t> in %</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Volkswagen</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567.900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487.700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+16,4</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5.987.800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5.823.400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+2,8</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Audi</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157.400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158.400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-0,6</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1.871.300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1.803.200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+3,8</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ŠKODA</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91.500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86.600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+5,7</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1.127.700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1.055.500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+6,8</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SEAT</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30.500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28.300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+8,0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410.200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400.000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+2,6</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Porsche</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19.500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15.200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ind w:left="-141"/>
              <w:jc w:val="right"/>
              <w:rPr>
                <w:rFonts w:ascii="Arial" w:eastAsia="Times New Roman" w:hAnsi="Arial" w:cs="Arial"/>
                <w:color w:val="333333"/>
                <w:sz w:val="18"/>
                <w:szCs w:val="18"/>
              </w:rPr>
            </w:pPr>
            <w:r>
              <w:rPr>
                <w:rFonts w:ascii="Arial" w:hAnsi="Arial"/>
                <w:color w:val="333333"/>
                <w:sz w:val="18"/>
                <w:szCs w:val="18"/>
              </w:rPr>
              <w:t>+28,0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237.800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225.100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ind w:left="-142"/>
              <w:jc w:val="right"/>
              <w:rPr>
                <w:rFonts w:ascii="Arial" w:eastAsia="Times New Roman" w:hAnsi="Arial" w:cs="Arial"/>
                <w:color w:val="333333"/>
                <w:sz w:val="18"/>
                <w:szCs w:val="18"/>
              </w:rPr>
            </w:pPr>
            <w:r>
              <w:rPr>
                <w:rFonts w:ascii="Arial" w:hAnsi="Arial"/>
                <w:color w:val="333333"/>
                <w:sz w:val="18"/>
                <w:szCs w:val="18"/>
              </w:rPr>
              <w:t>+5,6</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Volkswagen Bedrijfsvoertuigen</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46.200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40.500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+14,2</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480.100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430.800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+11,4</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MAN</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10.700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9.800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+9,7</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102.200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102.500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-0,2</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Scania (</w:t>
            </w:r>
            <w:r>
              <w:rPr>
                <w:rFonts w:ascii="Arial" w:hAnsi="Arial"/>
                <w:i/>
                <w:iCs/>
                <w:color w:val="333333"/>
                <w:sz w:val="18"/>
                <w:szCs w:val="18"/>
              </w:rPr>
              <w:t>verwachte cijfers</w:t>
            </w:r>
            <w:r>
              <w:rPr>
                <w:rFonts w:ascii="Arial" w:hAnsi="Arial"/>
                <w:color w:val="333333"/>
                <w:sz w:val="18"/>
                <w:szCs w:val="18"/>
              </w:rPr>
              <w:t>)</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7.600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6.500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+17,8</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80.800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76.600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+5,5</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r>
      <w:tr w:rsidR="00293E68"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rPr>
                <w:rFonts w:ascii="Arial" w:eastAsia="Times New Roman" w:hAnsi="Arial" w:cs="Arial"/>
                <w:color w:val="333333"/>
                <w:sz w:val="18"/>
                <w:szCs w:val="18"/>
              </w:rPr>
            </w:pPr>
            <w:r>
              <w:rPr>
                <w:rFonts w:ascii="Arial" w:hAnsi="Arial"/>
                <w:b/>
                <w:bCs/>
                <w:color w:val="333333"/>
                <w:sz w:val="18"/>
                <w:szCs w:val="18"/>
              </w:rPr>
              <w:t>Volkswagen-groep (totaal)</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933.300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834.700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ind w:left="-123"/>
              <w:jc w:val="right"/>
              <w:rPr>
                <w:rFonts w:ascii="Arial" w:eastAsia="Times New Roman" w:hAnsi="Arial" w:cs="Arial"/>
                <w:color w:val="333333"/>
                <w:sz w:val="18"/>
                <w:szCs w:val="18"/>
              </w:rPr>
            </w:pPr>
            <w:r>
              <w:rPr>
                <w:rFonts w:ascii="Arial" w:hAnsi="Arial"/>
                <w:b/>
                <w:bCs/>
                <w:color w:val="333333"/>
                <w:sz w:val="18"/>
                <w:szCs w:val="18"/>
              </w:rPr>
              <w:t>+11,8</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10.312.400</w:t>
            </w:r>
          </w:p>
        </w:tc>
        <w:tc>
          <w:tcPr>
            <w:tcW w:w="1140"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9.930.500</w:t>
            </w:r>
          </w:p>
        </w:tc>
        <w:tc>
          <w:tcPr>
            <w:tcW w:w="855" w:type="dxa"/>
            <w:tcBorders>
              <w:top w:val="outset" w:sz="6" w:space="0" w:color="auto"/>
              <w:left w:val="outset" w:sz="6" w:space="0" w:color="auto"/>
              <w:bottom w:val="outset" w:sz="6" w:space="0" w:color="auto"/>
              <w:right w:val="outset" w:sz="6" w:space="0" w:color="auto"/>
            </w:tcBorders>
            <w:hideMark/>
          </w:tcPr>
          <w:p w:rsidR="00293E68" w:rsidRPr="003D5CC1" w:rsidRDefault="00293E68" w:rsidP="003F1329">
            <w:pPr>
              <w:spacing w:before="100" w:beforeAutospacing="1" w:after="75"/>
              <w:ind w:left="-72"/>
              <w:jc w:val="right"/>
              <w:rPr>
                <w:rFonts w:ascii="Arial" w:eastAsia="Times New Roman" w:hAnsi="Arial" w:cs="Arial"/>
                <w:color w:val="333333"/>
                <w:sz w:val="18"/>
                <w:szCs w:val="18"/>
              </w:rPr>
            </w:pPr>
            <w:r>
              <w:rPr>
                <w:rFonts w:ascii="Arial" w:hAnsi="Arial"/>
                <w:b/>
                <w:bCs/>
                <w:color w:val="333333"/>
                <w:sz w:val="18"/>
                <w:szCs w:val="18"/>
              </w:rPr>
              <w:t>+3,8</w:t>
            </w:r>
          </w:p>
        </w:tc>
      </w:tr>
    </w:tbl>
    <w:p w:rsidR="00DF1408" w:rsidRDefault="00DF1408" w:rsidP="00DF1408">
      <w:pPr>
        <w:pStyle w:val="Body"/>
      </w:pPr>
    </w:p>
    <w:p w:rsidR="00764596" w:rsidRDefault="00764596" w:rsidP="00DF1408">
      <w:pPr>
        <w:pStyle w:val="Body"/>
      </w:pPr>
      <w:r>
        <w:t>----------------------------</w:t>
      </w:r>
    </w:p>
    <w:p w:rsidR="00DF1408" w:rsidRDefault="00440F61" w:rsidP="00DF1408">
      <w:pPr>
        <w:pStyle w:val="Body"/>
      </w:pPr>
      <w:hyperlink r:id="rId8" w:history="1">
        <w:r w:rsidR="00764596" w:rsidRPr="00BF0BAF">
          <w:rPr>
            <w:rStyle w:val="Hyperlink"/>
          </w:rPr>
          <w:t>www.volkswagenag.com</w:t>
        </w:r>
      </w:hyperlink>
    </w:p>
    <w:p w:rsidR="00764596" w:rsidRDefault="00440F61" w:rsidP="00DF1408">
      <w:pPr>
        <w:pStyle w:val="Body"/>
      </w:pPr>
      <w:hyperlink r:id="rId9" w:history="1">
        <w:r w:rsidR="00764596" w:rsidRPr="00BF0BAF">
          <w:rPr>
            <w:rStyle w:val="Hyperlink"/>
          </w:rPr>
          <w:t>www.dieteren.com</w:t>
        </w:r>
      </w:hyperlink>
    </w:p>
    <w:sectPr w:rsidR="00764596" w:rsidSect="00DF1408">
      <w:headerReference w:type="first" r:id="rId10"/>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54" w:rsidRDefault="00843354" w:rsidP="00DF1408">
      <w:pPr>
        <w:spacing w:after="0" w:line="240" w:lineRule="auto"/>
      </w:pPr>
      <w:r>
        <w:separator/>
      </w:r>
    </w:p>
  </w:endnote>
  <w:endnote w:type="continuationSeparator" w:id="0">
    <w:p w:rsidR="00843354" w:rsidRDefault="00843354"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54" w:rsidRDefault="00843354" w:rsidP="00DF1408">
      <w:pPr>
        <w:spacing w:after="0" w:line="240" w:lineRule="auto"/>
      </w:pPr>
      <w:r>
        <w:separator/>
      </w:r>
    </w:p>
  </w:footnote>
  <w:footnote w:type="continuationSeparator" w:id="0">
    <w:p w:rsidR="00843354" w:rsidRDefault="00843354"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70C8C"/>
    <w:multiLevelType w:val="hybridMultilevel"/>
    <w:tmpl w:val="2FE4A532"/>
    <w:lvl w:ilvl="0" w:tplc="D4C6350C">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777150A"/>
    <w:multiLevelType w:val="hybridMultilevel"/>
    <w:tmpl w:val="043CF03A"/>
    <w:lvl w:ilvl="0" w:tplc="2714A832">
      <w:numFmt w:val="bullet"/>
      <w:lvlText w:val="-"/>
      <w:lvlJc w:val="left"/>
      <w:pPr>
        <w:ind w:left="720" w:hanging="360"/>
      </w:pPr>
      <w:rPr>
        <w:rFonts w:ascii="Calibri" w:eastAsiaTheme="minorHAns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54"/>
    <w:rsid w:val="00293E68"/>
    <w:rsid w:val="004353BC"/>
    <w:rsid w:val="00440F61"/>
    <w:rsid w:val="00672882"/>
    <w:rsid w:val="00764596"/>
    <w:rsid w:val="00843354"/>
    <w:rsid w:val="00CC72F7"/>
    <w:rsid w:val="00DF1408"/>
    <w:rsid w:val="00E64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4D545F0-B5CE-43A6-A31C-AFDD1CD8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64596"/>
    <w:pPr>
      <w:ind w:right="1655"/>
    </w:pPr>
    <w:rPr>
      <w:rFonts w:ascii="Verdana" w:hAnsi="Verdana"/>
      <w:sz w:val="18"/>
    </w:rPr>
  </w:style>
  <w:style w:type="character" w:customStyle="1" w:styleId="BodyChar">
    <w:name w:val="Body Char"/>
    <w:basedOn w:val="DefaultParagraphFont"/>
    <w:link w:val="Body"/>
    <w:rsid w:val="00764596"/>
    <w:rPr>
      <w:rFonts w:ascii="Verdana" w:hAnsi="Verdana"/>
      <w:sz w:val="18"/>
    </w:rPr>
  </w:style>
  <w:style w:type="paragraph" w:customStyle="1" w:styleId="Deck">
    <w:name w:val="Deck"/>
    <w:basedOn w:val="Body"/>
    <w:link w:val="DeckChar"/>
    <w:qFormat/>
    <w:rsid w:val="00764596"/>
    <w:pPr>
      <w:numPr>
        <w:numId w:val="1"/>
      </w:numPr>
    </w:pPr>
    <w:rPr>
      <w:b/>
    </w:rPr>
  </w:style>
  <w:style w:type="character" w:customStyle="1" w:styleId="DeckChar">
    <w:name w:val="Deck Char"/>
    <w:basedOn w:val="BodyChar"/>
    <w:link w:val="Deck"/>
    <w:rsid w:val="00764596"/>
    <w:rPr>
      <w:rFonts w:ascii="Verdana" w:hAnsi="Verdana"/>
      <w:b/>
      <w:sz w:val="18"/>
    </w:rPr>
  </w:style>
  <w:style w:type="paragraph" w:customStyle="1" w:styleId="Headline">
    <w:name w:val="Headline"/>
    <w:basedOn w:val="Deck"/>
    <w:link w:val="HeadlineChar"/>
    <w:qFormat/>
    <w:rsid w:val="00764596"/>
    <w:pPr>
      <w:numPr>
        <w:numId w:val="0"/>
      </w:numPr>
    </w:pPr>
    <w:rPr>
      <w:sz w:val="24"/>
    </w:rPr>
  </w:style>
  <w:style w:type="character" w:customStyle="1" w:styleId="HeadlineChar">
    <w:name w:val="Headline Char"/>
    <w:basedOn w:val="DeckChar"/>
    <w:link w:val="Headline"/>
    <w:rsid w:val="00764596"/>
    <w:rPr>
      <w:rFonts w:ascii="Verdana" w:hAnsi="Verdana"/>
      <w:b/>
      <w:sz w:val="24"/>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character" w:styleId="Hyperlink">
    <w:name w:val="Hyperlink"/>
    <w:basedOn w:val="DefaultParagraphFont"/>
    <w:uiPriority w:val="99"/>
    <w:unhideWhenUsed/>
    <w:rsid w:val="00764596"/>
    <w:rPr>
      <w:color w:val="0563C1" w:themeColor="hyperlink"/>
      <w:u w:val="single"/>
    </w:rPr>
  </w:style>
  <w:style w:type="paragraph" w:styleId="ListParagraph">
    <w:name w:val="List Paragraph"/>
    <w:basedOn w:val="Normal"/>
    <w:uiPriority w:val="34"/>
    <w:qFormat/>
    <w:rsid w:val="00293E68"/>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wagen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ete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9937-280D-4724-96BC-DE986D4A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2017_PressWord_VW-AG</Template>
  <TotalTime>0</TotalTime>
  <Pages>2</Pages>
  <Words>451</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3</cp:revision>
  <dcterms:created xsi:type="dcterms:W3CDTF">2017-01-24T11:08:00Z</dcterms:created>
  <dcterms:modified xsi:type="dcterms:W3CDTF">2017-01-24T11:15:00Z</dcterms:modified>
</cp:coreProperties>
</file>