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BCE5" w14:textId="77777777" w:rsidR="00C832A1" w:rsidRDefault="00C832A1" w:rsidP="005E6D27">
      <w:pPr>
        <w:rPr>
          <w:rFonts w:asciiTheme="majorHAnsi" w:eastAsiaTheme="majorEastAsia" w:hAnsiTheme="majorHAnsi" w:cstheme="majorBidi"/>
          <w:b/>
          <w:bCs/>
          <w:color w:val="0095D5" w:themeColor="accent1"/>
          <w:spacing w:val="-3"/>
          <w:sz w:val="24"/>
          <w:szCs w:val="32"/>
        </w:rPr>
      </w:pPr>
      <w:r w:rsidRPr="00C832A1">
        <w:rPr>
          <w:rFonts w:asciiTheme="majorHAnsi" w:eastAsiaTheme="majorEastAsia" w:hAnsiTheme="majorHAnsi" w:cstheme="majorBidi"/>
          <w:b/>
          <w:bCs/>
          <w:color w:val="0095D5" w:themeColor="accent1"/>
          <w:spacing w:val="-3"/>
          <w:sz w:val="24"/>
          <w:szCs w:val="32"/>
        </w:rPr>
        <w:t>Daniel Sennheiser to Take Over as Chairman of the Board of Directors of the Sennheiser Group</w:t>
      </w:r>
    </w:p>
    <w:p w14:paraId="60DD8F6F" w14:textId="18E4BF25" w:rsidR="00035742" w:rsidRPr="00F42DBC" w:rsidRDefault="00742F53" w:rsidP="005E6D27">
      <w:pPr>
        <w:rPr>
          <w:lang w:val="en-US"/>
        </w:rPr>
      </w:pPr>
      <w:r w:rsidRPr="00742F53">
        <w:rPr>
          <w:rFonts w:asciiTheme="majorHAnsi" w:eastAsiaTheme="majorEastAsia" w:hAnsiTheme="majorHAnsi" w:cstheme="majorBidi"/>
          <w:b/>
          <w:bCs/>
          <w:color w:val="000000" w:themeColor="text1"/>
          <w:spacing w:val="-3"/>
          <w:sz w:val="24"/>
          <w:szCs w:val="32"/>
        </w:rPr>
        <w:t>After 12 years of successful joint leadership as Co-CEOs, Daniel Sennheiser moves to the Board of Directors; Dr. Andreas Sennheiser will continue to lead the operational business as CEO</w:t>
      </w:r>
    </w:p>
    <w:p w14:paraId="2ED46C8B" w14:textId="77777777" w:rsidR="00035742" w:rsidRPr="00F42DBC" w:rsidRDefault="00035742" w:rsidP="005E6D27">
      <w:pPr>
        <w:rPr>
          <w:lang w:val="en-US"/>
        </w:rPr>
      </w:pPr>
    </w:p>
    <w:p w14:paraId="23F0E34C" w14:textId="3B22D5A0" w:rsidR="00541988" w:rsidRDefault="00742F53" w:rsidP="005E6D27">
      <w:pPr>
        <w:rPr>
          <w:b/>
          <w:bCs/>
        </w:rPr>
      </w:pPr>
      <w:r w:rsidRPr="00742F53">
        <w:rPr>
          <w:b/>
          <w:bCs/>
        </w:rPr>
        <w:t xml:space="preserve">Wedemark, October </w:t>
      </w:r>
      <w:r w:rsidR="00C31DC0">
        <w:rPr>
          <w:b/>
          <w:bCs/>
        </w:rPr>
        <w:t>22</w:t>
      </w:r>
      <w:r w:rsidRPr="00742F53">
        <w:rPr>
          <w:b/>
          <w:bCs/>
        </w:rPr>
        <w:t>, 2025 – After more than a decade of shared responsibility as Co-CEOs, Daniel and Dr. Andreas Sennheiser will take on different roles within the Sennheiser Group. Effective January 1, 2026, Daniel Sennheiser will become Chairman of the Board of Directors, while his brother Andreas Sennheiser will continue as CEO, overseeing the operational business of the family-owned company.</w:t>
      </w:r>
    </w:p>
    <w:p w14:paraId="3A627DCE" w14:textId="77777777" w:rsidR="00742F53" w:rsidRPr="00F42DBC" w:rsidRDefault="00742F53" w:rsidP="005E6D27">
      <w:pPr>
        <w:rPr>
          <w:lang w:val="en-US"/>
        </w:rPr>
      </w:pPr>
    </w:p>
    <w:p w14:paraId="314E2072" w14:textId="255FC409" w:rsidR="00B44443" w:rsidRPr="00360DD0" w:rsidRDefault="0039507B" w:rsidP="00B44443">
      <w:r w:rsidRPr="00360DD0">
        <w:t>In his new role, Daniel Sennheiser will focus on the strategic direction of the Sennheiser Group.</w:t>
      </w:r>
      <w:r w:rsidRPr="00360DD0">
        <w:br/>
        <w:t>"By joining the Board of Directors, I will concentrate more on the long-term development of the company and on continuously strengthening key customer relationships. I will continue to work closely with my brother Andreas in his role as CEO and with the existing Executive Management Board," says Co-CEO Daniel Sennheiser.</w:t>
      </w:r>
    </w:p>
    <w:p w14:paraId="56FBB33D" w14:textId="77777777" w:rsidR="0039507B" w:rsidRPr="00360DD0" w:rsidRDefault="0039507B" w:rsidP="00B44443">
      <w:pPr>
        <w:rPr>
          <w:lang w:val="en-US"/>
        </w:rPr>
      </w:pPr>
    </w:p>
    <w:p w14:paraId="25EF75C2" w14:textId="56F04DFE" w:rsidR="00B44443" w:rsidRPr="00360DD0" w:rsidRDefault="0039507B" w:rsidP="00B44443">
      <w:r w:rsidRPr="00360DD0">
        <w:t>Andreas Sennheiser will continue to lead the company as CEO and, together with the Executive Management Board, manage the operational business.</w:t>
      </w:r>
      <w:r w:rsidR="00360DD0">
        <w:t xml:space="preserve"> </w:t>
      </w:r>
      <w:r w:rsidRPr="00360DD0">
        <w:t>"This new structure enables us to combine day-to-day business with strategic foresight, which is crucial for the future success of the Sennheiser Group," adds Co-CEO Andreas Sennheiser.</w:t>
      </w:r>
    </w:p>
    <w:p w14:paraId="19E7DEED" w14:textId="77777777" w:rsidR="0039507B" w:rsidRPr="00360DD0" w:rsidRDefault="0039507B" w:rsidP="00B44443">
      <w:pPr>
        <w:rPr>
          <w:lang w:val="en-US"/>
        </w:rPr>
      </w:pPr>
    </w:p>
    <w:p w14:paraId="4479480F" w14:textId="3D41A51B" w:rsidR="00A06E06" w:rsidRDefault="0039507B" w:rsidP="00B44443">
      <w:r w:rsidRPr="00360DD0">
        <w:t xml:space="preserve">Daniel and Andreas Sennheiser will continue to pursue their shared goal of driving sustainable and independent growth for the Sennheiser Group and </w:t>
      </w:r>
      <w:r w:rsidR="007F0D81">
        <w:t>building</w:t>
      </w:r>
      <w:r w:rsidRPr="00360DD0">
        <w:t xml:space="preserve"> the future of audio.</w:t>
      </w:r>
      <w:r w:rsidR="007F0D81">
        <w:t xml:space="preserve"> </w:t>
      </w:r>
      <w:r w:rsidRPr="00360DD0">
        <w:t>"Our trusted relationship and complementary perspectives have enabled us to lead the company successfully as Co-CEOs for more than 10 years. This will also remain the basis for our future collaboration."</w:t>
      </w:r>
      <w:r w:rsidRPr="00360DD0">
        <w:br/>
      </w:r>
    </w:p>
    <w:p w14:paraId="0E441F2C" w14:textId="0D72115B" w:rsidR="00B44443" w:rsidRPr="00360DD0" w:rsidRDefault="0039507B" w:rsidP="00B44443">
      <w:r w:rsidRPr="00360DD0">
        <w:t xml:space="preserve">"I look forward to this next chapter </w:t>
      </w:r>
      <w:r w:rsidR="00CC4D12">
        <w:t>of</w:t>
      </w:r>
      <w:r w:rsidRPr="00360DD0">
        <w:t xml:space="preserve"> our family business, which has successfully evolved over three generations. Progress means shaping change positively – both for me in my new role and for Sennheiser as a company," explains Daniel Sennheiser.</w:t>
      </w:r>
    </w:p>
    <w:p w14:paraId="05A0C9CD" w14:textId="77777777" w:rsidR="0039507B" w:rsidRPr="00360DD0" w:rsidRDefault="0039507B" w:rsidP="00B44443">
      <w:pPr>
        <w:rPr>
          <w:lang w:val="en-US"/>
        </w:rPr>
      </w:pPr>
    </w:p>
    <w:p w14:paraId="587BAA68" w14:textId="251DA40D" w:rsidR="00360DD0" w:rsidRDefault="00360DD0" w:rsidP="00360DD0">
      <w:pPr>
        <w:rPr>
          <w:lang w:val="en-US"/>
        </w:rPr>
      </w:pPr>
      <w:r w:rsidRPr="00360DD0">
        <w:rPr>
          <w:lang w:val="en-US"/>
        </w:rPr>
        <w:t>Daniel Sennheiser succeeds Andreas Dornbracht, who has served as Chairman of the Board for the past four years. Dornbracht will remain on the Board as a member and continue his work alongside the other Board members.</w:t>
      </w:r>
      <w:r w:rsidR="00A06E06">
        <w:rPr>
          <w:lang w:val="en-US"/>
        </w:rPr>
        <w:t xml:space="preserve"> </w:t>
      </w:r>
      <w:r w:rsidRPr="00360DD0">
        <w:rPr>
          <w:lang w:val="en-US"/>
        </w:rPr>
        <w:t>"We sincerely thank Andreas Dornbracht for his dedicated and forward-looking leadership over the past years," says Daniel Sennheiser. "His strategic perspective and valuable input have been a great asset to all of us. I am delighted that he will remain on the Board and that we can continue to benefit from his experience and expertise."</w:t>
      </w:r>
      <w:r w:rsidR="00A06E06">
        <w:rPr>
          <w:lang w:val="en-US"/>
        </w:rPr>
        <w:t xml:space="preserve"> </w:t>
      </w:r>
      <w:r w:rsidRPr="00360DD0">
        <w:rPr>
          <w:lang w:val="en-US"/>
        </w:rPr>
        <w:t xml:space="preserve">In </w:t>
      </w:r>
      <w:r w:rsidRPr="00360DD0">
        <w:rPr>
          <w:lang w:val="en-US"/>
        </w:rPr>
        <w:lastRenderedPageBreak/>
        <w:t>addition to Andreas Dornbracht, the Board of Directors includes Iris Epple-Righi, Stephan Plenz, and Prof. Dr. Jörg Sennheiser (Honorary Member).</w:t>
      </w:r>
    </w:p>
    <w:p w14:paraId="49F3C1B9" w14:textId="77777777" w:rsidR="003C6224" w:rsidRPr="00360DD0" w:rsidRDefault="003C6224" w:rsidP="00360DD0">
      <w:pPr>
        <w:rPr>
          <w:lang w:val="en-US"/>
        </w:rPr>
      </w:pPr>
    </w:p>
    <w:p w14:paraId="07978C96" w14:textId="77777777" w:rsidR="003C6224" w:rsidRPr="0086067F" w:rsidRDefault="003C6224" w:rsidP="003C6224">
      <w:pPr>
        <w:rPr>
          <w:b/>
          <w:bCs/>
          <w:sz w:val="16"/>
          <w:szCs w:val="18"/>
          <w:lang w:val="en-US"/>
        </w:rPr>
      </w:pPr>
      <w:r w:rsidRPr="0086067F">
        <w:rPr>
          <w:b/>
          <w:bCs/>
          <w:sz w:val="16"/>
          <w:szCs w:val="18"/>
        </w:rPr>
        <w:t>About the Sennheiser Group</w:t>
      </w:r>
      <w:r w:rsidRPr="0086067F">
        <w:rPr>
          <w:rFonts w:ascii="Times New Roman" w:hAnsi="Times New Roman" w:cs="Times New Roman"/>
          <w:b/>
          <w:bCs/>
          <w:sz w:val="16"/>
          <w:szCs w:val="18"/>
          <w:lang w:val="en-US"/>
        </w:rPr>
        <w:t> </w:t>
      </w:r>
      <w:r w:rsidRPr="0086067F">
        <w:rPr>
          <w:b/>
          <w:bCs/>
          <w:sz w:val="16"/>
          <w:szCs w:val="18"/>
          <w:lang w:val="en-US"/>
        </w:rPr>
        <w:t> </w:t>
      </w:r>
    </w:p>
    <w:p w14:paraId="076F9091" w14:textId="5CA4B596" w:rsidR="00F873BF" w:rsidRPr="009D4205" w:rsidRDefault="003C6224" w:rsidP="00F873BF">
      <w:pPr>
        <w:rPr>
          <w:sz w:val="16"/>
          <w:szCs w:val="18"/>
        </w:rPr>
      </w:pPr>
      <w:r w:rsidRPr="0086067F">
        <w:rPr>
          <w:sz w:val="16"/>
          <w:szCs w:val="18"/>
          <w:lang w:val="en-US"/>
        </w:rPr>
        <w:t>We live and breathe audio. We are driven by the passion to create audio solutions that make a difference. In 2025, the Sennheiser Group celebrates its 80th anniversary. Since 1945, we stand for building the future of audio and bringing remarkable sound experiences to our customers.  Today, the Sennheiser Group is one of the leading manufacturers in the field of professional audio technology.</w:t>
      </w:r>
      <w:r w:rsidRPr="0086067F">
        <w:rPr>
          <w:rFonts w:ascii="Times New Roman" w:hAnsi="Times New Roman" w:cs="Times New Roman"/>
          <w:sz w:val="16"/>
          <w:szCs w:val="18"/>
          <w:lang w:val="en-US"/>
        </w:rPr>
        <w:t> </w:t>
      </w:r>
      <w:r w:rsidRPr="0086067F">
        <w:rPr>
          <w:sz w:val="16"/>
          <w:szCs w:val="18"/>
        </w:rPr>
        <w:t>With our brands Sennheiser, Neumann, AMBEO and Merging, we offer a comprehensive range of solutions that is fully tailored to the needs of our customers. As</w:t>
      </w:r>
      <w:r w:rsidRPr="0086067F">
        <w:rPr>
          <w:sz w:val="16"/>
          <w:szCs w:val="18"/>
          <w:lang w:val="en-US"/>
        </w:rPr>
        <w:t xml:space="preserve"> independent family-owned company Sennheiser is led in the third generation by Co-CEOs Dr. Andreas Sennheiser and Daniel Sennheiser. </w:t>
      </w:r>
      <w:hyperlink r:id="rId10" w:tgtFrame="_blank" w:history="1">
        <w:r w:rsidRPr="0086067F">
          <w:rPr>
            <w:rStyle w:val="Hyperlink"/>
            <w:sz w:val="16"/>
            <w:szCs w:val="18"/>
            <w:lang w:val="en-US"/>
          </w:rPr>
          <w:t>www.sennheiser.com</w:t>
        </w:r>
      </w:hyperlink>
      <w:r w:rsidRPr="009D4205">
        <w:rPr>
          <w:sz w:val="16"/>
          <w:szCs w:val="18"/>
        </w:rPr>
        <w:t> </w:t>
      </w:r>
    </w:p>
    <w:p w14:paraId="06DAC99F" w14:textId="77777777" w:rsidR="00CF2ED5" w:rsidRDefault="00CF2ED5" w:rsidP="007C1122"/>
    <w:p w14:paraId="12759BC0" w14:textId="151761E7" w:rsidR="00EA5A23" w:rsidRPr="00EA5A23" w:rsidRDefault="00690993" w:rsidP="00EA5A23">
      <w:pPr>
        <w:pStyle w:val="Presscontact"/>
        <w:rPr>
          <w:rStyle w:val="Fett"/>
        </w:rPr>
      </w:pPr>
      <w:r>
        <w:rPr>
          <w:rStyle w:val="Fett"/>
        </w:rPr>
        <w:t>Press</w:t>
      </w:r>
      <w:r w:rsidR="00B44443">
        <w:rPr>
          <w:rStyle w:val="Fett"/>
        </w:rPr>
        <w:t xml:space="preserve"> C</w:t>
      </w:r>
      <w:r>
        <w:rPr>
          <w:rStyle w:val="Fett"/>
        </w:rPr>
        <w:t>onta</w:t>
      </w:r>
      <w:r w:rsidR="00B44443">
        <w:rPr>
          <w:rStyle w:val="Fett"/>
        </w:rPr>
        <w:t>c</w:t>
      </w:r>
      <w:r>
        <w:rPr>
          <w:rStyle w:val="Fett"/>
        </w:rPr>
        <w:t>t</w:t>
      </w:r>
    </w:p>
    <w:p w14:paraId="44E4D710" w14:textId="77777777" w:rsidR="00EA5A23" w:rsidRDefault="00EA5A23" w:rsidP="00EA5A23">
      <w:pPr>
        <w:pStyle w:val="Presscontact"/>
      </w:pPr>
      <w:r>
        <w:t>Sennheiser electronic SE &amp; Co. KG</w:t>
      </w:r>
    </w:p>
    <w:p w14:paraId="1A1B5123" w14:textId="77821786" w:rsidR="00EA5A23" w:rsidRDefault="00C31DC0" w:rsidP="00EA5A23">
      <w:pPr>
        <w:pStyle w:val="Presscontact"/>
      </w:pPr>
      <w:r>
        <w:t>Daniel Schiffer</w:t>
      </w:r>
    </w:p>
    <w:p w14:paraId="25047AC4" w14:textId="4F18FFDE" w:rsidR="00EA5A23" w:rsidRDefault="00EA5A23" w:rsidP="00EA5A23">
      <w:pPr>
        <w:pStyle w:val="Presscontact"/>
      </w:pPr>
      <w:r>
        <w:t>Corporate Communication</w:t>
      </w:r>
      <w:r w:rsidR="00C31DC0">
        <w:t>s &amp; Brand</w:t>
      </w:r>
    </w:p>
    <w:p w14:paraId="37E67CE2" w14:textId="26B8B66F" w:rsidR="00EA5A23" w:rsidRDefault="00EA5A23" w:rsidP="00EA5A23">
      <w:pPr>
        <w:pStyle w:val="Presscontact"/>
      </w:pPr>
      <w:r>
        <w:t>T +49 (0)5130 600-</w:t>
      </w:r>
      <w:r w:rsidR="00690993">
        <w:t>1</w:t>
      </w:r>
      <w:r w:rsidR="00C31DC0">
        <w:t>187</w:t>
      </w:r>
    </w:p>
    <w:p w14:paraId="2051AF1D" w14:textId="78FEC73D" w:rsidR="00EA5A23" w:rsidRPr="00CF235A" w:rsidRDefault="00C31DC0" w:rsidP="00EA5A23">
      <w:pPr>
        <w:pStyle w:val="Presscontact"/>
      </w:pPr>
      <w:hyperlink r:id="rId11" w:history="1">
        <w:r w:rsidRPr="00D735B6">
          <w:rPr>
            <w:rStyle w:val="Hyperlink"/>
          </w:rPr>
          <w:t>Daniel.schiffer@sennheiser.com</w:t>
        </w:r>
      </w:hyperlink>
      <w:r>
        <w:t xml:space="preserve"> </w:t>
      </w:r>
    </w:p>
    <w:sectPr w:rsidR="00EA5A23" w:rsidRPr="00CF235A" w:rsidSect="00727BEE">
      <w:headerReference w:type="default" r:id="rId12"/>
      <w:footerReference w:type="even" r:id="rId13"/>
      <w:footerReference w:type="default" r:id="rId14"/>
      <w:headerReference w:type="first" r:id="rId15"/>
      <w:footerReference w:type="first" r:id="rId16"/>
      <w:pgSz w:w="11906" w:h="16838" w:code="9"/>
      <w:pgMar w:top="2699" w:right="1673" w:bottom="1418" w:left="1418"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386" w14:textId="77777777" w:rsidR="00103E20" w:rsidRDefault="00103E20" w:rsidP="00CA1EB9">
      <w:pPr>
        <w:spacing w:line="240" w:lineRule="auto"/>
      </w:pPr>
      <w:r>
        <w:separator/>
      </w:r>
    </w:p>
  </w:endnote>
  <w:endnote w:type="continuationSeparator" w:id="0">
    <w:p w14:paraId="7DA3B97C" w14:textId="77777777" w:rsidR="00103E20" w:rsidRDefault="00103E20" w:rsidP="00CA1EB9">
      <w:pPr>
        <w:spacing w:line="240" w:lineRule="auto"/>
      </w:pPr>
      <w:r>
        <w:continuationSeparator/>
      </w:r>
    </w:p>
  </w:endnote>
  <w:endnote w:type="continuationNotice" w:id="1">
    <w:p w14:paraId="306A5B09" w14:textId="77777777" w:rsidR="00103E20" w:rsidRDefault="00103E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nnheiser Office">
    <w:altName w:val="Cambria"/>
    <w:panose1 w:val="02010504010101010104"/>
    <w:charset w:val="00"/>
    <w:family w:val="auto"/>
    <w:pitch w:val="variable"/>
    <w:sig w:usb0="A00000AF" w:usb1="500020DB" w:usb2="00000000" w:usb3="00000000" w:csb0="00000093" w:csb1="00000000"/>
    <w:embedRegular r:id="rId1" w:fontKey="{3C9EF6EB-00C5-4105-AF96-F13D610311F2}"/>
    <w:embedBold r:id="rId2" w:fontKey="{7E0AC47E-C6B5-423C-9A8D-861290121786}"/>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2552" w14:textId="1FCD628A" w:rsidR="00CC4D12" w:rsidRDefault="00CC4D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E3CF" w14:textId="6703C69F" w:rsidR="00F1226E" w:rsidRDefault="003A5D79">
    <w:pPr>
      <w:pStyle w:val="Fuzeile"/>
    </w:pPr>
    <w:r>
      <w:rPr>
        <w:noProof/>
      </w:rPr>
      <w:drawing>
        <wp:anchor distT="0" distB="0" distL="114300" distR="114300" simplePos="0" relativeHeight="251676678" behindDoc="0" locked="1" layoutInCell="1" allowOverlap="1" wp14:anchorId="4714E225" wp14:editId="0734934A">
          <wp:simplePos x="0" y="0"/>
          <wp:positionH relativeFrom="page">
            <wp:posOffset>4997450</wp:posOffset>
          </wp:positionH>
          <wp:positionV relativeFrom="page">
            <wp:posOffset>10088245</wp:posOffset>
          </wp:positionV>
          <wp:extent cx="720000" cy="176400"/>
          <wp:effectExtent l="0" t="0" r="4445" b="0"/>
          <wp:wrapNone/>
          <wp:docPr id="134797299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98403" name="Grafik 803698403"/>
                  <pic:cNvPicPr/>
                </pic:nvPicPr>
                <pic:blipFill>
                  <a:blip r:embed="rId1">
                    <a:extLst>
                      <a:ext uri="{96DAC541-7B7A-43D3-8B79-37D633B846F1}">
                        <asvg:svgBlip xmlns:asvg="http://schemas.microsoft.com/office/drawing/2016/SVG/main" r:embed="rId2"/>
                      </a:ext>
                    </a:extLst>
                  </a:blip>
                  <a:stretch>
                    <a:fillRect/>
                  </a:stretch>
                </pic:blipFill>
                <pic:spPr>
                  <a:xfrm>
                    <a:off x="0" y="0"/>
                    <a:ext cx="720000" cy="176400"/>
                  </a:xfrm>
                  <a:prstGeom prst="rect">
                    <a:avLst/>
                  </a:prstGeom>
                </pic:spPr>
              </pic:pic>
            </a:graphicData>
          </a:graphic>
          <wp14:sizeRelH relativeFrom="margin">
            <wp14:pctWidth>0</wp14:pctWidth>
          </wp14:sizeRelH>
          <wp14:sizeRelV relativeFrom="margin">
            <wp14:pctHeight>0</wp14:pctHeight>
          </wp14:sizeRelV>
        </wp:anchor>
      </w:drawing>
    </w:r>
    <w:r w:rsidR="00F96DF2">
      <w:rPr>
        <w:noProof/>
      </w:rPr>
      <w:drawing>
        <wp:anchor distT="0" distB="0" distL="114300" distR="114300" simplePos="0" relativeHeight="251671558" behindDoc="0" locked="1" layoutInCell="1" allowOverlap="1" wp14:anchorId="07033C4D" wp14:editId="222D1537">
          <wp:simplePos x="0" y="0"/>
          <wp:positionH relativeFrom="page">
            <wp:posOffset>4049395</wp:posOffset>
          </wp:positionH>
          <wp:positionV relativeFrom="page">
            <wp:posOffset>10162540</wp:posOffset>
          </wp:positionV>
          <wp:extent cx="543600" cy="97200"/>
          <wp:effectExtent l="0" t="0" r="8890" b="0"/>
          <wp:wrapNone/>
          <wp:docPr id="9608793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9300" name="Grafik 960879300"/>
                  <pic:cNvPicPr/>
                </pic:nvPicPr>
                <pic:blipFill>
                  <a:blip r:embed="rId3">
                    <a:extLst>
                      <a:ext uri="{96DAC541-7B7A-43D3-8B79-37D633B846F1}">
                        <asvg:svgBlip xmlns:asvg="http://schemas.microsoft.com/office/drawing/2016/SVG/main" r:embed="rId4"/>
                      </a:ext>
                    </a:extLst>
                  </a:blip>
                  <a:stretch>
                    <a:fillRect/>
                  </a:stretch>
                </pic:blipFill>
                <pic:spPr>
                  <a:xfrm>
                    <a:off x="0" y="0"/>
                    <a:ext cx="543600" cy="97200"/>
                  </a:xfrm>
                  <a:prstGeom prst="rect">
                    <a:avLst/>
                  </a:prstGeom>
                </pic:spPr>
              </pic:pic>
            </a:graphicData>
          </a:graphic>
          <wp14:sizeRelH relativeFrom="margin">
            <wp14:pctWidth>0</wp14:pctWidth>
          </wp14:sizeRelH>
          <wp14:sizeRelV relativeFrom="margin">
            <wp14:pctHeight>0</wp14:pctHeight>
          </wp14:sizeRelV>
        </wp:anchor>
      </w:drawing>
    </w:r>
    <w:r w:rsidR="002F6B0D">
      <w:rPr>
        <w:noProof/>
      </w:rPr>
      <w:drawing>
        <wp:anchor distT="0" distB="0" distL="114300" distR="114300" simplePos="0" relativeHeight="251670534" behindDoc="0" locked="1" layoutInCell="1" allowOverlap="1" wp14:anchorId="36939E25" wp14:editId="5826D000">
          <wp:simplePos x="0" y="0"/>
          <wp:positionH relativeFrom="page">
            <wp:posOffset>2362200</wp:posOffset>
          </wp:positionH>
          <wp:positionV relativeFrom="page">
            <wp:posOffset>10088245</wp:posOffset>
          </wp:positionV>
          <wp:extent cx="1296000" cy="284400"/>
          <wp:effectExtent l="0" t="0" r="0" b="1905"/>
          <wp:wrapNone/>
          <wp:docPr id="7070588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72089" name="Grafik 2007472089"/>
                  <pic:cNvPicPr/>
                </pic:nvPicPr>
                <pic:blipFill>
                  <a:blip r:embed="rId5">
                    <a:extLst>
                      <a:ext uri="{96DAC541-7B7A-43D3-8B79-37D633B846F1}">
                        <asvg:svgBlip xmlns:asvg="http://schemas.microsoft.com/office/drawing/2016/SVG/main" r:embed="rId6"/>
                      </a:ext>
                    </a:extLst>
                  </a:blip>
                  <a:stretch>
                    <a:fillRect/>
                  </a:stretch>
                </pic:blipFill>
                <pic:spPr>
                  <a:xfrm>
                    <a:off x="0" y="0"/>
                    <a:ext cx="1296000" cy="284400"/>
                  </a:xfrm>
                  <a:prstGeom prst="rect">
                    <a:avLst/>
                  </a:prstGeom>
                </pic:spPr>
              </pic:pic>
            </a:graphicData>
          </a:graphic>
          <wp14:sizeRelH relativeFrom="margin">
            <wp14:pctWidth>0</wp14:pctWidth>
          </wp14:sizeRelH>
          <wp14:sizeRelV relativeFrom="margin">
            <wp14:pctHeight>0</wp14:pctHeight>
          </wp14:sizeRelV>
        </wp:anchor>
      </w:drawing>
    </w:r>
    <w:r w:rsidR="005070CA">
      <w:rPr>
        <w:noProof/>
      </w:rPr>
      <w:drawing>
        <wp:anchor distT="0" distB="0" distL="114300" distR="114300" simplePos="0" relativeHeight="251667462" behindDoc="0" locked="1" layoutInCell="1" allowOverlap="1" wp14:anchorId="640672AE" wp14:editId="666A5F84">
          <wp:simplePos x="0" y="0"/>
          <wp:positionH relativeFrom="page">
            <wp:posOffset>900430</wp:posOffset>
          </wp:positionH>
          <wp:positionV relativeFrom="page">
            <wp:posOffset>10149840</wp:posOffset>
          </wp:positionV>
          <wp:extent cx="1076400" cy="144000"/>
          <wp:effectExtent l="0" t="0" r="0" b="8890"/>
          <wp:wrapNone/>
          <wp:docPr id="9424227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277" name="Grafik 2"/>
                  <pic:cNvPicPr/>
                </pic:nvPicPr>
                <pic:blipFill>
                  <a:blip r:embed="rId7">
                    <a:extLst>
                      <a:ext uri="{96DAC541-7B7A-43D3-8B79-37D633B846F1}">
                        <asvg:svgBlip xmlns:asvg="http://schemas.microsoft.com/office/drawing/2016/SVG/main" r:embed="rId8"/>
                      </a:ext>
                    </a:extLst>
                  </a:blip>
                  <a:stretch>
                    <a:fillRect/>
                  </a:stretch>
                </pic:blipFill>
                <pic:spPr>
                  <a:xfrm>
                    <a:off x="0" y="0"/>
                    <a:ext cx="1076400" cy="1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4C8C" w14:textId="65DAA35B" w:rsidR="00F1226E" w:rsidRDefault="00BB6A08">
    <w:pPr>
      <w:pStyle w:val="Fuzeile"/>
    </w:pPr>
    <w:r>
      <w:rPr>
        <w:noProof/>
      </w:rPr>
      <w:drawing>
        <wp:anchor distT="0" distB="0" distL="114300" distR="114300" simplePos="0" relativeHeight="251674630" behindDoc="0" locked="0" layoutInCell="1" allowOverlap="1" wp14:anchorId="3AA97DC4" wp14:editId="134AAC03">
          <wp:simplePos x="0" y="0"/>
          <wp:positionH relativeFrom="page">
            <wp:posOffset>4996180</wp:posOffset>
          </wp:positionH>
          <wp:positionV relativeFrom="page">
            <wp:posOffset>10088880</wp:posOffset>
          </wp:positionV>
          <wp:extent cx="720000" cy="176400"/>
          <wp:effectExtent l="0" t="0" r="4445" b="0"/>
          <wp:wrapNone/>
          <wp:docPr id="80369840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98403" name="Grafik 803698403"/>
                  <pic:cNvPicPr/>
                </pic:nvPicPr>
                <pic:blipFill>
                  <a:blip r:embed="rId1">
                    <a:extLst>
                      <a:ext uri="{96DAC541-7B7A-43D3-8B79-37D633B846F1}">
                        <asvg:svgBlip xmlns:asvg="http://schemas.microsoft.com/office/drawing/2016/SVG/main" r:embed="rId2"/>
                      </a:ext>
                    </a:extLst>
                  </a:blip>
                  <a:stretch>
                    <a:fillRect/>
                  </a:stretch>
                </pic:blipFill>
                <pic:spPr>
                  <a:xfrm>
                    <a:off x="0" y="0"/>
                    <a:ext cx="720000" cy="176400"/>
                  </a:xfrm>
                  <a:prstGeom prst="rect">
                    <a:avLst/>
                  </a:prstGeom>
                </pic:spPr>
              </pic:pic>
            </a:graphicData>
          </a:graphic>
          <wp14:sizeRelH relativeFrom="margin">
            <wp14:pctWidth>0</wp14:pctWidth>
          </wp14:sizeRelH>
          <wp14:sizeRelV relativeFrom="margin">
            <wp14:pctHeight>0</wp14:pctHeight>
          </wp14:sizeRelV>
        </wp:anchor>
      </w:drawing>
    </w:r>
    <w:r w:rsidR="00371D3A">
      <w:rPr>
        <w:noProof/>
      </w:rPr>
      <w:drawing>
        <wp:anchor distT="0" distB="0" distL="114300" distR="114300" simplePos="0" relativeHeight="251673606" behindDoc="0" locked="1" layoutInCell="1" allowOverlap="1" wp14:anchorId="32B5A078" wp14:editId="7CD9E9F7">
          <wp:simplePos x="0" y="0"/>
          <wp:positionH relativeFrom="page">
            <wp:posOffset>4050665</wp:posOffset>
          </wp:positionH>
          <wp:positionV relativeFrom="page">
            <wp:posOffset>10163810</wp:posOffset>
          </wp:positionV>
          <wp:extent cx="543600" cy="97200"/>
          <wp:effectExtent l="0" t="0" r="8890" b="0"/>
          <wp:wrapNone/>
          <wp:docPr id="19650963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9300" name="Grafik 960879300"/>
                  <pic:cNvPicPr/>
                </pic:nvPicPr>
                <pic:blipFill>
                  <a:blip r:embed="rId3">
                    <a:extLst>
                      <a:ext uri="{96DAC541-7B7A-43D3-8B79-37D633B846F1}">
                        <asvg:svgBlip xmlns:asvg="http://schemas.microsoft.com/office/drawing/2016/SVG/main" r:embed="rId4"/>
                      </a:ext>
                    </a:extLst>
                  </a:blip>
                  <a:stretch>
                    <a:fillRect/>
                  </a:stretch>
                </pic:blipFill>
                <pic:spPr>
                  <a:xfrm>
                    <a:off x="0" y="0"/>
                    <a:ext cx="543600" cy="97200"/>
                  </a:xfrm>
                  <a:prstGeom prst="rect">
                    <a:avLst/>
                  </a:prstGeom>
                </pic:spPr>
              </pic:pic>
            </a:graphicData>
          </a:graphic>
          <wp14:sizeRelH relativeFrom="margin">
            <wp14:pctWidth>0</wp14:pctWidth>
          </wp14:sizeRelH>
          <wp14:sizeRelV relativeFrom="margin">
            <wp14:pctHeight>0</wp14:pctHeight>
          </wp14:sizeRelV>
        </wp:anchor>
      </w:drawing>
    </w:r>
    <w:r w:rsidR="009C0F6A">
      <w:rPr>
        <w:noProof/>
      </w:rPr>
      <w:drawing>
        <wp:anchor distT="0" distB="0" distL="114300" distR="114300" simplePos="0" relativeHeight="251668486" behindDoc="0" locked="1" layoutInCell="1" allowOverlap="1" wp14:anchorId="4EF1A8C8" wp14:editId="27E4EAD5">
          <wp:simplePos x="0" y="0"/>
          <wp:positionH relativeFrom="page">
            <wp:posOffset>2360930</wp:posOffset>
          </wp:positionH>
          <wp:positionV relativeFrom="page">
            <wp:posOffset>10088880</wp:posOffset>
          </wp:positionV>
          <wp:extent cx="1296000" cy="284400"/>
          <wp:effectExtent l="0" t="0" r="0" b="1905"/>
          <wp:wrapNone/>
          <wp:docPr id="20074720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72089" name="Grafik 2007472089"/>
                  <pic:cNvPicPr/>
                </pic:nvPicPr>
                <pic:blipFill>
                  <a:blip r:embed="rId5">
                    <a:extLst>
                      <a:ext uri="{96DAC541-7B7A-43D3-8B79-37D633B846F1}">
                        <asvg:svgBlip xmlns:asvg="http://schemas.microsoft.com/office/drawing/2016/SVG/main" r:embed="rId6"/>
                      </a:ext>
                    </a:extLst>
                  </a:blip>
                  <a:stretch>
                    <a:fillRect/>
                  </a:stretch>
                </pic:blipFill>
                <pic:spPr>
                  <a:xfrm>
                    <a:off x="0" y="0"/>
                    <a:ext cx="1296000" cy="284400"/>
                  </a:xfrm>
                  <a:prstGeom prst="rect">
                    <a:avLst/>
                  </a:prstGeom>
                </pic:spPr>
              </pic:pic>
            </a:graphicData>
          </a:graphic>
          <wp14:sizeRelH relativeFrom="margin">
            <wp14:pctWidth>0</wp14:pctWidth>
          </wp14:sizeRelH>
          <wp14:sizeRelV relativeFrom="margin">
            <wp14:pctHeight>0</wp14:pctHeight>
          </wp14:sizeRelV>
        </wp:anchor>
      </w:drawing>
    </w:r>
    <w:r w:rsidR="003B023E">
      <w:rPr>
        <w:noProof/>
      </w:rPr>
      <w:drawing>
        <wp:anchor distT="0" distB="0" distL="114300" distR="114300" simplePos="0" relativeHeight="251665414" behindDoc="0" locked="1" layoutInCell="1" allowOverlap="1" wp14:anchorId="1411AF9E" wp14:editId="058B09C2">
          <wp:simplePos x="0" y="0"/>
          <wp:positionH relativeFrom="page">
            <wp:posOffset>900430</wp:posOffset>
          </wp:positionH>
          <wp:positionV relativeFrom="page">
            <wp:posOffset>10150459</wp:posOffset>
          </wp:positionV>
          <wp:extent cx="1076400" cy="144000"/>
          <wp:effectExtent l="0" t="0" r="0" b="8890"/>
          <wp:wrapNone/>
          <wp:docPr id="1856172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277" name="Grafik 2"/>
                  <pic:cNvPicPr/>
                </pic:nvPicPr>
                <pic:blipFill>
                  <a:blip r:embed="rId7">
                    <a:extLst>
                      <a:ext uri="{96DAC541-7B7A-43D3-8B79-37D633B846F1}">
                        <asvg:svgBlip xmlns:asvg="http://schemas.microsoft.com/office/drawing/2016/SVG/main" r:embed="rId8"/>
                      </a:ext>
                    </a:extLst>
                  </a:blip>
                  <a:stretch>
                    <a:fillRect/>
                  </a:stretch>
                </pic:blipFill>
                <pic:spPr>
                  <a:xfrm>
                    <a:off x="0" y="0"/>
                    <a:ext cx="1076400" cy="1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57B0" w14:textId="77777777" w:rsidR="00103E20" w:rsidRDefault="00103E20" w:rsidP="00CA1EB9">
      <w:pPr>
        <w:spacing w:line="240" w:lineRule="auto"/>
      </w:pPr>
      <w:r>
        <w:separator/>
      </w:r>
    </w:p>
  </w:footnote>
  <w:footnote w:type="continuationSeparator" w:id="0">
    <w:p w14:paraId="42F2626C" w14:textId="77777777" w:rsidR="00103E20" w:rsidRDefault="00103E20" w:rsidP="00CA1EB9">
      <w:pPr>
        <w:spacing w:line="240" w:lineRule="auto"/>
      </w:pPr>
      <w:r>
        <w:continuationSeparator/>
      </w:r>
    </w:p>
  </w:footnote>
  <w:footnote w:type="continuationNotice" w:id="1">
    <w:p w14:paraId="61FA3FD6" w14:textId="77777777" w:rsidR="00103E20" w:rsidRDefault="00103E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D7A" w14:textId="77777777" w:rsidR="00561C4F" w:rsidRDefault="00561C4F" w:rsidP="00561C4F">
    <w:pPr>
      <w:pStyle w:val="Kopfzeile"/>
      <w:ind w:right="-992"/>
    </w:pPr>
    <w:r>
      <w:rPr>
        <w:noProof/>
      </w:rPr>
      <w:drawing>
        <wp:anchor distT="0" distB="0" distL="114300" distR="114300" simplePos="0" relativeHeight="251678726" behindDoc="0" locked="1" layoutInCell="1" allowOverlap="1" wp14:anchorId="56211A84" wp14:editId="4F0327A6">
          <wp:simplePos x="0" y="0"/>
          <wp:positionH relativeFrom="page">
            <wp:posOffset>900430</wp:posOffset>
          </wp:positionH>
          <wp:positionV relativeFrom="page">
            <wp:posOffset>416560</wp:posOffset>
          </wp:positionV>
          <wp:extent cx="2016000" cy="198000"/>
          <wp:effectExtent l="0" t="0" r="3810" b="0"/>
          <wp:wrapNone/>
          <wp:docPr id="5493025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35903" name="Grafik 1867235903"/>
                  <pic:cNvPicPr/>
                </pic:nvPicPr>
                <pic:blipFill>
                  <a:blip r:embed="rId1">
                    <a:extLst>
                      <a:ext uri="{96DAC541-7B7A-43D3-8B79-37D633B846F1}">
                        <asvg:svgBlip xmlns:asvg="http://schemas.microsoft.com/office/drawing/2016/SVG/main" r:embed="rId2"/>
                      </a:ext>
                    </a:extLst>
                  </a:blip>
                  <a:stretch>
                    <a:fillRect/>
                  </a:stretch>
                </pic:blipFill>
                <pic:spPr>
                  <a:xfrm>
                    <a:off x="0" y="0"/>
                    <a:ext cx="2016000" cy="198000"/>
                  </a:xfrm>
                  <a:prstGeom prst="rect">
                    <a:avLst/>
                  </a:prstGeom>
                </pic:spPr>
              </pic:pic>
            </a:graphicData>
          </a:graphic>
          <wp14:sizeRelH relativeFrom="margin">
            <wp14:pctWidth>0</wp14:pctWidth>
          </wp14:sizeRelH>
          <wp14:sizeRelV relativeFrom="margin">
            <wp14:pctHeight>0</wp14:pctHeight>
          </wp14:sizeRelV>
        </wp:anchor>
      </w:drawing>
    </w:r>
    <w:r w:rsidR="003C0022" w:rsidRPr="003C0022">
      <w:t xml:space="preserve"> </w:t>
    </w:r>
    <w:r w:rsidR="003C0022">
      <w:t>Press Release</w:t>
    </w:r>
    <w:r>
      <w:br/>
    </w:r>
    <w:r>
      <w:fldChar w:fldCharType="begin"/>
    </w:r>
    <w:r>
      <w:instrText xml:space="preserve"> PAGE   \* MERGEFORMAT </w:instrText>
    </w:r>
    <w:r>
      <w:fldChar w:fldCharType="separate"/>
    </w:r>
    <w:r>
      <w:t>1</w:t>
    </w:r>
    <w:r>
      <w:fldChar w:fldCharType="end"/>
    </w:r>
    <w:r>
      <w:t>/</w:t>
    </w:r>
    <w:fldSimple w:instr=" NUMPAGES   \* MERGEFORMAT ">
      <w: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7053" w14:textId="77777777" w:rsidR="00E85B68" w:rsidRDefault="00F35E7D" w:rsidP="00262791">
    <w:pPr>
      <w:pStyle w:val="Kopfzeile"/>
      <w:ind w:right="-992"/>
    </w:pPr>
    <w:r>
      <w:rPr>
        <w:noProof/>
      </w:rPr>
      <w:drawing>
        <wp:anchor distT="0" distB="0" distL="114300" distR="114300" simplePos="0" relativeHeight="251662342" behindDoc="0" locked="1" layoutInCell="1" allowOverlap="1" wp14:anchorId="19DF30C9" wp14:editId="225F3CBA">
          <wp:simplePos x="0" y="0"/>
          <wp:positionH relativeFrom="page">
            <wp:posOffset>900430</wp:posOffset>
          </wp:positionH>
          <wp:positionV relativeFrom="page">
            <wp:posOffset>416560</wp:posOffset>
          </wp:positionV>
          <wp:extent cx="2016000" cy="198000"/>
          <wp:effectExtent l="0" t="0" r="3810" b="0"/>
          <wp:wrapNone/>
          <wp:docPr id="18672359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35903" name="Grafik 1867235903"/>
                  <pic:cNvPicPr/>
                </pic:nvPicPr>
                <pic:blipFill>
                  <a:blip r:embed="rId1">
                    <a:extLst>
                      <a:ext uri="{96DAC541-7B7A-43D3-8B79-37D633B846F1}">
                        <asvg:svgBlip xmlns:asvg="http://schemas.microsoft.com/office/drawing/2016/SVG/main" r:embed="rId2"/>
                      </a:ext>
                    </a:extLst>
                  </a:blip>
                  <a:stretch>
                    <a:fillRect/>
                  </a:stretch>
                </pic:blipFill>
                <pic:spPr>
                  <a:xfrm>
                    <a:off x="0" y="0"/>
                    <a:ext cx="2016000" cy="198000"/>
                  </a:xfrm>
                  <a:prstGeom prst="rect">
                    <a:avLst/>
                  </a:prstGeom>
                </pic:spPr>
              </pic:pic>
            </a:graphicData>
          </a:graphic>
          <wp14:sizeRelH relativeFrom="margin">
            <wp14:pctWidth>0</wp14:pctWidth>
          </wp14:sizeRelH>
          <wp14:sizeRelV relativeFrom="margin">
            <wp14:pctHeight>0</wp14:pctHeight>
          </wp14:sizeRelV>
        </wp:anchor>
      </w:drawing>
    </w:r>
    <w:r w:rsidR="003C0022">
      <w:t>Press Release</w:t>
    </w:r>
    <w:r w:rsidR="00882ED3">
      <w:br/>
    </w:r>
    <w:r w:rsidR="00E85B68">
      <w:fldChar w:fldCharType="begin"/>
    </w:r>
    <w:r w:rsidR="00E85B68">
      <w:instrText xml:space="preserve"> PAGE   \* MERGEFORMAT </w:instrText>
    </w:r>
    <w:r w:rsidR="00E85B68">
      <w:fldChar w:fldCharType="separate"/>
    </w:r>
    <w:r w:rsidR="00E85B68">
      <w:rPr>
        <w:noProof/>
      </w:rPr>
      <w:t>1</w:t>
    </w:r>
    <w:r w:rsidR="00E85B68">
      <w:fldChar w:fldCharType="end"/>
    </w:r>
    <w:r w:rsidR="00E85B68">
      <w:t>/</w:t>
    </w:r>
    <w:fldSimple w:instr=" NUMPAGES   \* MERGEFORMAT ">
      <w:r w:rsidR="00E85B68">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CD"/>
    <w:rsid w:val="00014467"/>
    <w:rsid w:val="00026A1D"/>
    <w:rsid w:val="00035742"/>
    <w:rsid w:val="00057E23"/>
    <w:rsid w:val="00061AA9"/>
    <w:rsid w:val="00084739"/>
    <w:rsid w:val="00085D32"/>
    <w:rsid w:val="000D2F47"/>
    <w:rsid w:val="000E236D"/>
    <w:rsid w:val="00103E20"/>
    <w:rsid w:val="00112F75"/>
    <w:rsid w:val="00113B8F"/>
    <w:rsid w:val="00150ACA"/>
    <w:rsid w:val="0015142F"/>
    <w:rsid w:val="00161C4C"/>
    <w:rsid w:val="00185473"/>
    <w:rsid w:val="00192059"/>
    <w:rsid w:val="001A4071"/>
    <w:rsid w:val="001C419B"/>
    <w:rsid w:val="001D4E25"/>
    <w:rsid w:val="00207B24"/>
    <w:rsid w:val="00262791"/>
    <w:rsid w:val="002925CA"/>
    <w:rsid w:val="002C2714"/>
    <w:rsid w:val="002C2BF1"/>
    <w:rsid w:val="002C6F4D"/>
    <w:rsid w:val="002E3833"/>
    <w:rsid w:val="002F6B0D"/>
    <w:rsid w:val="00301829"/>
    <w:rsid w:val="00360DD0"/>
    <w:rsid w:val="00371D3A"/>
    <w:rsid w:val="00375ACD"/>
    <w:rsid w:val="0039507B"/>
    <w:rsid w:val="003A275A"/>
    <w:rsid w:val="003A5D79"/>
    <w:rsid w:val="003B01E5"/>
    <w:rsid w:val="003B023E"/>
    <w:rsid w:val="003B16F9"/>
    <w:rsid w:val="003B5122"/>
    <w:rsid w:val="003C0022"/>
    <w:rsid w:val="003C6224"/>
    <w:rsid w:val="003D03C5"/>
    <w:rsid w:val="003E301E"/>
    <w:rsid w:val="0041290B"/>
    <w:rsid w:val="004235B4"/>
    <w:rsid w:val="00443D9E"/>
    <w:rsid w:val="0045253F"/>
    <w:rsid w:val="004656F0"/>
    <w:rsid w:val="004B2069"/>
    <w:rsid w:val="004B55C7"/>
    <w:rsid w:val="004D59C2"/>
    <w:rsid w:val="004F2DF2"/>
    <w:rsid w:val="005070CA"/>
    <w:rsid w:val="00531A65"/>
    <w:rsid w:val="005327DB"/>
    <w:rsid w:val="00541988"/>
    <w:rsid w:val="0054230D"/>
    <w:rsid w:val="00557315"/>
    <w:rsid w:val="00561C4F"/>
    <w:rsid w:val="005A5C1E"/>
    <w:rsid w:val="005D571F"/>
    <w:rsid w:val="005E6D27"/>
    <w:rsid w:val="005F07CE"/>
    <w:rsid w:val="00602B81"/>
    <w:rsid w:val="006175E4"/>
    <w:rsid w:val="00624721"/>
    <w:rsid w:val="006511B6"/>
    <w:rsid w:val="006535D7"/>
    <w:rsid w:val="006653D0"/>
    <w:rsid w:val="00687CD5"/>
    <w:rsid w:val="00690993"/>
    <w:rsid w:val="0070102E"/>
    <w:rsid w:val="00705D04"/>
    <w:rsid w:val="00713A79"/>
    <w:rsid w:val="00717618"/>
    <w:rsid w:val="00727BEE"/>
    <w:rsid w:val="007302AA"/>
    <w:rsid w:val="00742F53"/>
    <w:rsid w:val="007604BC"/>
    <w:rsid w:val="00770799"/>
    <w:rsid w:val="00797EFD"/>
    <w:rsid w:val="007A6E03"/>
    <w:rsid w:val="007B31EF"/>
    <w:rsid w:val="007C1122"/>
    <w:rsid w:val="007C35DA"/>
    <w:rsid w:val="007F0D81"/>
    <w:rsid w:val="007F77F7"/>
    <w:rsid w:val="008143DA"/>
    <w:rsid w:val="00816854"/>
    <w:rsid w:val="00820874"/>
    <w:rsid w:val="008350C4"/>
    <w:rsid w:val="008368FD"/>
    <w:rsid w:val="00843F0E"/>
    <w:rsid w:val="00882ED3"/>
    <w:rsid w:val="00895D91"/>
    <w:rsid w:val="008C2893"/>
    <w:rsid w:val="008C3005"/>
    <w:rsid w:val="0091299E"/>
    <w:rsid w:val="009302B0"/>
    <w:rsid w:val="00931F5E"/>
    <w:rsid w:val="00977493"/>
    <w:rsid w:val="009A147B"/>
    <w:rsid w:val="009A528D"/>
    <w:rsid w:val="009B09BD"/>
    <w:rsid w:val="009C0F6A"/>
    <w:rsid w:val="009D4205"/>
    <w:rsid w:val="009D6743"/>
    <w:rsid w:val="009D6AD5"/>
    <w:rsid w:val="009E3C05"/>
    <w:rsid w:val="00A022C5"/>
    <w:rsid w:val="00A06E06"/>
    <w:rsid w:val="00A12E20"/>
    <w:rsid w:val="00A722CD"/>
    <w:rsid w:val="00A76015"/>
    <w:rsid w:val="00A91FD3"/>
    <w:rsid w:val="00A9660E"/>
    <w:rsid w:val="00AA2214"/>
    <w:rsid w:val="00AA3F1A"/>
    <w:rsid w:val="00AA6245"/>
    <w:rsid w:val="00AB093D"/>
    <w:rsid w:val="00AB48ED"/>
    <w:rsid w:val="00AB5767"/>
    <w:rsid w:val="00AE0EF3"/>
    <w:rsid w:val="00AE1DE6"/>
    <w:rsid w:val="00AE2057"/>
    <w:rsid w:val="00B00684"/>
    <w:rsid w:val="00B20E88"/>
    <w:rsid w:val="00B44443"/>
    <w:rsid w:val="00B53D74"/>
    <w:rsid w:val="00BA13C3"/>
    <w:rsid w:val="00BA2C2B"/>
    <w:rsid w:val="00BB6A08"/>
    <w:rsid w:val="00BC7189"/>
    <w:rsid w:val="00C05F21"/>
    <w:rsid w:val="00C205B8"/>
    <w:rsid w:val="00C23CF4"/>
    <w:rsid w:val="00C31DC0"/>
    <w:rsid w:val="00C33530"/>
    <w:rsid w:val="00C51B39"/>
    <w:rsid w:val="00C65956"/>
    <w:rsid w:val="00C801E4"/>
    <w:rsid w:val="00C832A1"/>
    <w:rsid w:val="00C87429"/>
    <w:rsid w:val="00C91ACD"/>
    <w:rsid w:val="00CA1EB9"/>
    <w:rsid w:val="00CC06C6"/>
    <w:rsid w:val="00CC4D12"/>
    <w:rsid w:val="00CD5497"/>
    <w:rsid w:val="00CE2080"/>
    <w:rsid w:val="00CF235A"/>
    <w:rsid w:val="00CF2ED5"/>
    <w:rsid w:val="00D05971"/>
    <w:rsid w:val="00D3706E"/>
    <w:rsid w:val="00D5593C"/>
    <w:rsid w:val="00D56954"/>
    <w:rsid w:val="00D6259F"/>
    <w:rsid w:val="00D71D94"/>
    <w:rsid w:val="00D8237C"/>
    <w:rsid w:val="00D938AA"/>
    <w:rsid w:val="00DB195A"/>
    <w:rsid w:val="00E15FCA"/>
    <w:rsid w:val="00E233E0"/>
    <w:rsid w:val="00E31417"/>
    <w:rsid w:val="00E42C92"/>
    <w:rsid w:val="00E4599C"/>
    <w:rsid w:val="00E47C77"/>
    <w:rsid w:val="00E7030E"/>
    <w:rsid w:val="00E85B68"/>
    <w:rsid w:val="00EA5A23"/>
    <w:rsid w:val="00EC0CB3"/>
    <w:rsid w:val="00EC3068"/>
    <w:rsid w:val="00EC576E"/>
    <w:rsid w:val="00EE13C4"/>
    <w:rsid w:val="00EE5504"/>
    <w:rsid w:val="00EF06C8"/>
    <w:rsid w:val="00EF4354"/>
    <w:rsid w:val="00F1226E"/>
    <w:rsid w:val="00F16F84"/>
    <w:rsid w:val="00F17CED"/>
    <w:rsid w:val="00F35E7D"/>
    <w:rsid w:val="00F362DE"/>
    <w:rsid w:val="00F37041"/>
    <w:rsid w:val="00F42DBC"/>
    <w:rsid w:val="00F45AA6"/>
    <w:rsid w:val="00F873BF"/>
    <w:rsid w:val="00F9314D"/>
    <w:rsid w:val="00F96DF2"/>
    <w:rsid w:val="00F97860"/>
    <w:rsid w:val="00FA4A79"/>
    <w:rsid w:val="00FB180A"/>
    <w:rsid w:val="00FB5DDA"/>
    <w:rsid w:val="00FE354D"/>
    <w:rsid w:val="00FF679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2FD2"/>
  <w15:chartTrackingRefBased/>
  <w15:docId w15:val="{3BEF962E-6D08-4E46-BF24-7F40DD5A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35A"/>
    <w:pPr>
      <w:spacing w:after="0" w:line="320" w:lineRule="atLeast"/>
    </w:pPr>
    <w:rPr>
      <w:rFonts w:ascii="Sennheiser Office" w:hAnsi="Sennheiser Office"/>
      <w:sz w:val="20"/>
      <w:lang w:val="en-GB"/>
    </w:rPr>
  </w:style>
  <w:style w:type="paragraph" w:styleId="berschrift1">
    <w:name w:val="heading 1"/>
    <w:basedOn w:val="Standard"/>
    <w:next w:val="Standard"/>
    <w:link w:val="berschrift1Zchn"/>
    <w:uiPriority w:val="9"/>
    <w:qFormat/>
    <w:rsid w:val="007A6E03"/>
    <w:pPr>
      <w:keepNext/>
      <w:keepLines/>
      <w:outlineLvl w:val="0"/>
    </w:pPr>
    <w:rPr>
      <w:rFonts w:asciiTheme="majorHAnsi" w:eastAsiaTheme="majorEastAsia" w:hAnsiTheme="majorHAnsi" w:cstheme="majorBidi"/>
      <w:b/>
      <w:color w:val="000000" w:themeColor="text1"/>
      <w:spacing w:val="-3"/>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2214"/>
    <w:pPr>
      <w:tabs>
        <w:tab w:val="center" w:pos="4536"/>
        <w:tab w:val="right" w:pos="9072"/>
      </w:tabs>
      <w:spacing w:line="218" w:lineRule="auto"/>
      <w:ind w:right="-964"/>
      <w:jc w:val="right"/>
    </w:pPr>
    <w:rPr>
      <w:b/>
      <w:color w:val="000000" w:themeColor="text1"/>
    </w:rPr>
  </w:style>
  <w:style w:type="character" w:customStyle="1" w:styleId="KopfzeileZchn">
    <w:name w:val="Kopfzeile Zchn"/>
    <w:basedOn w:val="Absatz-Standardschriftart"/>
    <w:link w:val="Kopfzeile"/>
    <w:uiPriority w:val="99"/>
    <w:rsid w:val="00AA2214"/>
    <w:rPr>
      <w:rFonts w:ascii="Sennheiser Office" w:hAnsi="Sennheiser Office"/>
      <w:b/>
      <w:color w:val="000000" w:themeColor="text1"/>
      <w:sz w:val="20"/>
    </w:rPr>
  </w:style>
  <w:style w:type="paragraph" w:styleId="Fuzeile">
    <w:name w:val="footer"/>
    <w:basedOn w:val="Standard"/>
    <w:link w:val="FuzeileZchn"/>
    <w:uiPriority w:val="99"/>
    <w:unhideWhenUsed/>
    <w:rsid w:val="00AB5767"/>
    <w:pPr>
      <w:spacing w:line="180" w:lineRule="atLeast"/>
    </w:pPr>
    <w:rPr>
      <w:sz w:val="12"/>
    </w:rPr>
  </w:style>
  <w:style w:type="character" w:customStyle="1" w:styleId="FuzeileZchn">
    <w:name w:val="Fußzeile Zchn"/>
    <w:basedOn w:val="Absatz-Standardschriftart"/>
    <w:link w:val="Fuzeile"/>
    <w:uiPriority w:val="99"/>
    <w:rsid w:val="00AB5767"/>
    <w:rPr>
      <w:sz w:val="12"/>
      <w:lang w:val="en-GB"/>
    </w:rPr>
  </w:style>
  <w:style w:type="table" w:styleId="Tabellenraster">
    <w:name w:val="Table Grid"/>
    <w:basedOn w:val="NormaleTabelle"/>
    <w:uiPriority w:val="59"/>
    <w:unhideWhenUsed/>
    <w:rsid w:val="0053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Standard"/>
    <w:qFormat/>
    <w:rsid w:val="00FB5DDA"/>
    <w:pPr>
      <w:spacing w:before="180" w:after="180" w:line="240" w:lineRule="auto"/>
    </w:pPr>
    <w:rPr>
      <w:noProof/>
    </w:rPr>
  </w:style>
  <w:style w:type="character" w:styleId="Fett">
    <w:name w:val="Strong"/>
    <w:basedOn w:val="Absatz-Standardschriftart"/>
    <w:uiPriority w:val="22"/>
    <w:qFormat/>
    <w:rsid w:val="00150ACA"/>
    <w:rPr>
      <w:b/>
      <w:bCs/>
    </w:rPr>
  </w:style>
  <w:style w:type="character" w:customStyle="1" w:styleId="berschrift1Zchn">
    <w:name w:val="Überschrift 1 Zchn"/>
    <w:basedOn w:val="Absatz-Standardschriftart"/>
    <w:link w:val="berschrift1"/>
    <w:uiPriority w:val="9"/>
    <w:rsid w:val="007A6E03"/>
    <w:rPr>
      <w:rFonts w:asciiTheme="majorHAnsi" w:eastAsiaTheme="majorEastAsia" w:hAnsiTheme="majorHAnsi" w:cstheme="majorBidi"/>
      <w:b/>
      <w:color w:val="000000" w:themeColor="text1"/>
      <w:spacing w:val="-3"/>
      <w:sz w:val="24"/>
      <w:szCs w:val="32"/>
      <w:lang w:val="en-GB"/>
    </w:rPr>
  </w:style>
  <w:style w:type="character" w:customStyle="1" w:styleId="Blue">
    <w:name w:val="Blue"/>
    <w:basedOn w:val="Absatz-Standardschriftart"/>
    <w:uiPriority w:val="1"/>
    <w:qFormat/>
    <w:rsid w:val="00D71D94"/>
    <w:rPr>
      <w:bCs/>
      <w:color w:val="0095D5" w:themeColor="accent1"/>
      <w:lang w:val="de-DE"/>
    </w:rPr>
  </w:style>
  <w:style w:type="paragraph" w:customStyle="1" w:styleId="Bildunterschrift">
    <w:name w:val="Bildunterschrift"/>
    <w:basedOn w:val="Standard"/>
    <w:qFormat/>
    <w:rsid w:val="00E7030E"/>
    <w:pPr>
      <w:spacing w:line="208" w:lineRule="atLeast"/>
    </w:pPr>
    <w:rPr>
      <w:sz w:val="16"/>
    </w:rPr>
  </w:style>
  <w:style w:type="paragraph" w:customStyle="1" w:styleId="Presscontact">
    <w:name w:val="Press contact"/>
    <w:basedOn w:val="Standard"/>
    <w:qFormat/>
    <w:rsid w:val="00EA5A23"/>
    <w:pPr>
      <w:spacing w:line="220" w:lineRule="atLeast"/>
    </w:pPr>
    <w:rPr>
      <w:sz w:val="16"/>
    </w:rPr>
  </w:style>
  <w:style w:type="character" w:styleId="Hyperlink">
    <w:name w:val="Hyperlink"/>
    <w:basedOn w:val="Absatz-Standardschriftart"/>
    <w:uiPriority w:val="99"/>
    <w:unhideWhenUsed/>
    <w:rsid w:val="003C6224"/>
    <w:rPr>
      <w:color w:val="000000" w:themeColor="hyperlink"/>
      <w:u w:val="single"/>
    </w:rPr>
  </w:style>
  <w:style w:type="character" w:styleId="NichtaufgelsteErwhnung">
    <w:name w:val="Unresolved Mention"/>
    <w:basedOn w:val="Absatz-Standardschriftart"/>
    <w:uiPriority w:val="99"/>
    <w:semiHidden/>
    <w:unhideWhenUsed/>
    <w:rsid w:val="00C31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schiffer@sennheiser.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ennheiser.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footer3.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54">
      <a:dk1>
        <a:sysClr val="windowText" lastClr="000000"/>
      </a:dk1>
      <a:lt1>
        <a:sysClr val="window" lastClr="FFFFFF"/>
      </a:lt1>
      <a:dk2>
        <a:srgbClr val="E0E0E0"/>
      </a:dk2>
      <a:lt2>
        <a:srgbClr val="E0E0E0"/>
      </a:lt2>
      <a:accent1>
        <a:srgbClr val="0095D5"/>
      </a:accent1>
      <a:accent2>
        <a:srgbClr val="414141"/>
      </a:accent2>
      <a:accent3>
        <a:srgbClr val="E0E0E0"/>
      </a:accent3>
      <a:accent4>
        <a:srgbClr val="003746"/>
      </a:accent4>
      <a:accent5>
        <a:srgbClr val="E5F4FA"/>
      </a:accent5>
      <a:accent6>
        <a:srgbClr val="99AEB5"/>
      </a:accent6>
      <a:hlink>
        <a:srgbClr val="000000"/>
      </a:hlink>
      <a:folHlink>
        <a:srgbClr val="000000"/>
      </a:folHlink>
    </a:clrScheme>
    <a:fontScheme name="Benutzerdefiniert 173">
      <a:majorFont>
        <a:latin typeface="Sennheiser Office"/>
        <a:ea typeface=""/>
        <a:cs typeface=""/>
      </a:majorFont>
      <a:minorFont>
        <a:latin typeface="Sennheiser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7eb98b2cfb635984cc0218a4f86a362a">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a625c3c7ccc601b189729d18ad395c5"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88A0A-6858-4728-919A-B37D98E41B43}">
  <ds:schemaRefs>
    <ds:schemaRef ds:uri="http://schemas.microsoft.com/sharepoint/v3/contenttype/forms"/>
  </ds:schemaRefs>
</ds:datastoreItem>
</file>

<file path=customXml/itemProps2.xml><?xml version="1.0" encoding="utf-8"?>
<ds:datastoreItem xmlns:ds="http://schemas.openxmlformats.org/officeDocument/2006/customXml" ds:itemID="{3805D3B3-E47A-4934-AFCB-5FB2F8927EE3}">
  <ds:schemaRefs>
    <ds:schemaRef ds:uri="http://schemas.openxmlformats.org/officeDocument/2006/bibliography"/>
  </ds:schemaRefs>
</ds:datastoreItem>
</file>

<file path=customXml/itemProps3.xml><?xml version="1.0" encoding="utf-8"?>
<ds:datastoreItem xmlns:ds="http://schemas.openxmlformats.org/officeDocument/2006/customXml" ds:itemID="{58927783-E3B1-4022-9AC7-8DF6F5C5705C}">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customXml/itemProps4.xml><?xml version="1.0" encoding="utf-8"?>
<ds:datastoreItem xmlns:ds="http://schemas.openxmlformats.org/officeDocument/2006/customXml" ds:itemID="{05803990-8B96-4667-965B-67838730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Letter</vt:lpstr>
    </vt:vector>
  </TitlesOfParts>
  <Company>Sennheiser electronic GmbH &amp; Co. KG</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Schiffer, Daniel</dc:creator>
  <cp:keywords/>
  <dc:description/>
  <cp:revision>20</cp:revision>
  <cp:lastPrinted>2025-10-20T13:54:00Z</cp:lastPrinted>
  <dcterms:created xsi:type="dcterms:W3CDTF">2025-10-05T12:24:00Z</dcterms:created>
  <dcterms:modified xsi:type="dcterms:W3CDTF">2025-10-20T13:56:00Z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0x01010053721C8A722B11469633187C8A29FA86</vt:lpwstr>
  </property>
  <property fmtid="{D5CDD505-2E9C-101B-9397-08002B2CF9AE}" pid="3" name="MSIP_Label_a844c618-538c-404a-b2f6-f58b5e4f4fae_Enabled">
    <vt:lpwstr>true</vt:lpwstr>
  </property>
  <property fmtid="{D5CDD505-2E9C-101B-9397-08002B2CF9AE}" pid="4" name="MSIP_Label_a844c618-538c-404a-b2f6-f58b5e4f4fae_SetDate">
    <vt:lpwstr>2025-10-09T14:28:56Z</vt:lpwstr>
  </property>
  <property fmtid="{D5CDD505-2E9C-101B-9397-08002B2CF9AE}" pid="5" name="MSIP_Label_a844c618-538c-404a-b2f6-f58b5e4f4fae_Method">
    <vt:lpwstr>Privileged</vt:lpwstr>
  </property>
  <property fmtid="{D5CDD505-2E9C-101B-9397-08002B2CF9AE}" pid="6" name="MSIP_Label_a844c618-538c-404a-b2f6-f58b5e4f4fae_Name">
    <vt:lpwstr>Public</vt:lpwstr>
  </property>
  <property fmtid="{D5CDD505-2E9C-101B-9397-08002B2CF9AE}" pid="7" name="MSIP_Label_a844c618-538c-404a-b2f6-f58b5e4f4fae_SiteId">
    <vt:lpwstr>41eb501a-f671-4ce0-a5bf-b64168c3705f</vt:lpwstr>
  </property>
  <property fmtid="{D5CDD505-2E9C-101B-9397-08002B2CF9AE}" pid="8" name="MSIP_Label_a844c618-538c-404a-b2f6-f58b5e4f4fae_ActionId">
    <vt:lpwstr>e919f8c6-361f-4ad5-a36b-038b5e3aa40b</vt:lpwstr>
  </property>
  <property fmtid="{D5CDD505-2E9C-101B-9397-08002B2CF9AE}" pid="9" name="MSIP_Label_a844c618-538c-404a-b2f6-f58b5e4f4fae_ContentBits">
    <vt:lpwstr>0</vt:lpwstr>
  </property>
  <property fmtid="{D5CDD505-2E9C-101B-9397-08002B2CF9AE}" pid="10" name="MSIP_Label_a844c618-538c-404a-b2f6-f58b5e4f4fae_Tag">
    <vt:lpwstr>10, 0, 1, 1</vt:lpwstr>
  </property>
  <property fmtid="{D5CDD505-2E9C-101B-9397-08002B2CF9AE}" pid="11" name="ClassificationContentMarkingFooterText">
    <vt:lpwstr>Confidential - Not for Public Consumption or Distribution</vt:lpwstr>
  </property>
  <property fmtid="{D5CDD505-2E9C-101B-9397-08002B2CF9AE}" pid="12" name="MSIP_Label_8e19d756-792e-42a1-bcad-4cb9051ddd2d_SetDate">
    <vt:lpwstr>2025-10-09T14:21:39Z</vt:lpwstr>
  </property>
  <property fmtid="{D5CDD505-2E9C-101B-9397-08002B2CF9AE}" pid="13" name="MSIP_Label_8e19d756-792e-42a1-bcad-4cb9051ddd2d_ActionId">
    <vt:lpwstr>f48472b5-4621-4523-b958-dbe549dde13b</vt:lpwstr>
  </property>
  <property fmtid="{D5CDD505-2E9C-101B-9397-08002B2CF9AE}" pid="14" name="MSIP_Label_8e19d756-792e-42a1-bcad-4cb9051ddd2d_Tag">
    <vt:lpwstr>10, 3, 0, 1</vt:lpwstr>
  </property>
  <property fmtid="{D5CDD505-2E9C-101B-9397-08002B2CF9AE}" pid="15" name="MediaServiceImageTags">
    <vt:lpwstr/>
  </property>
  <property fmtid="{D5CDD505-2E9C-101B-9397-08002B2CF9AE}" pid="16" name="MSIP_Label_8e19d756-792e-42a1-bcad-4cb9051ddd2d_ContentBits">
    <vt:lpwstr>2</vt:lpwstr>
  </property>
  <property fmtid="{D5CDD505-2E9C-101B-9397-08002B2CF9AE}" pid="17" name="MSIP_Label_8e19d756-792e-42a1-bcad-4cb9051ddd2d_Enabled">
    <vt:lpwstr>true</vt:lpwstr>
  </property>
  <property fmtid="{D5CDD505-2E9C-101B-9397-08002B2CF9AE}" pid="18" name="MSIP_Label_8e19d756-792e-42a1-bcad-4cb9051ddd2d_Name">
    <vt:lpwstr>Confidential</vt:lpwstr>
  </property>
  <property fmtid="{D5CDD505-2E9C-101B-9397-08002B2CF9AE}" pid="19" name="MSIP_Label_8e19d756-792e-42a1-bcad-4cb9051ddd2d_SiteId">
    <vt:lpwstr>41eb501a-f671-4ce0-a5bf-b64168c3705f</vt:lpwstr>
  </property>
  <property fmtid="{D5CDD505-2E9C-101B-9397-08002B2CF9AE}" pid="20" name="MSIP_Label_8e19d756-792e-42a1-bcad-4cb9051ddd2d_Method">
    <vt:lpwstr>Standard</vt:lpwstr>
  </property>
  <property fmtid="{D5CDD505-2E9C-101B-9397-08002B2CF9AE}" pid="21" name="ClassificationContentMarkingFooterShapeIds">
    <vt:lpwstr>387f729,4e1e15e1,29ece72c</vt:lpwstr>
  </property>
  <property fmtid="{D5CDD505-2E9C-101B-9397-08002B2CF9AE}" pid="22" name="ClassificationContentMarkingFooterFontProps">
    <vt:lpwstr>#000000,10,Calibri</vt:lpwstr>
  </property>
</Properties>
</file>