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41" w:rsidRPr="00180926" w:rsidRDefault="00222241" w:rsidP="00222241">
      <w:pPr>
        <w:spacing w:after="0" w:line="320" w:lineRule="exact"/>
        <w:ind w:left="1416" w:hanging="1416"/>
        <w:jc w:val="center"/>
        <w:rPr>
          <w:rFonts w:ascii="Garamond" w:hAnsi="Garamond" w:cs="Times New Roman"/>
          <w:b/>
          <w:noProof/>
          <w:color w:val="0070C0"/>
          <w:sz w:val="24"/>
          <w:szCs w:val="24"/>
          <w:lang w:eastAsia="fr-BE"/>
        </w:rPr>
      </w:pPr>
      <w:r w:rsidRPr="00180926">
        <w:rPr>
          <w:rFonts w:ascii="Garamond" w:hAnsi="Garamond" w:cs="Times New Roman"/>
          <w:b/>
          <w:noProof/>
          <w:color w:val="0070C0"/>
          <w:sz w:val="24"/>
          <w:szCs w:val="24"/>
          <w:lang w:eastAsia="fr-BE"/>
        </w:rPr>
        <w:t>AGENDA et GÉNÉRIQUE</w:t>
      </w:r>
    </w:p>
    <w:p w:rsidR="00222241" w:rsidRPr="007B21A8" w:rsidRDefault="00222241" w:rsidP="00222241">
      <w:pPr>
        <w:spacing w:after="0" w:line="320" w:lineRule="exact"/>
        <w:ind w:left="1416" w:hanging="1416"/>
        <w:jc w:val="center"/>
        <w:rPr>
          <w:rFonts w:ascii="Garamond" w:hAnsi="Garamond" w:cs="Times New Roman"/>
          <w:b/>
          <w:noProof/>
          <w:color w:val="44546A" w:themeColor="text2"/>
          <w:sz w:val="24"/>
          <w:szCs w:val="24"/>
          <w:lang w:eastAsia="fr-BE"/>
        </w:rPr>
      </w:pPr>
    </w:p>
    <w:p w:rsidR="00222241" w:rsidRDefault="00222241" w:rsidP="00222241">
      <w:pPr>
        <w:spacing w:after="0" w:line="320" w:lineRule="exact"/>
        <w:jc w:val="both"/>
        <w:rPr>
          <w:rFonts w:ascii="Garamond" w:hAnsi="Garamond" w:cs="Times New Roman"/>
          <w:b/>
          <w:color w:val="44546A" w:themeColor="text2"/>
          <w:sz w:val="24"/>
          <w:szCs w:val="24"/>
        </w:rPr>
      </w:pPr>
    </w:p>
    <w:p w:rsidR="00222241" w:rsidRDefault="00222241" w:rsidP="00222241">
      <w:pPr>
        <w:spacing w:after="0" w:line="320" w:lineRule="exact"/>
        <w:jc w:val="both"/>
        <w:rPr>
          <w:rFonts w:ascii="Garamond" w:hAnsi="Garamond" w:cs="Times New Roman"/>
          <w:b/>
          <w:color w:val="44546A" w:themeColor="text2"/>
          <w:sz w:val="24"/>
          <w:szCs w:val="24"/>
        </w:rPr>
      </w:pPr>
    </w:p>
    <w:p w:rsidR="00222241" w:rsidRPr="007B21A8" w:rsidRDefault="00222241" w:rsidP="00222241">
      <w:pPr>
        <w:spacing w:after="0" w:line="320" w:lineRule="exact"/>
        <w:jc w:val="both"/>
        <w:rPr>
          <w:rFonts w:ascii="Garamond" w:hAnsi="Garamond" w:cs="Times New Roman"/>
          <w:b/>
          <w:color w:val="44546A" w:themeColor="text2"/>
          <w:sz w:val="24"/>
          <w:szCs w:val="24"/>
        </w:rPr>
      </w:pPr>
      <w:r w:rsidRPr="007B21A8">
        <w:rPr>
          <w:rFonts w:ascii="Garamond" w:hAnsi="Garamond" w:cs="Times New Roman"/>
          <w:b/>
          <w:color w:val="44546A" w:themeColor="text2"/>
          <w:sz w:val="24"/>
          <w:szCs w:val="24"/>
        </w:rPr>
        <w:t xml:space="preserve">Fin 2014 </w:t>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color w:val="44546A" w:themeColor="text2"/>
          <w:sz w:val="24"/>
          <w:szCs w:val="24"/>
        </w:rPr>
        <w:t xml:space="preserve">acquisition du terrain par le développeur </w:t>
      </w:r>
      <w:proofErr w:type="spellStart"/>
      <w:r w:rsidRPr="007B21A8">
        <w:rPr>
          <w:rFonts w:ascii="Garamond" w:hAnsi="Garamond" w:cs="Times New Roman"/>
          <w:color w:val="44546A" w:themeColor="text2"/>
          <w:sz w:val="24"/>
          <w:szCs w:val="24"/>
        </w:rPr>
        <w:t>Eaglestone</w:t>
      </w:r>
      <w:proofErr w:type="spellEnd"/>
    </w:p>
    <w:p w:rsidR="00222241" w:rsidRPr="007B21A8" w:rsidRDefault="00222241" w:rsidP="00222241">
      <w:pPr>
        <w:spacing w:after="0" w:line="320" w:lineRule="exact"/>
        <w:jc w:val="both"/>
        <w:rPr>
          <w:rFonts w:ascii="Garamond" w:hAnsi="Garamond" w:cs="Times New Roman"/>
          <w:b/>
          <w:color w:val="44546A" w:themeColor="text2"/>
          <w:sz w:val="24"/>
          <w:szCs w:val="24"/>
        </w:rPr>
      </w:pPr>
      <w:r w:rsidRPr="007B21A8">
        <w:rPr>
          <w:rFonts w:ascii="Garamond" w:hAnsi="Garamond" w:cs="Times New Roman"/>
          <w:b/>
          <w:color w:val="44546A" w:themeColor="text2"/>
          <w:sz w:val="24"/>
          <w:szCs w:val="24"/>
        </w:rPr>
        <w:t xml:space="preserve">Fin 2015 </w:t>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color w:val="44546A" w:themeColor="text2"/>
          <w:sz w:val="24"/>
          <w:szCs w:val="24"/>
        </w:rPr>
        <w:t>délivrance du permis d’urbanisme</w:t>
      </w:r>
    </w:p>
    <w:p w:rsidR="00222241" w:rsidRPr="007B21A8" w:rsidRDefault="00222241" w:rsidP="00222241">
      <w:pPr>
        <w:spacing w:after="0" w:line="320" w:lineRule="exact"/>
        <w:jc w:val="both"/>
        <w:rPr>
          <w:rFonts w:ascii="Garamond" w:hAnsi="Garamond" w:cs="Times New Roman"/>
          <w:color w:val="44546A" w:themeColor="text2"/>
          <w:sz w:val="24"/>
          <w:szCs w:val="24"/>
        </w:rPr>
      </w:pPr>
      <w:r w:rsidRPr="007B21A8">
        <w:rPr>
          <w:rFonts w:ascii="Garamond" w:hAnsi="Garamond" w:cs="Times New Roman"/>
          <w:b/>
          <w:color w:val="44546A" w:themeColor="text2"/>
          <w:sz w:val="24"/>
          <w:szCs w:val="24"/>
        </w:rPr>
        <w:t>Septembre 2016</w:t>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color w:val="44546A" w:themeColor="text2"/>
          <w:sz w:val="24"/>
          <w:szCs w:val="24"/>
        </w:rPr>
        <w:t>démarrage des travaux</w:t>
      </w:r>
    </w:p>
    <w:p w:rsidR="00222241" w:rsidRPr="007B21A8" w:rsidRDefault="00222241" w:rsidP="00222241">
      <w:pPr>
        <w:spacing w:after="0" w:line="320" w:lineRule="exact"/>
        <w:jc w:val="both"/>
        <w:rPr>
          <w:rFonts w:ascii="Garamond" w:hAnsi="Garamond" w:cs="Times New Roman"/>
          <w:b/>
          <w:color w:val="44546A" w:themeColor="text2"/>
          <w:sz w:val="24"/>
          <w:szCs w:val="24"/>
        </w:rPr>
      </w:pPr>
      <w:r w:rsidRPr="007B21A8">
        <w:rPr>
          <w:rFonts w:ascii="Garamond" w:hAnsi="Garamond" w:cs="Times New Roman"/>
          <w:b/>
          <w:color w:val="44546A" w:themeColor="text2"/>
          <w:sz w:val="24"/>
          <w:szCs w:val="24"/>
        </w:rPr>
        <w:t>Superficie du projet</w:t>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color w:val="44546A" w:themeColor="text2"/>
          <w:sz w:val="24"/>
          <w:szCs w:val="24"/>
        </w:rPr>
        <w:t>22.000 m²</w:t>
      </w:r>
    </w:p>
    <w:p w:rsidR="00222241" w:rsidRPr="007B21A8" w:rsidRDefault="00222241" w:rsidP="00222241">
      <w:pPr>
        <w:spacing w:after="0" w:line="320" w:lineRule="exact"/>
        <w:jc w:val="both"/>
        <w:rPr>
          <w:rFonts w:ascii="Garamond" w:hAnsi="Garamond" w:cs="Times New Roman"/>
          <w:b/>
          <w:color w:val="44546A" w:themeColor="text2"/>
          <w:sz w:val="24"/>
          <w:szCs w:val="24"/>
        </w:rPr>
      </w:pPr>
      <w:r w:rsidRPr="007B21A8">
        <w:rPr>
          <w:rFonts w:ascii="Garamond" w:hAnsi="Garamond" w:cs="Times New Roman"/>
          <w:b/>
          <w:color w:val="44546A" w:themeColor="text2"/>
          <w:sz w:val="24"/>
          <w:szCs w:val="24"/>
        </w:rPr>
        <w:t>Nombre de logements</w:t>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color w:val="44546A" w:themeColor="text2"/>
          <w:sz w:val="24"/>
          <w:szCs w:val="24"/>
        </w:rPr>
        <w:t>197</w:t>
      </w:r>
    </w:p>
    <w:p w:rsidR="00222241" w:rsidRDefault="00222241" w:rsidP="00222241">
      <w:pPr>
        <w:spacing w:after="0" w:line="320" w:lineRule="exact"/>
        <w:jc w:val="both"/>
        <w:rPr>
          <w:rFonts w:ascii="Garamond" w:hAnsi="Garamond" w:cs="Times New Roman"/>
          <w:color w:val="44546A" w:themeColor="text2"/>
          <w:sz w:val="24"/>
          <w:szCs w:val="24"/>
        </w:rPr>
      </w:pPr>
      <w:r w:rsidRPr="007B21A8">
        <w:rPr>
          <w:rFonts w:ascii="Garamond" w:hAnsi="Garamond" w:cs="Times New Roman"/>
          <w:b/>
          <w:color w:val="44546A" w:themeColor="text2"/>
          <w:sz w:val="24"/>
          <w:szCs w:val="24"/>
        </w:rPr>
        <w:t>Prix au m²</w:t>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color w:val="44546A" w:themeColor="text2"/>
          <w:sz w:val="24"/>
          <w:szCs w:val="24"/>
        </w:rPr>
        <w:t>variant</w:t>
      </w:r>
      <w:r w:rsidRPr="007B21A8">
        <w:rPr>
          <w:rFonts w:ascii="Garamond" w:hAnsi="Garamond" w:cs="Times New Roman"/>
          <w:b/>
          <w:color w:val="44546A" w:themeColor="text2"/>
          <w:sz w:val="24"/>
          <w:szCs w:val="24"/>
        </w:rPr>
        <w:t xml:space="preserve"> </w:t>
      </w:r>
      <w:r w:rsidRPr="007B21A8">
        <w:rPr>
          <w:rFonts w:ascii="Garamond" w:hAnsi="Garamond" w:cs="Times New Roman"/>
          <w:color w:val="44546A" w:themeColor="text2"/>
          <w:sz w:val="24"/>
          <w:szCs w:val="24"/>
        </w:rPr>
        <w:t>de</w:t>
      </w:r>
      <w:r w:rsidRPr="007B21A8">
        <w:rPr>
          <w:rFonts w:ascii="Garamond" w:hAnsi="Garamond" w:cs="Times New Roman"/>
          <w:b/>
          <w:color w:val="44546A" w:themeColor="text2"/>
          <w:sz w:val="24"/>
          <w:szCs w:val="24"/>
        </w:rPr>
        <w:t xml:space="preserve"> </w:t>
      </w:r>
      <w:r w:rsidRPr="007B21A8">
        <w:rPr>
          <w:rFonts w:ascii="Garamond" w:hAnsi="Garamond" w:cs="Times New Roman"/>
          <w:color w:val="44546A" w:themeColor="text2"/>
          <w:sz w:val="24"/>
          <w:szCs w:val="24"/>
        </w:rPr>
        <w:t>2.300 à 2700 €/m²</w:t>
      </w:r>
    </w:p>
    <w:p w:rsidR="00222241" w:rsidRDefault="00222241" w:rsidP="00222241">
      <w:pPr>
        <w:spacing w:after="0" w:line="320" w:lineRule="exact"/>
        <w:jc w:val="both"/>
        <w:rPr>
          <w:rFonts w:ascii="Garamond" w:hAnsi="Garamond" w:cs="Times New Roman"/>
          <w:noProof/>
          <w:color w:val="44546A" w:themeColor="text2"/>
          <w:sz w:val="24"/>
          <w:szCs w:val="24"/>
          <w:lang w:eastAsia="fr-BE"/>
        </w:rPr>
      </w:pPr>
      <w:r w:rsidRPr="007B21A8">
        <w:rPr>
          <w:rFonts w:ascii="Garamond" w:hAnsi="Garamond" w:cs="Times New Roman"/>
          <w:b/>
          <w:color w:val="44546A" w:themeColor="text2"/>
          <w:sz w:val="24"/>
          <w:szCs w:val="24"/>
        </w:rPr>
        <w:t>Superficie des appartements</w:t>
      </w:r>
      <w:r w:rsidRPr="007B21A8">
        <w:rPr>
          <w:rFonts w:ascii="Garamond" w:hAnsi="Garamond" w:cs="Times New Roman"/>
          <w:color w:val="44546A" w:themeColor="text2"/>
          <w:sz w:val="24"/>
          <w:szCs w:val="24"/>
        </w:rPr>
        <w:tab/>
      </w:r>
      <w:r>
        <w:rPr>
          <w:rFonts w:ascii="Garamond" w:hAnsi="Garamond" w:cs="Times New Roman"/>
          <w:color w:val="44546A" w:themeColor="text2"/>
          <w:sz w:val="24"/>
          <w:szCs w:val="24"/>
        </w:rPr>
        <w:t xml:space="preserve">de </w:t>
      </w:r>
      <w:r w:rsidRPr="007B21A8">
        <w:rPr>
          <w:rFonts w:ascii="Garamond" w:hAnsi="Garamond" w:cs="Times New Roman"/>
          <w:noProof/>
          <w:color w:val="44546A" w:themeColor="text2"/>
          <w:sz w:val="24"/>
          <w:szCs w:val="24"/>
          <w:lang w:eastAsia="fr-BE"/>
        </w:rPr>
        <w:t>45m² à 107m² </w:t>
      </w:r>
    </w:p>
    <w:p w:rsidR="00222241" w:rsidRPr="007B21A8" w:rsidRDefault="00222241" w:rsidP="00222241">
      <w:pPr>
        <w:spacing w:after="0" w:line="320" w:lineRule="exact"/>
        <w:jc w:val="both"/>
        <w:rPr>
          <w:rFonts w:ascii="Garamond" w:hAnsi="Garamond" w:cs="Times New Roman"/>
          <w:color w:val="44546A" w:themeColor="text2"/>
          <w:sz w:val="24"/>
          <w:szCs w:val="24"/>
        </w:rPr>
      </w:pPr>
      <w:r w:rsidRPr="007B21A8">
        <w:rPr>
          <w:rFonts w:ascii="Garamond" w:hAnsi="Garamond" w:cs="Times New Roman"/>
          <w:b/>
          <w:noProof/>
          <w:color w:val="44546A" w:themeColor="text2"/>
          <w:sz w:val="24"/>
          <w:szCs w:val="24"/>
          <w:lang w:eastAsia="fr-BE"/>
        </w:rPr>
        <w:t>Prix de départ</w:t>
      </w:r>
      <w:r w:rsidRPr="007B21A8">
        <w:rPr>
          <w:rFonts w:ascii="Garamond" w:hAnsi="Garamond" w:cs="Times New Roman"/>
          <w:noProof/>
          <w:color w:val="44546A" w:themeColor="text2"/>
          <w:sz w:val="24"/>
          <w:szCs w:val="24"/>
          <w:lang w:eastAsia="fr-BE"/>
        </w:rPr>
        <w:t> </w:t>
      </w:r>
      <w:r>
        <w:rPr>
          <w:rFonts w:ascii="Garamond" w:hAnsi="Garamond" w:cs="Times New Roman"/>
          <w:noProof/>
          <w:color w:val="44546A" w:themeColor="text2"/>
          <w:sz w:val="24"/>
          <w:szCs w:val="24"/>
          <w:lang w:eastAsia="fr-BE"/>
        </w:rPr>
        <w:tab/>
      </w:r>
      <w:r>
        <w:rPr>
          <w:rFonts w:ascii="Garamond" w:hAnsi="Garamond" w:cs="Times New Roman"/>
          <w:noProof/>
          <w:color w:val="44546A" w:themeColor="text2"/>
          <w:sz w:val="24"/>
          <w:szCs w:val="24"/>
          <w:lang w:eastAsia="fr-BE"/>
        </w:rPr>
        <w:tab/>
      </w:r>
      <w:r>
        <w:rPr>
          <w:rFonts w:ascii="Garamond" w:hAnsi="Garamond" w:cs="Times New Roman"/>
          <w:noProof/>
          <w:color w:val="44546A" w:themeColor="text2"/>
          <w:sz w:val="24"/>
          <w:szCs w:val="24"/>
          <w:lang w:eastAsia="fr-BE"/>
        </w:rPr>
        <w:tab/>
      </w:r>
      <w:r w:rsidRPr="007B21A8">
        <w:rPr>
          <w:rFonts w:ascii="Garamond" w:hAnsi="Garamond" w:cs="Times New Roman"/>
          <w:noProof/>
          <w:color w:val="44546A" w:themeColor="text2"/>
          <w:sz w:val="24"/>
          <w:szCs w:val="24"/>
          <w:lang w:eastAsia="fr-BE"/>
        </w:rPr>
        <w:t>110.000 €</w:t>
      </w:r>
      <w:r>
        <w:rPr>
          <w:rFonts w:ascii="Garamond" w:hAnsi="Garamond" w:cs="Times New Roman"/>
          <w:noProof/>
          <w:color w:val="44546A" w:themeColor="text2"/>
          <w:sz w:val="24"/>
          <w:szCs w:val="24"/>
          <w:lang w:eastAsia="fr-BE"/>
        </w:rPr>
        <w:t xml:space="preserve"> HTVA et droits d’enregistrement</w:t>
      </w:r>
    </w:p>
    <w:p w:rsidR="00222241" w:rsidRPr="007B21A8" w:rsidRDefault="00222241" w:rsidP="00222241">
      <w:pPr>
        <w:spacing w:after="0" w:line="320" w:lineRule="exact"/>
        <w:jc w:val="both"/>
        <w:rPr>
          <w:rFonts w:ascii="Garamond" w:hAnsi="Garamond" w:cs="Times New Roman"/>
          <w:b/>
          <w:color w:val="44546A" w:themeColor="text2"/>
          <w:sz w:val="24"/>
          <w:szCs w:val="24"/>
        </w:rPr>
      </w:pPr>
      <w:r w:rsidRPr="007B21A8">
        <w:rPr>
          <w:rFonts w:ascii="Garamond" w:hAnsi="Garamond" w:cs="Times New Roman"/>
          <w:b/>
          <w:color w:val="44546A" w:themeColor="text2"/>
          <w:sz w:val="24"/>
          <w:szCs w:val="24"/>
        </w:rPr>
        <w:t>Emplacement pour vélos</w:t>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sidRPr="007B21A8">
        <w:rPr>
          <w:rFonts w:ascii="Garamond" w:hAnsi="Garamond" w:cs="Times New Roman"/>
          <w:color w:val="44546A" w:themeColor="text2"/>
          <w:sz w:val="24"/>
          <w:szCs w:val="24"/>
        </w:rPr>
        <w:t>280</w:t>
      </w:r>
    </w:p>
    <w:p w:rsidR="00222241" w:rsidRPr="007B21A8" w:rsidRDefault="00222241" w:rsidP="00222241">
      <w:pPr>
        <w:spacing w:after="0" w:line="320" w:lineRule="exact"/>
        <w:jc w:val="both"/>
        <w:rPr>
          <w:rFonts w:ascii="Garamond" w:hAnsi="Garamond" w:cs="Times New Roman"/>
          <w:color w:val="44546A" w:themeColor="text2"/>
          <w:sz w:val="24"/>
          <w:szCs w:val="24"/>
        </w:rPr>
      </w:pPr>
      <w:r w:rsidRPr="007B21A8">
        <w:rPr>
          <w:rFonts w:ascii="Garamond" w:hAnsi="Garamond" w:cs="Times New Roman"/>
          <w:b/>
          <w:color w:val="44546A" w:themeColor="text2"/>
          <w:sz w:val="24"/>
          <w:szCs w:val="24"/>
        </w:rPr>
        <w:t>Surface commerciale</w:t>
      </w:r>
      <w:r w:rsidRPr="007B21A8">
        <w:rPr>
          <w:rFonts w:ascii="Garamond" w:hAnsi="Garamond" w:cs="Times New Roman"/>
          <w:b/>
          <w:color w:val="44546A" w:themeColor="text2"/>
          <w:sz w:val="24"/>
          <w:szCs w:val="24"/>
        </w:rPr>
        <w:tab/>
      </w:r>
      <w:r w:rsidRPr="007B21A8">
        <w:rPr>
          <w:rFonts w:ascii="Garamond" w:hAnsi="Garamond" w:cs="Times New Roman"/>
          <w:b/>
          <w:color w:val="44546A" w:themeColor="text2"/>
          <w:sz w:val="24"/>
          <w:szCs w:val="24"/>
        </w:rPr>
        <w:tab/>
      </w:r>
      <w:r>
        <w:rPr>
          <w:rFonts w:ascii="Garamond" w:hAnsi="Garamond" w:cs="Times New Roman"/>
          <w:b/>
          <w:color w:val="44546A" w:themeColor="text2"/>
          <w:sz w:val="24"/>
          <w:szCs w:val="24"/>
        </w:rPr>
        <w:tab/>
      </w:r>
      <w:r>
        <w:rPr>
          <w:rFonts w:ascii="Garamond" w:hAnsi="Garamond" w:cs="Times New Roman"/>
          <w:color w:val="44546A" w:themeColor="text2"/>
          <w:sz w:val="24"/>
          <w:szCs w:val="24"/>
        </w:rPr>
        <w:t xml:space="preserve">2.000 m² (avec </w:t>
      </w:r>
      <w:r w:rsidRPr="007B21A8">
        <w:rPr>
          <w:rFonts w:ascii="Garamond" w:hAnsi="Garamond" w:cs="Times New Roman"/>
          <w:color w:val="44546A" w:themeColor="text2"/>
          <w:sz w:val="24"/>
          <w:szCs w:val="24"/>
        </w:rPr>
        <w:t>60 emplacements de parking)</w:t>
      </w:r>
    </w:p>
    <w:p w:rsidR="00222241" w:rsidRPr="007B21A8" w:rsidRDefault="00222241" w:rsidP="00222241">
      <w:pPr>
        <w:spacing w:after="0" w:line="320" w:lineRule="exact"/>
        <w:jc w:val="both"/>
        <w:rPr>
          <w:rFonts w:ascii="Garamond" w:hAnsi="Garamond" w:cs="Times New Roman"/>
          <w:color w:val="44546A" w:themeColor="text2"/>
          <w:sz w:val="24"/>
          <w:szCs w:val="24"/>
        </w:rPr>
      </w:pPr>
      <w:r w:rsidRPr="007B21A8">
        <w:rPr>
          <w:rFonts w:ascii="Garamond" w:hAnsi="Garamond" w:cs="Times New Roman"/>
          <w:b/>
          <w:color w:val="44546A" w:themeColor="text2"/>
          <w:sz w:val="24"/>
          <w:szCs w:val="24"/>
        </w:rPr>
        <w:t>Montant de l’investissement</w:t>
      </w:r>
      <w:r w:rsidRPr="007B21A8">
        <w:rPr>
          <w:rFonts w:ascii="Garamond" w:hAnsi="Garamond" w:cs="Times New Roman"/>
          <w:b/>
          <w:color w:val="44546A" w:themeColor="text2"/>
          <w:sz w:val="24"/>
          <w:szCs w:val="24"/>
        </w:rPr>
        <w:tab/>
      </w:r>
      <w:r w:rsidRPr="007B21A8">
        <w:rPr>
          <w:rFonts w:ascii="Garamond" w:hAnsi="Garamond" w:cs="Times New Roman"/>
          <w:color w:val="44546A" w:themeColor="text2"/>
          <w:sz w:val="24"/>
          <w:szCs w:val="24"/>
        </w:rPr>
        <w:t>50 millions d’euros</w:t>
      </w:r>
    </w:p>
    <w:p w:rsidR="00222241" w:rsidRPr="007B21A8" w:rsidRDefault="00222241" w:rsidP="00222241">
      <w:pPr>
        <w:spacing w:after="0" w:line="320" w:lineRule="exact"/>
        <w:jc w:val="both"/>
        <w:rPr>
          <w:rFonts w:ascii="Garamond" w:hAnsi="Garamond" w:cs="Times New Roman"/>
          <w:color w:val="44546A" w:themeColor="text2"/>
          <w:sz w:val="24"/>
          <w:szCs w:val="24"/>
        </w:rPr>
      </w:pPr>
      <w:r w:rsidRPr="007B21A8">
        <w:rPr>
          <w:rFonts w:ascii="Garamond" w:hAnsi="Garamond" w:cs="Times New Roman"/>
          <w:b/>
          <w:color w:val="44546A" w:themeColor="text2"/>
          <w:sz w:val="24"/>
          <w:szCs w:val="24"/>
        </w:rPr>
        <w:t>Architecte</w:t>
      </w:r>
      <w:r w:rsidRPr="007B21A8">
        <w:rPr>
          <w:rFonts w:ascii="Garamond" w:hAnsi="Garamond" w:cs="Times New Roman"/>
          <w:color w:val="44546A" w:themeColor="text2"/>
          <w:sz w:val="24"/>
          <w:szCs w:val="24"/>
        </w:rPr>
        <w:tab/>
      </w:r>
      <w:r w:rsidRPr="007B21A8">
        <w:rPr>
          <w:rFonts w:ascii="Garamond" w:hAnsi="Garamond" w:cs="Times New Roman"/>
          <w:color w:val="44546A" w:themeColor="text2"/>
          <w:sz w:val="24"/>
          <w:szCs w:val="24"/>
        </w:rPr>
        <w:tab/>
      </w:r>
      <w:r w:rsidRPr="007B21A8">
        <w:rPr>
          <w:rFonts w:ascii="Garamond" w:hAnsi="Garamond" w:cs="Times New Roman"/>
          <w:color w:val="44546A" w:themeColor="text2"/>
          <w:sz w:val="24"/>
          <w:szCs w:val="24"/>
        </w:rPr>
        <w:tab/>
      </w:r>
      <w:r w:rsidRPr="007B21A8">
        <w:rPr>
          <w:rFonts w:ascii="Garamond" w:hAnsi="Garamond" w:cs="Times New Roman"/>
          <w:color w:val="44546A" w:themeColor="text2"/>
          <w:sz w:val="24"/>
          <w:szCs w:val="24"/>
        </w:rPr>
        <w:tab/>
        <w:t>Axent</w:t>
      </w:r>
    </w:p>
    <w:p w:rsidR="00222241" w:rsidRPr="007B21A8" w:rsidRDefault="00222241" w:rsidP="00222241">
      <w:pPr>
        <w:spacing w:after="0" w:line="320" w:lineRule="exact"/>
        <w:jc w:val="both"/>
        <w:rPr>
          <w:rFonts w:ascii="Garamond" w:hAnsi="Garamond" w:cs="Times New Roman"/>
          <w:color w:val="44546A" w:themeColor="text2"/>
          <w:sz w:val="24"/>
          <w:szCs w:val="24"/>
        </w:rPr>
      </w:pPr>
      <w:r w:rsidRPr="007B21A8">
        <w:rPr>
          <w:rFonts w:ascii="Garamond" w:hAnsi="Garamond" w:cs="Times New Roman"/>
          <w:b/>
          <w:color w:val="44546A" w:themeColor="text2"/>
          <w:sz w:val="24"/>
          <w:szCs w:val="24"/>
        </w:rPr>
        <w:t>Entrepreneur</w:t>
      </w:r>
      <w:r w:rsidRPr="007B21A8">
        <w:rPr>
          <w:rFonts w:ascii="Garamond" w:hAnsi="Garamond" w:cs="Times New Roman"/>
          <w:color w:val="44546A" w:themeColor="text2"/>
          <w:sz w:val="24"/>
          <w:szCs w:val="24"/>
        </w:rPr>
        <w:t xml:space="preserve"> </w:t>
      </w:r>
      <w:r w:rsidRPr="007B21A8">
        <w:rPr>
          <w:rFonts w:ascii="Garamond" w:hAnsi="Garamond" w:cs="Times New Roman"/>
          <w:color w:val="44546A" w:themeColor="text2"/>
          <w:sz w:val="24"/>
          <w:szCs w:val="24"/>
        </w:rPr>
        <w:tab/>
      </w:r>
      <w:r w:rsidRPr="007B21A8">
        <w:rPr>
          <w:rFonts w:ascii="Garamond" w:hAnsi="Garamond" w:cs="Times New Roman"/>
          <w:color w:val="44546A" w:themeColor="text2"/>
          <w:sz w:val="24"/>
          <w:szCs w:val="24"/>
        </w:rPr>
        <w:tab/>
      </w:r>
      <w:r w:rsidRPr="007B21A8">
        <w:rPr>
          <w:rFonts w:ascii="Garamond" w:hAnsi="Garamond" w:cs="Times New Roman"/>
          <w:color w:val="44546A" w:themeColor="text2"/>
          <w:sz w:val="24"/>
          <w:szCs w:val="24"/>
        </w:rPr>
        <w:tab/>
      </w:r>
      <w:proofErr w:type="spellStart"/>
      <w:r w:rsidRPr="007B21A8">
        <w:rPr>
          <w:rFonts w:ascii="Garamond" w:hAnsi="Garamond" w:cs="Times New Roman"/>
          <w:color w:val="44546A" w:themeColor="text2"/>
          <w:sz w:val="24"/>
          <w:szCs w:val="24"/>
        </w:rPr>
        <w:t>Cordeel</w:t>
      </w:r>
      <w:proofErr w:type="spellEnd"/>
    </w:p>
    <w:p w:rsidR="00222241" w:rsidRDefault="00222241" w:rsidP="00222241">
      <w:pPr>
        <w:spacing w:after="0" w:line="320" w:lineRule="exact"/>
        <w:ind w:left="3540" w:hanging="3540"/>
        <w:jc w:val="both"/>
        <w:rPr>
          <w:rFonts w:ascii="Garamond" w:hAnsi="Garamond" w:cs="Times New Roman"/>
          <w:noProof/>
          <w:color w:val="44546A" w:themeColor="text2"/>
          <w:sz w:val="24"/>
          <w:szCs w:val="24"/>
          <w:lang w:eastAsia="fr-BE"/>
        </w:rPr>
      </w:pPr>
      <w:r w:rsidRPr="007B21A8">
        <w:rPr>
          <w:rFonts w:ascii="Garamond" w:hAnsi="Garamond" w:cs="Times New Roman"/>
          <w:b/>
          <w:noProof/>
          <w:color w:val="44546A" w:themeColor="text2"/>
          <w:sz w:val="24"/>
          <w:szCs w:val="24"/>
          <w:lang w:eastAsia="fr-BE"/>
        </w:rPr>
        <w:t>Livraison(s) </w:t>
      </w:r>
      <w:r>
        <w:rPr>
          <w:rFonts w:ascii="Garamond" w:hAnsi="Garamond" w:cs="Times New Roman"/>
          <w:noProof/>
          <w:color w:val="44546A" w:themeColor="text2"/>
          <w:sz w:val="24"/>
          <w:szCs w:val="24"/>
          <w:lang w:eastAsia="fr-BE"/>
        </w:rPr>
        <w:tab/>
      </w:r>
      <w:r w:rsidRPr="007B21A8">
        <w:rPr>
          <w:rFonts w:ascii="Garamond" w:hAnsi="Garamond" w:cs="Times New Roman"/>
          <w:noProof/>
          <w:color w:val="44546A" w:themeColor="text2"/>
          <w:sz w:val="24"/>
          <w:szCs w:val="24"/>
          <w:lang w:eastAsia="fr-BE"/>
        </w:rPr>
        <w:t xml:space="preserve">La livraison de la première phase, comprenant une centaine d’appartements ainsi qu’une grande partie de la surface commerciale, est prévue pour début 2018.  </w:t>
      </w:r>
    </w:p>
    <w:p w:rsidR="00222241" w:rsidRPr="007B21A8" w:rsidRDefault="00222241" w:rsidP="00222241">
      <w:pPr>
        <w:spacing w:after="0" w:line="320" w:lineRule="exact"/>
        <w:ind w:left="3540" w:hanging="3540"/>
        <w:jc w:val="both"/>
        <w:rPr>
          <w:rFonts w:ascii="Garamond" w:hAnsi="Garamond" w:cs="Times New Roman"/>
          <w:noProof/>
          <w:color w:val="44546A" w:themeColor="text2"/>
          <w:sz w:val="24"/>
          <w:szCs w:val="24"/>
          <w:lang w:eastAsia="fr-BE"/>
        </w:rPr>
      </w:pPr>
    </w:p>
    <w:p w:rsidR="00222241" w:rsidRPr="007B21A8" w:rsidRDefault="00222241" w:rsidP="00222241">
      <w:pPr>
        <w:spacing w:after="0" w:line="320" w:lineRule="exact"/>
        <w:ind w:left="3540"/>
        <w:jc w:val="both"/>
        <w:rPr>
          <w:rFonts w:ascii="Garamond" w:hAnsi="Garamond" w:cs="Times New Roman"/>
          <w:noProof/>
          <w:color w:val="44546A" w:themeColor="text2"/>
          <w:sz w:val="24"/>
          <w:szCs w:val="24"/>
          <w:lang w:eastAsia="fr-BE"/>
        </w:rPr>
      </w:pPr>
      <w:r w:rsidRPr="007B21A8">
        <w:rPr>
          <w:rFonts w:ascii="Garamond" w:hAnsi="Garamond" w:cs="Times New Roman"/>
          <w:noProof/>
          <w:color w:val="44546A" w:themeColor="text2"/>
          <w:sz w:val="24"/>
          <w:szCs w:val="24"/>
          <w:lang w:eastAsia="fr-BE"/>
        </w:rPr>
        <w:t>La livraison de la seconde phase (100 appartements) devrait se faire courant 2019</w:t>
      </w: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Default="00222241" w:rsidP="00222241">
      <w:pPr>
        <w:spacing w:after="160" w:line="259" w:lineRule="auto"/>
        <w:rPr>
          <w:rFonts w:ascii="Garamond" w:hAnsi="Garamond" w:cs="Times New Roman"/>
          <w:noProof/>
          <w:color w:val="44546A" w:themeColor="text2"/>
          <w:sz w:val="24"/>
          <w:szCs w:val="24"/>
          <w:lang w:eastAsia="fr-BE"/>
        </w:rPr>
      </w:pPr>
      <w:r>
        <w:rPr>
          <w:rFonts w:ascii="Garamond" w:hAnsi="Garamond" w:cs="Times New Roman"/>
          <w:noProof/>
          <w:color w:val="44546A" w:themeColor="text2"/>
          <w:sz w:val="24"/>
          <w:szCs w:val="24"/>
          <w:lang w:eastAsia="fr-BE"/>
        </w:rPr>
        <w:br w:type="page"/>
      </w: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Pr="007B21A8" w:rsidRDefault="00222241" w:rsidP="00222241">
      <w:pPr>
        <w:spacing w:after="0" w:line="320" w:lineRule="exact"/>
        <w:rPr>
          <w:rFonts w:ascii="Garamond" w:hAnsi="Garamond" w:cs="Times New Roman"/>
          <w:noProof/>
          <w:color w:val="44546A" w:themeColor="text2"/>
          <w:sz w:val="24"/>
          <w:szCs w:val="24"/>
          <w:lang w:eastAsia="fr-BE"/>
        </w:rPr>
      </w:pPr>
    </w:p>
    <w:p w:rsidR="00222241" w:rsidRPr="007B21A8" w:rsidRDefault="00222241" w:rsidP="00222241">
      <w:pPr>
        <w:spacing w:after="120" w:line="320" w:lineRule="exact"/>
        <w:rPr>
          <w:rFonts w:ascii="Garamond" w:hAnsi="Garamond" w:cs="Times New Roman"/>
          <w:b/>
          <w:color w:val="44546A" w:themeColor="text2"/>
          <w:sz w:val="24"/>
          <w:szCs w:val="24"/>
        </w:rPr>
      </w:pPr>
      <w:r w:rsidRPr="007B21A8">
        <w:rPr>
          <w:rFonts w:ascii="Garamond" w:hAnsi="Garamond" w:cs="Times New Roman"/>
          <w:b/>
          <w:i/>
          <w:color w:val="44546A" w:themeColor="text2"/>
          <w:sz w:val="24"/>
          <w:szCs w:val="24"/>
        </w:rPr>
        <w:t>À propos d’</w:t>
      </w:r>
      <w:proofErr w:type="spellStart"/>
      <w:r w:rsidRPr="007B21A8">
        <w:rPr>
          <w:rFonts w:ascii="Garamond" w:hAnsi="Garamond" w:cs="Times New Roman"/>
          <w:b/>
          <w:i/>
          <w:color w:val="44546A" w:themeColor="text2"/>
          <w:sz w:val="24"/>
          <w:szCs w:val="24"/>
        </w:rPr>
        <w:t>Eaglestone</w:t>
      </w:r>
      <w:proofErr w:type="spellEnd"/>
      <w:r w:rsidRPr="007B21A8">
        <w:rPr>
          <w:rFonts w:ascii="Garamond" w:hAnsi="Garamond" w:cs="Times New Roman"/>
          <w:b/>
          <w:i/>
          <w:color w:val="44546A" w:themeColor="text2"/>
          <w:sz w:val="24"/>
          <w:szCs w:val="24"/>
        </w:rPr>
        <w:t> </w:t>
      </w:r>
    </w:p>
    <w:p w:rsidR="00222241" w:rsidRPr="007B21A8" w:rsidRDefault="00222241" w:rsidP="00222241">
      <w:pPr>
        <w:spacing w:after="0" w:line="320" w:lineRule="exact"/>
        <w:jc w:val="both"/>
        <w:rPr>
          <w:rFonts w:ascii="Garamond" w:hAnsi="Garamond" w:cs="Times New Roman"/>
          <w:color w:val="44546A" w:themeColor="text2"/>
          <w:sz w:val="24"/>
          <w:szCs w:val="24"/>
        </w:rPr>
      </w:pPr>
      <w:proofErr w:type="spellStart"/>
      <w:r w:rsidRPr="007B21A8">
        <w:rPr>
          <w:rFonts w:ascii="Garamond" w:hAnsi="Garamond" w:cs="Times New Roman"/>
          <w:color w:val="44546A" w:themeColor="text2"/>
          <w:sz w:val="24"/>
          <w:szCs w:val="24"/>
        </w:rPr>
        <w:t>Eaglestone</w:t>
      </w:r>
      <w:proofErr w:type="spellEnd"/>
      <w:r w:rsidRPr="007B21A8">
        <w:rPr>
          <w:rFonts w:ascii="Garamond" w:hAnsi="Garamond" w:cs="Times New Roman"/>
          <w:color w:val="44546A" w:themeColor="text2"/>
          <w:sz w:val="24"/>
          <w:szCs w:val="24"/>
        </w:rPr>
        <w:t xml:space="preserve"> est un promoteur immobilier spécialisé dans la reconversion d’immeubles obsolètes en projets résidentiels, bureaux, commerciaux bénéficiant des meilleures situations tant en Belgique qu’au Luxembourg. L’équipe pluridisciplinaire d’</w:t>
      </w:r>
      <w:proofErr w:type="spellStart"/>
      <w:r w:rsidRPr="007B21A8">
        <w:rPr>
          <w:rFonts w:ascii="Garamond" w:hAnsi="Garamond" w:cs="Times New Roman"/>
          <w:color w:val="44546A" w:themeColor="text2"/>
          <w:sz w:val="24"/>
          <w:szCs w:val="24"/>
        </w:rPr>
        <w:t>Eaglestone</w:t>
      </w:r>
      <w:proofErr w:type="spellEnd"/>
      <w:r w:rsidRPr="007B21A8">
        <w:rPr>
          <w:rFonts w:ascii="Garamond" w:hAnsi="Garamond" w:cs="Times New Roman"/>
          <w:color w:val="44546A" w:themeColor="text2"/>
          <w:sz w:val="24"/>
          <w:szCs w:val="24"/>
        </w:rPr>
        <w:t xml:space="preserve"> développe actuellement une quinzaine de projets d’une valeur de marché globale de l’ordre de 450 millions d’Euro. La réponse à une demande ciblée, ainsi que la qualité architecturale et technique des bâtiments sont au cœur de la stratégie d’</w:t>
      </w:r>
      <w:proofErr w:type="spellStart"/>
      <w:r w:rsidRPr="007B21A8">
        <w:rPr>
          <w:rFonts w:ascii="Garamond" w:hAnsi="Garamond" w:cs="Times New Roman"/>
          <w:color w:val="44546A" w:themeColor="text2"/>
          <w:sz w:val="24"/>
          <w:szCs w:val="24"/>
        </w:rPr>
        <w:t>Eaglestone</w:t>
      </w:r>
      <w:proofErr w:type="spellEnd"/>
      <w:r w:rsidRPr="007B21A8">
        <w:rPr>
          <w:rFonts w:ascii="Garamond" w:hAnsi="Garamond" w:cs="Times New Roman"/>
          <w:color w:val="44546A" w:themeColor="text2"/>
          <w:sz w:val="24"/>
          <w:szCs w:val="24"/>
        </w:rPr>
        <w:t xml:space="preserve">.   </w:t>
      </w:r>
    </w:p>
    <w:p w:rsidR="00222241" w:rsidRPr="007B21A8" w:rsidRDefault="00222241" w:rsidP="00222241">
      <w:pPr>
        <w:spacing w:after="0" w:line="320" w:lineRule="exact"/>
        <w:rPr>
          <w:rFonts w:ascii="Garamond" w:hAnsi="Garamond" w:cs="Times New Roman"/>
          <w:color w:val="44546A" w:themeColor="text2"/>
          <w:sz w:val="24"/>
          <w:szCs w:val="24"/>
        </w:rPr>
      </w:pPr>
    </w:p>
    <w:p w:rsidR="00222241" w:rsidRPr="007B21A8" w:rsidRDefault="00222241" w:rsidP="00222241">
      <w:pPr>
        <w:spacing w:after="120" w:line="320" w:lineRule="exact"/>
        <w:rPr>
          <w:rFonts w:ascii="Garamond" w:hAnsi="Garamond" w:cs="Times New Roman"/>
          <w:b/>
          <w:color w:val="44546A" w:themeColor="text2"/>
          <w:sz w:val="24"/>
          <w:szCs w:val="24"/>
        </w:rPr>
      </w:pPr>
      <w:r w:rsidRPr="007B21A8">
        <w:rPr>
          <w:rFonts w:ascii="Garamond" w:hAnsi="Garamond" w:cs="Times New Roman"/>
          <w:b/>
          <w:i/>
          <w:color w:val="44546A" w:themeColor="text2"/>
          <w:sz w:val="24"/>
          <w:szCs w:val="24"/>
        </w:rPr>
        <w:t xml:space="preserve">A propos de </w:t>
      </w:r>
      <w:proofErr w:type="spellStart"/>
      <w:r w:rsidRPr="007B21A8">
        <w:rPr>
          <w:rFonts w:ascii="Garamond" w:hAnsi="Garamond" w:cs="Times New Roman"/>
          <w:b/>
          <w:i/>
          <w:color w:val="44546A" w:themeColor="text2"/>
          <w:sz w:val="24"/>
          <w:szCs w:val="24"/>
        </w:rPr>
        <w:t>citydev.brussels</w:t>
      </w:r>
      <w:proofErr w:type="spellEnd"/>
    </w:p>
    <w:p w:rsidR="00222241" w:rsidRPr="007B21A8" w:rsidRDefault="00222241" w:rsidP="00222241">
      <w:pPr>
        <w:spacing w:after="0" w:line="320" w:lineRule="exact"/>
        <w:jc w:val="both"/>
        <w:rPr>
          <w:rFonts w:ascii="Garamond" w:hAnsi="Garamond" w:cs="Times New Roman"/>
          <w:color w:val="44546A" w:themeColor="text2"/>
          <w:sz w:val="24"/>
          <w:szCs w:val="24"/>
        </w:rPr>
      </w:pPr>
      <w:proofErr w:type="spellStart"/>
      <w:r w:rsidRPr="007B21A8">
        <w:rPr>
          <w:rFonts w:ascii="Garamond" w:hAnsi="Garamond" w:cs="Times New Roman"/>
          <w:color w:val="44546A" w:themeColor="text2"/>
          <w:sz w:val="24"/>
          <w:szCs w:val="24"/>
        </w:rPr>
        <w:t>citydev.brussels</w:t>
      </w:r>
      <w:proofErr w:type="spellEnd"/>
      <w:r w:rsidRPr="007B21A8">
        <w:rPr>
          <w:rFonts w:ascii="Garamond" w:hAnsi="Garamond" w:cs="Times New Roman"/>
          <w:color w:val="44546A" w:themeColor="text2"/>
          <w:sz w:val="24"/>
          <w:szCs w:val="24"/>
        </w:rPr>
        <w:t xml:space="preserve">, organisme public autonome créé en 1974, est en charge du développement urbain de la Région de Bruxelles-Capitale au travers de projets immobiliers. </w:t>
      </w:r>
    </w:p>
    <w:p w:rsidR="00222241" w:rsidRPr="007B21A8" w:rsidRDefault="00222241" w:rsidP="00222241">
      <w:pPr>
        <w:spacing w:after="0" w:line="320" w:lineRule="exact"/>
        <w:jc w:val="both"/>
        <w:rPr>
          <w:rFonts w:ascii="Garamond" w:hAnsi="Garamond" w:cs="Times New Roman"/>
          <w:color w:val="44546A" w:themeColor="text2"/>
          <w:sz w:val="24"/>
          <w:szCs w:val="24"/>
        </w:rPr>
      </w:pPr>
      <w:proofErr w:type="spellStart"/>
      <w:r w:rsidRPr="007B21A8">
        <w:rPr>
          <w:rFonts w:ascii="Garamond" w:hAnsi="Garamond" w:cs="Times New Roman"/>
          <w:color w:val="44546A" w:themeColor="text2"/>
          <w:sz w:val="24"/>
          <w:szCs w:val="24"/>
        </w:rPr>
        <w:t>citydev.brussels</w:t>
      </w:r>
      <w:proofErr w:type="spellEnd"/>
      <w:r w:rsidRPr="007B21A8">
        <w:rPr>
          <w:rFonts w:ascii="Garamond" w:hAnsi="Garamond" w:cs="Times New Roman"/>
          <w:color w:val="44546A" w:themeColor="text2"/>
          <w:sz w:val="24"/>
          <w:szCs w:val="24"/>
        </w:rPr>
        <w:t xml:space="preserve"> favorise l’expansion économique de la RBC en y accueillant ou en y maintenant des entreprises. Pour ce faire, </w:t>
      </w:r>
      <w:proofErr w:type="spellStart"/>
      <w:r w:rsidRPr="007B21A8">
        <w:rPr>
          <w:rFonts w:ascii="Garamond" w:hAnsi="Garamond" w:cs="Times New Roman"/>
          <w:color w:val="44546A" w:themeColor="text2"/>
          <w:sz w:val="24"/>
          <w:szCs w:val="24"/>
        </w:rPr>
        <w:t>citydev.brussels</w:t>
      </w:r>
      <w:proofErr w:type="spellEnd"/>
      <w:r w:rsidRPr="007B21A8">
        <w:rPr>
          <w:rFonts w:ascii="Garamond" w:hAnsi="Garamond" w:cs="Times New Roman"/>
          <w:color w:val="44546A" w:themeColor="text2"/>
          <w:sz w:val="24"/>
          <w:szCs w:val="24"/>
        </w:rPr>
        <w:t xml:space="preserve"> met à leur disposition des infrastructures immobilières de qualité permettant de les accueillir aux différentes étapes de leur développement. </w:t>
      </w:r>
      <w:proofErr w:type="spellStart"/>
      <w:r w:rsidRPr="007B21A8">
        <w:rPr>
          <w:rFonts w:ascii="Garamond" w:hAnsi="Garamond" w:cs="Times New Roman"/>
          <w:color w:val="44546A" w:themeColor="text2"/>
          <w:sz w:val="24"/>
          <w:szCs w:val="24"/>
        </w:rPr>
        <w:t>citydev.brussels</w:t>
      </w:r>
      <w:proofErr w:type="spellEnd"/>
      <w:r w:rsidRPr="007B21A8">
        <w:rPr>
          <w:rFonts w:ascii="Garamond" w:hAnsi="Garamond" w:cs="Times New Roman"/>
          <w:color w:val="44546A" w:themeColor="text2"/>
          <w:sz w:val="24"/>
          <w:szCs w:val="24"/>
        </w:rPr>
        <w:t xml:space="preserve"> produit également des logements neufs, subsidiés en partie par la RBC et destinés aux citoyens à revenus moyens. </w:t>
      </w:r>
    </w:p>
    <w:p w:rsidR="00222241" w:rsidRPr="007B21A8" w:rsidRDefault="00222241" w:rsidP="00222241">
      <w:pPr>
        <w:spacing w:after="0" w:line="320" w:lineRule="exact"/>
        <w:jc w:val="both"/>
        <w:rPr>
          <w:rFonts w:ascii="Garamond" w:hAnsi="Garamond" w:cs="Times New Roman"/>
          <w:color w:val="44546A" w:themeColor="text2"/>
          <w:sz w:val="24"/>
          <w:szCs w:val="24"/>
        </w:rPr>
      </w:pPr>
      <w:r w:rsidRPr="007B21A8">
        <w:rPr>
          <w:rFonts w:ascii="Garamond" w:hAnsi="Garamond" w:cs="Times New Roman"/>
          <w:color w:val="44546A" w:themeColor="text2"/>
          <w:sz w:val="24"/>
          <w:szCs w:val="24"/>
        </w:rPr>
        <w:t xml:space="preserve">Enfin, en tant qu’opérateur régional, </w:t>
      </w:r>
      <w:proofErr w:type="spellStart"/>
      <w:r w:rsidRPr="007B21A8">
        <w:rPr>
          <w:rFonts w:ascii="Garamond" w:hAnsi="Garamond" w:cs="Times New Roman"/>
          <w:color w:val="44546A" w:themeColor="text2"/>
          <w:sz w:val="24"/>
          <w:szCs w:val="24"/>
        </w:rPr>
        <w:t>citydev.brussels</w:t>
      </w:r>
      <w:proofErr w:type="spellEnd"/>
      <w:r w:rsidRPr="007B21A8">
        <w:rPr>
          <w:rFonts w:ascii="Garamond" w:hAnsi="Garamond" w:cs="Times New Roman"/>
          <w:color w:val="44546A" w:themeColor="text2"/>
          <w:sz w:val="24"/>
          <w:szCs w:val="24"/>
        </w:rPr>
        <w:t xml:space="preserve"> est impliqué dans la réalisation de projets complexes alliant la production de logements divers, d’activités économiques, de commerces, d’espaces publics, d’équipements collectifs et de tout ce qui peut remailler ou redynamiser une ville ou un quartier.</w:t>
      </w:r>
    </w:p>
    <w:p w:rsidR="00222241" w:rsidRPr="007B21A8" w:rsidRDefault="00222241" w:rsidP="00222241">
      <w:pPr>
        <w:spacing w:after="0" w:line="320" w:lineRule="exact"/>
        <w:rPr>
          <w:rFonts w:ascii="Garamond" w:hAnsi="Garamond" w:cs="Times New Roman"/>
          <w:color w:val="44546A" w:themeColor="text2"/>
          <w:sz w:val="24"/>
          <w:szCs w:val="24"/>
        </w:rPr>
      </w:pPr>
    </w:p>
    <w:p w:rsidR="00222241" w:rsidRPr="007B21A8" w:rsidRDefault="00222241" w:rsidP="00222241">
      <w:pPr>
        <w:spacing w:after="0" w:line="320" w:lineRule="exact"/>
        <w:rPr>
          <w:rFonts w:ascii="Garamond" w:hAnsi="Garamond" w:cs="Times New Roman"/>
          <w:b/>
          <w:color w:val="44546A" w:themeColor="text2"/>
          <w:sz w:val="24"/>
          <w:szCs w:val="24"/>
          <w:u w:val="single"/>
        </w:rPr>
      </w:pPr>
    </w:p>
    <w:p w:rsidR="00222241" w:rsidRPr="007B21A8" w:rsidRDefault="00222241" w:rsidP="00222241">
      <w:pPr>
        <w:spacing w:after="0" w:line="320" w:lineRule="exact"/>
        <w:rPr>
          <w:rFonts w:ascii="Garamond" w:hAnsi="Garamond" w:cs="Times New Roman"/>
          <w:b/>
          <w:color w:val="44546A" w:themeColor="text2"/>
          <w:sz w:val="24"/>
          <w:szCs w:val="24"/>
        </w:rPr>
      </w:pPr>
      <w:r w:rsidRPr="007B21A8">
        <w:rPr>
          <w:rFonts w:ascii="Garamond" w:hAnsi="Garamond" w:cs="Times New Roman"/>
          <w:b/>
          <w:color w:val="44546A" w:themeColor="text2"/>
          <w:sz w:val="24"/>
          <w:szCs w:val="24"/>
        </w:rPr>
        <w:t xml:space="preserve"> </w:t>
      </w:r>
    </w:p>
    <w:p w:rsidR="00971390" w:rsidRDefault="00971390">
      <w:bookmarkStart w:id="0" w:name="_GoBack"/>
      <w:bookmarkEnd w:id="0"/>
    </w:p>
    <w:sectPr w:rsidR="00971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41"/>
    <w:rsid w:val="00222241"/>
    <w:rsid w:val="009713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31440-2F56-45F9-91A3-75B7E588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4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Namur</dc:creator>
  <cp:keywords/>
  <dc:description/>
  <cp:lastModifiedBy>Cécile Namur</cp:lastModifiedBy>
  <cp:revision>1</cp:revision>
  <dcterms:created xsi:type="dcterms:W3CDTF">2016-10-27T08:00:00Z</dcterms:created>
  <dcterms:modified xsi:type="dcterms:W3CDTF">2016-10-27T08:00:00Z</dcterms:modified>
</cp:coreProperties>
</file>