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43DE6" w14:textId="77777777" w:rsidR="00547DF4" w:rsidRPr="00DC2C93" w:rsidRDefault="00547DF4" w:rsidP="00547DF4">
      <w:pPr>
        <w:jc w:val="both"/>
        <w:rPr>
          <w:rFonts w:ascii="Verdana" w:eastAsia="Times New Roman" w:hAnsi="Verdana" w:cs="Arial"/>
          <w:b/>
          <w:color w:val="000000" w:themeColor="text1"/>
          <w:szCs w:val="22"/>
          <w:lang w:val="fr-FR"/>
        </w:rPr>
      </w:pPr>
      <w:r w:rsidRPr="00DC2C93">
        <w:rPr>
          <w:rFonts w:ascii="Verdana" w:eastAsia="Times New Roman" w:hAnsi="Verdana" w:cs="Arial"/>
          <w:b/>
          <w:color w:val="000000" w:themeColor="text1"/>
          <w:szCs w:val="22"/>
          <w:lang w:val="fr-FR"/>
        </w:rPr>
        <w:t>Communiqué de presse</w:t>
      </w:r>
    </w:p>
    <w:p w14:paraId="71982AB4" w14:textId="77777777" w:rsidR="00547DF4" w:rsidRDefault="00547DF4" w:rsidP="00067CCE">
      <w:pPr>
        <w:ind w:right="-347"/>
        <w:jc w:val="center"/>
        <w:rPr>
          <w:rFonts w:ascii="Verdana" w:hAnsi="Verdana"/>
          <w:b/>
          <w:bCs/>
          <w:sz w:val="32"/>
          <w:szCs w:val="40"/>
          <w:lang w:val="fr-FR"/>
        </w:rPr>
      </w:pPr>
    </w:p>
    <w:p w14:paraId="4CA0EDD1" w14:textId="69C8F892" w:rsidR="00612DF3" w:rsidRPr="00547DF4" w:rsidRDefault="000563BB" w:rsidP="00067CCE">
      <w:pPr>
        <w:ind w:right="-347"/>
        <w:jc w:val="center"/>
        <w:rPr>
          <w:rFonts w:ascii="Verdana" w:hAnsi="Verdana"/>
          <w:b/>
          <w:bCs/>
          <w:sz w:val="32"/>
          <w:szCs w:val="40"/>
          <w:lang w:val="fr-FR"/>
        </w:rPr>
      </w:pPr>
      <w:r w:rsidRPr="00547DF4">
        <w:rPr>
          <w:rFonts w:ascii="Verdana" w:hAnsi="Verdana"/>
          <w:b/>
          <w:bCs/>
          <w:sz w:val="32"/>
          <w:szCs w:val="40"/>
          <w:lang w:val="fr-FR"/>
        </w:rPr>
        <w:t xml:space="preserve">Fun </w:t>
      </w:r>
      <w:r w:rsidR="00381FA4">
        <w:rPr>
          <w:rFonts w:ascii="Verdana" w:hAnsi="Verdana"/>
          <w:b/>
          <w:bCs/>
          <w:sz w:val="32"/>
          <w:szCs w:val="40"/>
          <w:lang w:val="fr-FR"/>
        </w:rPr>
        <w:t>garanti</w:t>
      </w:r>
      <w:r w:rsidR="00AB2C84" w:rsidRPr="00547DF4">
        <w:rPr>
          <w:rFonts w:ascii="Verdana" w:hAnsi="Verdana"/>
          <w:b/>
          <w:bCs/>
          <w:sz w:val="32"/>
          <w:szCs w:val="40"/>
          <w:lang w:val="fr-FR"/>
        </w:rPr>
        <w:t xml:space="preserve"> </w:t>
      </w:r>
      <w:r w:rsidR="00612DF3" w:rsidRPr="00547DF4">
        <w:rPr>
          <w:rFonts w:ascii="Verdana" w:hAnsi="Verdana"/>
          <w:b/>
          <w:bCs/>
          <w:sz w:val="32"/>
          <w:szCs w:val="40"/>
          <w:lang w:val="fr-FR"/>
        </w:rPr>
        <w:t xml:space="preserve">sur </w:t>
      </w:r>
      <w:r w:rsidR="00794516" w:rsidRPr="00547DF4">
        <w:rPr>
          <w:rFonts w:ascii="Verdana" w:hAnsi="Verdana"/>
          <w:b/>
          <w:bCs/>
          <w:sz w:val="32"/>
          <w:szCs w:val="40"/>
          <w:lang w:val="fr-FR"/>
        </w:rPr>
        <w:t xml:space="preserve">un </w:t>
      </w:r>
      <w:r w:rsidR="00612DF3" w:rsidRPr="00547DF4">
        <w:rPr>
          <w:rFonts w:ascii="Verdana" w:hAnsi="Verdana"/>
          <w:b/>
          <w:bCs/>
          <w:sz w:val="32"/>
          <w:szCs w:val="40"/>
          <w:lang w:val="fr-FR"/>
        </w:rPr>
        <w:t>e-lotto.be</w:t>
      </w:r>
      <w:r w:rsidR="00794516" w:rsidRPr="00547DF4">
        <w:rPr>
          <w:rFonts w:ascii="Verdana" w:hAnsi="Verdana"/>
          <w:b/>
          <w:bCs/>
          <w:sz w:val="32"/>
          <w:szCs w:val="40"/>
          <w:lang w:val="fr-FR"/>
        </w:rPr>
        <w:t xml:space="preserve"> </w:t>
      </w:r>
    </w:p>
    <w:p w14:paraId="0862CDB1" w14:textId="77777777" w:rsidR="00067CCE" w:rsidRPr="00547DF4" w:rsidRDefault="00067CCE" w:rsidP="00067CCE">
      <w:pPr>
        <w:ind w:right="-347"/>
        <w:jc w:val="center"/>
        <w:rPr>
          <w:rFonts w:ascii="Verdana" w:hAnsi="Verdana"/>
          <w:b/>
          <w:bCs/>
          <w:sz w:val="36"/>
          <w:szCs w:val="40"/>
          <w:lang w:val="fr-FR"/>
        </w:rPr>
      </w:pPr>
    </w:p>
    <w:p w14:paraId="36D49A16" w14:textId="77777777" w:rsidR="00794516" w:rsidRPr="00547DF4" w:rsidRDefault="000563BB" w:rsidP="00547DF4">
      <w:pPr>
        <w:pStyle w:val="ListParagraph"/>
        <w:numPr>
          <w:ilvl w:val="0"/>
          <w:numId w:val="1"/>
        </w:numPr>
        <w:spacing w:line="276" w:lineRule="auto"/>
        <w:ind w:right="-347"/>
        <w:jc w:val="both"/>
        <w:rPr>
          <w:rFonts w:ascii="Verdana" w:hAnsi="Verdana" w:cs="Calibri"/>
          <w:b/>
          <w:lang w:val="fr-FR"/>
        </w:rPr>
      </w:pPr>
      <w:r w:rsidRPr="00547DF4">
        <w:rPr>
          <w:rFonts w:ascii="Verdana" w:hAnsi="Verdana" w:cs="Calibri"/>
          <w:b/>
          <w:lang w:val="fr-FR"/>
        </w:rPr>
        <w:t>S</w:t>
      </w:r>
      <w:r w:rsidR="00612DF3" w:rsidRPr="00547DF4">
        <w:rPr>
          <w:rFonts w:ascii="Verdana" w:hAnsi="Verdana" w:cs="Calibri"/>
          <w:b/>
          <w:lang w:val="fr-FR"/>
        </w:rPr>
        <w:t>ix nouveaux jeux instantanés</w:t>
      </w:r>
      <w:r w:rsidR="00794516" w:rsidRPr="00547DF4">
        <w:rPr>
          <w:rFonts w:ascii="Verdana" w:hAnsi="Verdana" w:cs="Calibri"/>
          <w:b/>
          <w:lang w:val="fr-FR"/>
        </w:rPr>
        <w:t xml:space="preserve"> et une ergonomie repensée</w:t>
      </w:r>
    </w:p>
    <w:p w14:paraId="54D03960" w14:textId="6E5C1146" w:rsidR="00612DF3" w:rsidRPr="00547DF4" w:rsidRDefault="00794516" w:rsidP="00547DF4">
      <w:pPr>
        <w:pStyle w:val="ListParagraph"/>
        <w:numPr>
          <w:ilvl w:val="0"/>
          <w:numId w:val="1"/>
        </w:numPr>
        <w:spacing w:line="276" w:lineRule="auto"/>
        <w:ind w:right="-347"/>
        <w:jc w:val="both"/>
        <w:rPr>
          <w:rFonts w:ascii="Verdana" w:hAnsi="Verdana" w:cs="Calibri"/>
          <w:b/>
          <w:lang w:val="fr-FR"/>
        </w:rPr>
      </w:pPr>
      <w:r w:rsidRPr="00547DF4">
        <w:rPr>
          <w:rFonts w:ascii="Verdana" w:hAnsi="Verdana" w:cs="Calibri"/>
          <w:b/>
          <w:lang w:val="fr-FR"/>
        </w:rPr>
        <w:t>Une réalisation signée Agency</w:t>
      </w:r>
      <w:r w:rsidR="00040F6D">
        <w:rPr>
          <w:rFonts w:ascii="Verdana" w:hAnsi="Verdana" w:cs="Calibri"/>
          <w:b/>
          <w:lang w:val="fr-FR"/>
        </w:rPr>
        <w:t>.com</w:t>
      </w:r>
      <w:r w:rsidRPr="00547DF4">
        <w:rPr>
          <w:rFonts w:ascii="Verdana" w:hAnsi="Verdana" w:cs="Calibri"/>
          <w:b/>
          <w:lang w:val="fr-FR"/>
        </w:rPr>
        <w:t>\</w:t>
      </w:r>
      <w:r w:rsidR="000563BB" w:rsidRPr="00547DF4">
        <w:rPr>
          <w:rFonts w:ascii="Verdana" w:hAnsi="Verdana" w:cs="Calibri"/>
          <w:b/>
          <w:lang w:val="fr-FR"/>
        </w:rPr>
        <w:t>TBWA</w:t>
      </w:r>
      <w:r w:rsidRPr="00547DF4">
        <w:rPr>
          <w:rFonts w:ascii="Verdana" w:hAnsi="Verdana" w:cs="Calibri"/>
          <w:b/>
          <w:lang w:val="fr-FR"/>
        </w:rPr>
        <w:t xml:space="preserve"> et La Loterie Nationale</w:t>
      </w:r>
    </w:p>
    <w:p w14:paraId="49D24DB7" w14:textId="78FE9289" w:rsidR="00794516" w:rsidRPr="00547DF4" w:rsidRDefault="00794516" w:rsidP="00547DF4">
      <w:pPr>
        <w:pStyle w:val="ListParagraph"/>
        <w:numPr>
          <w:ilvl w:val="0"/>
          <w:numId w:val="1"/>
        </w:numPr>
        <w:spacing w:line="276" w:lineRule="auto"/>
        <w:ind w:right="-347"/>
        <w:jc w:val="both"/>
        <w:rPr>
          <w:rFonts w:ascii="Verdana" w:hAnsi="Verdana" w:cs="Calibri"/>
          <w:b/>
          <w:lang w:val="fr-FR"/>
        </w:rPr>
      </w:pPr>
      <w:r w:rsidRPr="00547DF4">
        <w:rPr>
          <w:rFonts w:ascii="Verdana" w:hAnsi="Verdana" w:cs="Calibri"/>
          <w:b/>
          <w:lang w:val="fr-FR"/>
        </w:rPr>
        <w:t xml:space="preserve">Vivez l’expérience sur </w:t>
      </w:r>
      <w:hyperlink r:id="rId8" w:history="1">
        <w:r w:rsidRPr="00547DF4">
          <w:rPr>
            <w:rStyle w:val="Hyperlink"/>
            <w:rFonts w:ascii="Verdana" w:hAnsi="Verdana" w:cs="Calibri"/>
            <w:lang w:val="fr-FR"/>
          </w:rPr>
          <w:t>www.e-lotto.be</w:t>
        </w:r>
      </w:hyperlink>
    </w:p>
    <w:p w14:paraId="5335F888" w14:textId="77777777" w:rsidR="00612DF3" w:rsidRPr="00547DF4" w:rsidRDefault="00612DF3" w:rsidP="00547DF4">
      <w:pPr>
        <w:spacing w:line="276" w:lineRule="auto"/>
        <w:ind w:right="-347"/>
        <w:jc w:val="both"/>
        <w:rPr>
          <w:rFonts w:ascii="Verdana" w:hAnsi="Verdana" w:cs="Calibri"/>
          <w:lang w:val="fr-FR"/>
        </w:rPr>
      </w:pPr>
      <w:bookmarkStart w:id="0" w:name="_GoBack"/>
      <w:bookmarkEnd w:id="0"/>
    </w:p>
    <w:p w14:paraId="18C55ACF" w14:textId="79032901" w:rsidR="00343FBC" w:rsidRPr="00547DF4" w:rsidRDefault="00612DF3" w:rsidP="00547DF4">
      <w:pPr>
        <w:spacing w:line="276" w:lineRule="auto"/>
        <w:ind w:right="-347"/>
        <w:jc w:val="both"/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</w:pPr>
      <w:r w:rsidRPr="00547DF4">
        <w:rPr>
          <w:rFonts w:ascii="Verdana" w:eastAsia="Times New Roman" w:hAnsi="Verdana" w:cs="Arial"/>
          <w:b/>
          <w:i/>
          <w:color w:val="000000" w:themeColor="text1"/>
          <w:sz w:val="22"/>
          <w:szCs w:val="22"/>
          <w:lang w:val="fr-FR"/>
        </w:rPr>
        <w:t xml:space="preserve">Bruxelles, le </w:t>
      </w:r>
      <w:r w:rsidR="00CD519F">
        <w:rPr>
          <w:rFonts w:ascii="Verdana" w:eastAsia="Times New Roman" w:hAnsi="Verdana" w:cs="Arial"/>
          <w:b/>
          <w:i/>
          <w:color w:val="000000" w:themeColor="text1"/>
          <w:sz w:val="22"/>
          <w:szCs w:val="22"/>
          <w:lang w:val="fr-FR"/>
        </w:rPr>
        <w:t>23</w:t>
      </w:r>
      <w:r w:rsidRPr="00547DF4">
        <w:rPr>
          <w:rFonts w:ascii="Verdana" w:eastAsia="Times New Roman" w:hAnsi="Verdana" w:cs="Arial"/>
          <w:b/>
          <w:i/>
          <w:color w:val="000000" w:themeColor="text1"/>
          <w:sz w:val="22"/>
          <w:szCs w:val="22"/>
          <w:lang w:val="fr-FR"/>
        </w:rPr>
        <w:t xml:space="preserve"> juillet 2012</w:t>
      </w:r>
      <w:r w:rsidRPr="00547DF4">
        <w:rPr>
          <w:rFonts w:ascii="Verdana" w:eastAsia="Times New Roman" w:hAnsi="Verdana" w:cs="Arial"/>
          <w:b/>
          <w:color w:val="000000" w:themeColor="text1"/>
          <w:sz w:val="22"/>
          <w:szCs w:val="22"/>
          <w:lang w:val="fr-FR"/>
        </w:rPr>
        <w:t xml:space="preserve"> 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– </w:t>
      </w:r>
      <w:r w:rsidR="00686024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Après les jeux de tirage – Lotto, E</w:t>
      </w:r>
      <w:r w:rsidR="00343FBC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uro</w:t>
      </w:r>
      <w:r w:rsidR="00686024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Millions et </w:t>
      </w:r>
      <w:proofErr w:type="spellStart"/>
      <w:r w:rsidR="00686024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K</w:t>
      </w:r>
      <w:r w:rsidR="00343FBC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eno</w:t>
      </w:r>
      <w:proofErr w:type="spellEnd"/>
      <w:r w:rsidR="00343FBC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– dont les versions onlines ont été lancées il y a deux ans, la Loterie Nationale frappe fort en lançant 6 jeux instantanés. </w:t>
      </w:r>
      <w:r w:rsidR="00686024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Trois</w:t>
      </w:r>
      <w:r w:rsidR="00343FBC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</w:t>
      </w:r>
      <w:r w:rsidR="008E5FB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d’entre eux</w:t>
      </w:r>
      <w:r w:rsidR="00343FBC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sont </w:t>
      </w:r>
      <w:r w:rsidR="00067CCE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des</w:t>
      </w:r>
      <w:r w:rsidR="00343FBC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versions électroniques de jeux à gratter </w:t>
      </w:r>
      <w:r w:rsidR="00D610AD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bien connus comme le Presto</w:t>
      </w:r>
      <w:r w:rsidR="00343FBC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. </w:t>
      </w:r>
      <w:r w:rsidR="00686024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Les </w:t>
      </w:r>
      <w:r w:rsidR="00343FBC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3 autres jeux sont</w:t>
      </w:r>
      <w:r w:rsidR="008E5FB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des nouveautés</w:t>
      </w:r>
      <w:r w:rsidR="00343FBC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entièrement </w:t>
      </w:r>
      <w:r w:rsidR="008E5FB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développées </w:t>
      </w:r>
      <w:r w:rsidR="00343FBC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sur mesure</w:t>
      </w:r>
      <w:r w:rsidR="00D610AD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a</w:t>
      </w:r>
      <w:r w:rsidR="00686024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vec </w:t>
      </w:r>
      <w:r w:rsidR="008E5FB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pour seuls</w:t>
      </w:r>
      <w:r w:rsidR="00686024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objectif</w:t>
      </w:r>
      <w:r w:rsidR="008E5FB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s</w:t>
      </w:r>
      <w:r w:rsidR="00686024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de fournir une </w:t>
      </w:r>
      <w:r w:rsidR="00D610AD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expérience de jeu plus fun</w:t>
      </w:r>
      <w:r w:rsidR="00343FBC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</w:t>
      </w:r>
      <w:r w:rsidR="00067CCE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et</w:t>
      </w:r>
      <w:r w:rsidR="00D610AD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de mieux répondre aux nouvelles attentes des clients.</w:t>
      </w:r>
    </w:p>
    <w:p w14:paraId="46B51E61" w14:textId="77777777" w:rsidR="00343FBC" w:rsidRPr="00547DF4" w:rsidRDefault="00343FBC" w:rsidP="00547DF4">
      <w:pPr>
        <w:spacing w:line="276" w:lineRule="auto"/>
        <w:ind w:right="-347"/>
        <w:jc w:val="both"/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</w:pPr>
    </w:p>
    <w:p w14:paraId="3493468F" w14:textId="6B46DBFB" w:rsidR="00B542A7" w:rsidRPr="00547DF4" w:rsidRDefault="00D610AD" w:rsidP="00547DF4">
      <w:pPr>
        <w:spacing w:line="276" w:lineRule="auto"/>
        <w:ind w:right="-347"/>
        <w:jc w:val="both"/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</w:pP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Le lancement de ces 6 nouveaux jeux </w:t>
      </w:r>
      <w:r w:rsidR="008E5FB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a été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l’occasion rêvée </w:t>
      </w:r>
      <w:r w:rsidR="008E5FB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d’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optimiser l’expérience utilisateur </w:t>
      </w:r>
      <w:r w:rsidR="008E5FB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sur le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site. En effet, l’ensemble de</w:t>
      </w:r>
      <w:r w:rsidR="008E5FB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son 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ergonomie</w:t>
      </w:r>
      <w:r w:rsidR="00381FA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ainsi que </w:t>
      </w:r>
      <w:r w:rsidR="00202CF6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son architecture et son design ont été revus </w:t>
      </w:r>
      <w:r w:rsidR="008E5FB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pour y apporter plus de 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clarté.</w:t>
      </w:r>
      <w:r w:rsidR="00067CCE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</w:t>
      </w:r>
    </w:p>
    <w:p w14:paraId="4A141112" w14:textId="77777777" w:rsidR="00B542A7" w:rsidRPr="00547DF4" w:rsidRDefault="00B542A7" w:rsidP="00547DF4">
      <w:pPr>
        <w:spacing w:line="276" w:lineRule="auto"/>
        <w:ind w:right="-347"/>
        <w:jc w:val="both"/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</w:pPr>
    </w:p>
    <w:p w14:paraId="61313018" w14:textId="1106B9D6" w:rsidR="00D610AD" w:rsidRPr="00547DF4" w:rsidRDefault="00D610AD" w:rsidP="00547DF4">
      <w:pPr>
        <w:spacing w:line="276" w:lineRule="auto"/>
        <w:ind w:right="-347"/>
        <w:jc w:val="both"/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</w:pP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Pour </w:t>
      </w:r>
      <w:r w:rsidR="008E5FB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mener à bien 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cette </w:t>
      </w:r>
      <w:r w:rsidR="008E5FB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ambitieuse 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mission, la Loterie Nationale a pu compter sur </w:t>
      </w:r>
      <w:r w:rsidR="00A92E12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les compétences des experts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d’Agency.com\TBWA</w:t>
      </w:r>
      <w:r w:rsidR="008E5FB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.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</w:t>
      </w:r>
    </w:p>
    <w:p w14:paraId="592BD4AD" w14:textId="77777777" w:rsidR="00AB2C84" w:rsidRPr="00547DF4" w:rsidRDefault="00AB2C84" w:rsidP="00547DF4">
      <w:pPr>
        <w:spacing w:line="276" w:lineRule="auto"/>
        <w:ind w:right="-347"/>
        <w:jc w:val="both"/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</w:pPr>
    </w:p>
    <w:p w14:paraId="018AE7EA" w14:textId="0EA5675D" w:rsidR="00C330FC" w:rsidRPr="00547DF4" w:rsidRDefault="00C330FC" w:rsidP="00547DF4">
      <w:pPr>
        <w:spacing w:line="276" w:lineRule="auto"/>
        <w:ind w:right="-347"/>
        <w:jc w:val="both"/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</w:pP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Le résultat est à </w:t>
      </w:r>
      <w:r w:rsidR="00D610AD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découvrir 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sur e-lotto.be : les versions digitale</w:t>
      </w:r>
      <w:r w:rsidR="008E5FB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s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</w:t>
      </w:r>
      <w:r w:rsidR="005833E4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des 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jeux de </w:t>
      </w:r>
      <w:proofErr w:type="gramStart"/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grattage</w:t>
      </w:r>
      <w:proofErr w:type="gramEnd"/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Presto, Subito et 21. Et 3 jeux flambants neufs </w:t>
      </w:r>
      <w:r w:rsidR="00E018E0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uniquement disponibles sur le site Internet</w:t>
      </w:r>
      <w:r w:rsidR="00D610AD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 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: Les Petits Cochons, </w:t>
      </w:r>
      <w:proofErr w:type="spellStart"/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SuperSafe</w:t>
      </w:r>
      <w:proofErr w:type="spellEnd"/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et 3, 2, 1, lapin ! </w:t>
      </w:r>
    </w:p>
    <w:p w14:paraId="48EFA12C" w14:textId="77777777" w:rsidR="00C330FC" w:rsidRPr="00547DF4" w:rsidRDefault="00C330FC" w:rsidP="00547DF4">
      <w:pPr>
        <w:spacing w:line="276" w:lineRule="auto"/>
        <w:ind w:right="-347"/>
        <w:jc w:val="both"/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</w:pPr>
    </w:p>
    <w:p w14:paraId="49317C25" w14:textId="7F53CB84" w:rsidR="00A92E12" w:rsidRPr="00547DF4" w:rsidRDefault="00AB2C84" w:rsidP="00547DF4">
      <w:pPr>
        <w:spacing w:line="276" w:lineRule="auto"/>
        <w:ind w:right="-347"/>
        <w:jc w:val="both"/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</w:pP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Agency.com</w:t>
      </w:r>
      <w:r w:rsidR="00A92E12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\TBWA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et la Loterie Nationale </w:t>
      </w:r>
      <w:r w:rsidR="00C330FC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ont développé ensemble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</w:t>
      </w:r>
      <w:r w:rsidR="00C330FC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l</w:t>
      </w:r>
      <w:r w:rsidR="00E018E0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es concepts des nouveaux jeux sur base de quoi, l’agence 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s’est </w:t>
      </w:r>
      <w:r w:rsidR="00E018E0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chargée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du design et du </w:t>
      </w:r>
      <w:r w:rsidR="00612DF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développement </w:t>
      </w:r>
      <w:r w:rsidR="00C330FC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de 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tous les jeux instantanés</w:t>
      </w:r>
      <w:r w:rsidR="00612DF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. </w:t>
      </w:r>
      <w:r w:rsidR="00A92E12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Yann </w:t>
      </w:r>
      <w:proofErr w:type="spellStart"/>
      <w:r w:rsidR="00A92E12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Billen</w:t>
      </w:r>
      <w:proofErr w:type="spellEnd"/>
      <w:r w:rsidR="00A92E12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, </w:t>
      </w:r>
      <w:proofErr w:type="spellStart"/>
      <w:r w:rsidR="00A92E12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Account</w:t>
      </w:r>
      <w:proofErr w:type="spellEnd"/>
      <w:r w:rsidR="00A92E12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A92E12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Director</w:t>
      </w:r>
      <w:proofErr w:type="spellEnd"/>
      <w:r w:rsidR="00A92E12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sur le projet ajoute « </w:t>
      </w:r>
      <w:r w:rsidR="005833E4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Si les jeux de grattage reprennent le look des versions papiers, l’accent a été mis sur un design </w:t>
      </w:r>
      <w:r w:rsidR="002D64C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original et </w:t>
      </w:r>
      <w:r w:rsidR="00F60C4C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résolument plus fun </w:t>
      </w:r>
      <w:r w:rsidR="002D64C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pour les 3 jeux exclusifs. Le développement </w:t>
      </w:r>
      <w:r w:rsidR="00067CCE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s’est focalisé</w:t>
      </w:r>
      <w:r w:rsidR="002D64C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sur une expérience de jeu tout</w:t>
      </w:r>
      <w:r w:rsidR="00067CCE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e</w:t>
      </w:r>
      <w:r w:rsidR="002D64C3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en fluidité.</w:t>
      </w:r>
      <w:r w:rsidR="00A92E12"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 »</w:t>
      </w:r>
    </w:p>
    <w:p w14:paraId="02F07E83" w14:textId="0A74722F" w:rsidR="005833E4" w:rsidRPr="00547DF4" w:rsidRDefault="002D64C3" w:rsidP="00547DF4">
      <w:pPr>
        <w:spacing w:line="276" w:lineRule="auto"/>
        <w:ind w:right="-347"/>
        <w:jc w:val="both"/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</w:pP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</w:t>
      </w:r>
    </w:p>
    <w:p w14:paraId="0969E727" w14:textId="3F53D72A" w:rsidR="00F60C4C" w:rsidRPr="00547DF4" w:rsidRDefault="00F60C4C" w:rsidP="00547DF4">
      <w:pPr>
        <w:spacing w:line="276" w:lineRule="auto"/>
        <w:ind w:right="-347"/>
        <w:jc w:val="both"/>
        <w:rPr>
          <w:rFonts w:ascii="Verdana" w:eastAsia="Times New Roman" w:hAnsi="Verdana" w:cs="Arial"/>
          <w:b/>
          <w:color w:val="000000" w:themeColor="text1"/>
          <w:sz w:val="22"/>
          <w:szCs w:val="22"/>
          <w:lang w:val="fr-FR"/>
        </w:rPr>
      </w:pPr>
      <w:r w:rsidRPr="00547DF4">
        <w:rPr>
          <w:rFonts w:ascii="Verdana" w:eastAsia="Times New Roman" w:hAnsi="Verdana" w:cs="Arial"/>
          <w:b/>
          <w:color w:val="000000" w:themeColor="text1"/>
          <w:sz w:val="22"/>
          <w:szCs w:val="22"/>
          <w:lang w:val="fr-FR"/>
        </w:rPr>
        <w:t xml:space="preserve">N’attendez plus, </w:t>
      </w:r>
      <w:r w:rsidR="00547DF4" w:rsidRPr="00547DF4">
        <w:rPr>
          <w:rFonts w:ascii="Verdana" w:eastAsia="Times New Roman" w:hAnsi="Verdana" w:cs="Arial"/>
          <w:b/>
          <w:color w:val="000000" w:themeColor="text1"/>
          <w:sz w:val="22"/>
          <w:szCs w:val="22"/>
          <w:lang w:val="fr-FR"/>
        </w:rPr>
        <w:t>o</w:t>
      </w:r>
      <w:r w:rsidRPr="00547DF4">
        <w:rPr>
          <w:rFonts w:ascii="Verdana" w:eastAsia="Times New Roman" w:hAnsi="Verdana" w:cs="Arial"/>
          <w:b/>
          <w:color w:val="000000" w:themeColor="text1"/>
          <w:sz w:val="22"/>
          <w:szCs w:val="22"/>
          <w:lang w:val="fr-FR"/>
        </w:rPr>
        <w:t xml:space="preserve">uvrez un compte sur </w:t>
      </w:r>
      <w:hyperlink r:id="rId9" w:history="1">
        <w:r w:rsidRPr="00547DF4">
          <w:rPr>
            <w:rFonts w:ascii="Verdana" w:eastAsia="Times New Roman" w:hAnsi="Verdana" w:cs="Arial"/>
            <w:b/>
            <w:color w:val="000000" w:themeColor="text1"/>
            <w:sz w:val="22"/>
            <w:szCs w:val="22"/>
          </w:rPr>
          <w:t>www.e-lotto.be</w:t>
        </w:r>
      </w:hyperlink>
      <w:r w:rsidRPr="00547DF4">
        <w:rPr>
          <w:rFonts w:ascii="Verdana" w:eastAsia="Times New Roman" w:hAnsi="Verdana" w:cs="Arial"/>
          <w:b/>
          <w:color w:val="000000" w:themeColor="text1"/>
          <w:sz w:val="22"/>
          <w:szCs w:val="22"/>
          <w:lang w:val="fr-FR"/>
        </w:rPr>
        <w:t xml:space="preserve"> et jouez ! </w:t>
      </w:r>
    </w:p>
    <w:p w14:paraId="55DA0E67" w14:textId="63BDF4EC" w:rsidR="00F60C4C" w:rsidRPr="00547DF4" w:rsidRDefault="00F60C4C" w:rsidP="00547DF4">
      <w:pPr>
        <w:spacing w:line="276" w:lineRule="auto"/>
        <w:ind w:right="-347"/>
        <w:jc w:val="both"/>
        <w:rPr>
          <w:rFonts w:ascii="Verdana" w:hAnsi="Verdana" w:cs="Calibri"/>
          <w:b/>
          <w:sz w:val="16"/>
          <w:szCs w:val="16"/>
          <w:lang w:val="fr-FR"/>
        </w:rPr>
      </w:pPr>
    </w:p>
    <w:p w14:paraId="4CB3929E" w14:textId="200CA76B" w:rsidR="00F60C4C" w:rsidRPr="00547DF4" w:rsidRDefault="00F60C4C" w:rsidP="00547DF4">
      <w:pPr>
        <w:spacing w:line="276" w:lineRule="auto"/>
        <w:ind w:right="-347"/>
        <w:jc w:val="center"/>
        <w:rPr>
          <w:rFonts w:ascii="Verdana" w:hAnsi="Verdana" w:cs="Calibri"/>
          <w:lang w:val="fr-FR"/>
        </w:rPr>
      </w:pPr>
      <w:r w:rsidRPr="00547DF4">
        <w:rPr>
          <w:rFonts w:ascii="Verdana" w:hAnsi="Verdana" w:cs="Calibri"/>
          <w:lang w:val="fr-FR"/>
        </w:rPr>
        <w:t>***</w:t>
      </w:r>
    </w:p>
    <w:p w14:paraId="652E6133" w14:textId="77777777" w:rsidR="00547DF4" w:rsidRPr="00547DF4" w:rsidRDefault="00547DF4" w:rsidP="00547DF4">
      <w:pPr>
        <w:spacing w:line="276" w:lineRule="auto"/>
        <w:rPr>
          <w:rFonts w:ascii="Verdana" w:eastAsia="Times New Roman" w:hAnsi="Verdana" w:cs="Arial"/>
          <w:b/>
          <w:color w:val="000000" w:themeColor="text1"/>
          <w:sz w:val="16"/>
          <w:szCs w:val="16"/>
          <w:lang w:val="fr-FR"/>
        </w:rPr>
      </w:pPr>
    </w:p>
    <w:p w14:paraId="5638B09C" w14:textId="77777777" w:rsidR="00547DF4" w:rsidRPr="00547DF4" w:rsidRDefault="00547DF4" w:rsidP="00547DF4">
      <w:pPr>
        <w:spacing w:line="276" w:lineRule="auto"/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</w:pPr>
      <w:r w:rsidRPr="00547DF4">
        <w:rPr>
          <w:rFonts w:ascii="Verdana" w:eastAsia="Times New Roman" w:hAnsi="Verdana" w:cs="Arial"/>
          <w:b/>
          <w:color w:val="000000" w:themeColor="text1"/>
          <w:sz w:val="22"/>
          <w:szCs w:val="22"/>
          <w:lang w:val="fr-FR"/>
        </w:rPr>
        <w:t>Pour plus d’informations,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veuillez prendre contact avec Xavier </w:t>
      </w:r>
      <w:proofErr w:type="spellStart"/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Laoureux</w:t>
      </w:r>
      <w:proofErr w:type="spellEnd"/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– </w:t>
      </w:r>
      <w:proofErr w:type="spellStart"/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Managing</w:t>
      </w:r>
      <w:proofErr w:type="spellEnd"/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>Director</w:t>
      </w:r>
      <w:proofErr w:type="spellEnd"/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Agency.com\TBWA - </w:t>
      </w:r>
      <w:hyperlink r:id="rId10" w:history="1">
        <w:r w:rsidRPr="00547DF4">
          <w:rPr>
            <w:rFonts w:ascii="Verdana" w:hAnsi="Verdana"/>
            <w:color w:val="000000" w:themeColor="text1"/>
            <w:sz w:val="22"/>
            <w:szCs w:val="22"/>
            <w:lang w:val="fr-FR"/>
          </w:rPr>
          <w:t>xlaoureux@agency.com</w:t>
        </w:r>
      </w:hyperlink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t xml:space="preserve"> - 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fldChar w:fldCharType="begin"/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instrText xml:space="preserve"> HYPERLINK "tel:%2B32%202%20792%2016%2059" \t "_blank" </w:instrTex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fldChar w:fldCharType="separate"/>
      </w:r>
      <w:r w:rsidRPr="00547DF4">
        <w:rPr>
          <w:rFonts w:ascii="Verdana" w:hAnsi="Verdana"/>
          <w:color w:val="000000" w:themeColor="text1"/>
          <w:sz w:val="22"/>
          <w:szCs w:val="22"/>
          <w:lang w:val="fr-FR"/>
        </w:rPr>
        <w:t>+32 2 792 16 59</w:t>
      </w:r>
      <w:r w:rsidRPr="00547DF4">
        <w:rPr>
          <w:rFonts w:ascii="Verdana" w:eastAsia="Times New Roman" w:hAnsi="Verdana" w:cs="Arial"/>
          <w:color w:val="000000" w:themeColor="text1"/>
          <w:sz w:val="22"/>
          <w:szCs w:val="22"/>
          <w:lang w:val="fr-FR"/>
        </w:rPr>
        <w:fldChar w:fldCharType="end"/>
      </w:r>
    </w:p>
    <w:p w14:paraId="633D2DDF" w14:textId="70D5D426" w:rsidR="00FE7BB5" w:rsidRPr="00547DF4" w:rsidRDefault="00FE7BB5" w:rsidP="00547DF4">
      <w:pPr>
        <w:ind w:right="-347"/>
        <w:jc w:val="both"/>
        <w:rPr>
          <w:rFonts w:ascii="Verdana" w:hAnsi="Verdana" w:cs="Calibri"/>
          <w:lang w:val="fr-FR"/>
        </w:rPr>
      </w:pPr>
    </w:p>
    <w:sectPr w:rsidR="00FE7BB5" w:rsidRPr="00547DF4" w:rsidSect="00AB2C84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3ABBF" w14:textId="77777777" w:rsidR="00547DF4" w:rsidRDefault="00547DF4" w:rsidP="00547DF4">
      <w:r>
        <w:separator/>
      </w:r>
    </w:p>
  </w:endnote>
  <w:endnote w:type="continuationSeparator" w:id="0">
    <w:p w14:paraId="6EC8321D" w14:textId="77777777" w:rsidR="00547DF4" w:rsidRDefault="00547DF4" w:rsidP="0054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4F363" w14:textId="77777777" w:rsidR="00547DF4" w:rsidRDefault="00547DF4" w:rsidP="00547DF4">
      <w:r>
        <w:separator/>
      </w:r>
    </w:p>
  </w:footnote>
  <w:footnote w:type="continuationSeparator" w:id="0">
    <w:p w14:paraId="60F4BB99" w14:textId="77777777" w:rsidR="00547DF4" w:rsidRDefault="00547DF4" w:rsidP="00547D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6D715" w14:textId="676D9273" w:rsidR="00547DF4" w:rsidRDefault="00547DF4" w:rsidP="00547DF4">
    <w:pPr>
      <w:pStyle w:val="Header"/>
      <w:jc w:val="right"/>
    </w:pPr>
    <w:r>
      <w:rPr>
        <w:noProof/>
        <w:lang w:val="en-US"/>
      </w:rPr>
      <w:drawing>
        <wp:inline distT="0" distB="0" distL="0" distR="0" wp14:anchorId="1639956D" wp14:editId="3A263936">
          <wp:extent cx="2260600" cy="5606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560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751A3"/>
    <w:multiLevelType w:val="hybridMultilevel"/>
    <w:tmpl w:val="5336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3"/>
    <w:rsid w:val="00040F6D"/>
    <w:rsid w:val="000563BB"/>
    <w:rsid w:val="00067CCE"/>
    <w:rsid w:val="00202CF6"/>
    <w:rsid w:val="002D64C3"/>
    <w:rsid w:val="00343FBC"/>
    <w:rsid w:val="00381FA4"/>
    <w:rsid w:val="00547DF4"/>
    <w:rsid w:val="00554D7A"/>
    <w:rsid w:val="005833E4"/>
    <w:rsid w:val="00612DF3"/>
    <w:rsid w:val="00686024"/>
    <w:rsid w:val="00794516"/>
    <w:rsid w:val="008E5FB3"/>
    <w:rsid w:val="009604BE"/>
    <w:rsid w:val="00A92E12"/>
    <w:rsid w:val="00AB2C84"/>
    <w:rsid w:val="00B542A7"/>
    <w:rsid w:val="00C330FC"/>
    <w:rsid w:val="00CD519F"/>
    <w:rsid w:val="00D610AD"/>
    <w:rsid w:val="00DC2C93"/>
    <w:rsid w:val="00E018E0"/>
    <w:rsid w:val="00F60C4C"/>
    <w:rsid w:val="00F96F72"/>
    <w:rsid w:val="00FE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2171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DF3"/>
    <w:rPr>
      <w:rFonts w:ascii="Cambria" w:eastAsia="MS Minngs" w:hAnsi="Cambria" w:cs="Cambria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F3"/>
    <w:rPr>
      <w:rFonts w:ascii="Lucida Grande" w:eastAsia="MS Minngs" w:hAnsi="Lucida Grande" w:cs="Lucida Grande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5833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4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D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DF4"/>
    <w:rPr>
      <w:rFonts w:ascii="Cambria" w:eastAsia="MS Minngs" w:hAnsi="Cambria" w:cs="Cambria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547D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DF4"/>
    <w:rPr>
      <w:rFonts w:ascii="Cambria" w:eastAsia="MS Minngs" w:hAnsi="Cambria" w:cs="Cambria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547D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DF3"/>
    <w:rPr>
      <w:rFonts w:ascii="Cambria" w:eastAsia="MS Minngs" w:hAnsi="Cambria" w:cs="Cambria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F3"/>
    <w:rPr>
      <w:rFonts w:ascii="Lucida Grande" w:eastAsia="MS Minngs" w:hAnsi="Lucida Grande" w:cs="Lucida Grande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5833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4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D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DF4"/>
    <w:rPr>
      <w:rFonts w:ascii="Cambria" w:eastAsia="MS Minngs" w:hAnsi="Cambria" w:cs="Cambria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547D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DF4"/>
    <w:rPr>
      <w:rFonts w:ascii="Cambria" w:eastAsia="MS Minngs" w:hAnsi="Cambria" w:cs="Cambria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547D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-lotto.be" TargetMode="External"/><Relationship Id="rId9" Type="http://schemas.openxmlformats.org/officeDocument/2006/relationships/hyperlink" Target="http://www.e-lotto.be" TargetMode="External"/><Relationship Id="rId10" Type="http://schemas.openxmlformats.org/officeDocument/2006/relationships/hyperlink" Target="mailto:xlaoureux@agenc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329</Words>
  <Characters>1880</Characters>
  <Application>Microsoft Macintosh Word</Application>
  <DocSecurity>0</DocSecurity>
  <Lines>15</Lines>
  <Paragraphs>4</Paragraphs>
  <ScaleCrop>false</ScaleCrop>
  <Company>TBWA Brussels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Billen</dc:creator>
  <cp:keywords/>
  <dc:description/>
  <cp:lastModifiedBy>Admin</cp:lastModifiedBy>
  <cp:revision>11</cp:revision>
  <cp:lastPrinted>2012-07-18T09:22:00Z</cp:lastPrinted>
  <dcterms:created xsi:type="dcterms:W3CDTF">2012-07-18T09:43:00Z</dcterms:created>
  <dcterms:modified xsi:type="dcterms:W3CDTF">2012-07-24T12:15:00Z</dcterms:modified>
</cp:coreProperties>
</file>