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Dale un giro a tus cenas decembrinas con estas recetas gourmet</w:t>
      </w:r>
    </w:p>
    <w:p w:rsidR="00000000" w:rsidDel="00000000" w:rsidP="00000000" w:rsidRDefault="00000000" w:rsidRPr="00000000" w14:paraId="00000002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cenas de Navidad y Año Nuevo ya están a la vuelta de la esquina, y con ellas llegan los tradicionales intercambios de regalos, la convivencia familiar, los propósitos para el nuevo ciclo y la deliciosa comida de temporada. Es muy conocido que muchas personas aman los típicos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platillos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decembrinos como el pavo, la pierna, el lomo o los romeritos, pero si eres de los que quieren dar un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twist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experimentar con algo diferente, Breville, la marca de electrodomésticos de lujo, quiere compartirte 2 recetas para salir de lo convencional. </w:t>
      </w:r>
    </w:p>
    <w:p w:rsidR="00000000" w:rsidDel="00000000" w:rsidP="00000000" w:rsidRDefault="00000000" w:rsidRPr="00000000" w14:paraId="0000000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Pollo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Tandori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al yogurt - 2 personas*</w:t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Ingredientes: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2 tazas de yogurt griego natural (sin azúcar).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 trozo de 5 cm de jengibre fresco, rallado finamente.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jugo de 1 limón entero.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½ taza de aceite de oliva.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2 cucharadas de sazonador “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Garam masala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 (combinación de especias del norte de la India, más fácil de conseguir de lo que se piensa).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2 cucharadas de cilantro molido.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2 cucharadas de comino molido.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 cucharadita de chile en polvo.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 cucharada de cúrcuma molida.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4 piezas de pierna con muslo de pollo, lavadas y con piel.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Preparación: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el marinado, combinar todos los ingredientes excepto el pollo, y una vez teniendo una mezcla homogénea cubrir con ella las piezas de pierna con muslo.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Refrigerar durante toda una noche.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Retirar el pollo, limpiar el exceso de marinado y colocarlo en una bandeja para hornear.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precalentar el horno, colocar la rejilla sin el pollo en la posición más baja de altura dentro del horno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the Smart Oven™ Pro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 Breville, usar la función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ROAST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seleccionar 45 minutos de tiempo a 200 °C de temperatura.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Al finalizar el precalentamiento, colocar la bandeja con el pollo sobre la rejilla y asar durante 45 minutos, con la opción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ROAST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nuevamente.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Una vez terminada la cocción, sacar las piezas de pollo del horno, cubrirlas sin apretar con papel aluminio y dejar reposar durante 10 minutos. Servir y disfrutar.</w:t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rtl w:val="0"/>
        </w:rPr>
        <w:t xml:space="preserve">Tip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: El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pollo puede cocinarse directamente después de marinar, sin la refrigeración; pero para obtener un sabor verdaderamente profundo se recomienda dejar que el marinado se integre con las piezas de pollo durante toda una noche.</w:t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*Receta para dos personas.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En caso de requerir más porciones, solamente hay que elevar la cantidad de los ingredientes proporcionalmente.</w:t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Salmón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a fuego lento con ensalada de verduras asadas</w:t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Ingredientes: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4 filetes de salmón de 200 gramos cada uno.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 limón, rallado y exprimido.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 echalote picado (se puede conseguir en el supermercado).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1/4 de taza de aceite de oliva extra virgen.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12 tallos de espárragos.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 pimiento rojo, cortado en 4 trozos.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 calabacín pequeño,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sin las puntas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cortado en rodajas de media pulgada.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2 tazas de arúgula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 cucharada de vinagre de jerez.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Sal y pimienta.</w:t>
      </w:r>
    </w:p>
    <w:p w:rsidR="00000000" w:rsidDel="00000000" w:rsidP="00000000" w:rsidRDefault="00000000" w:rsidRPr="00000000" w14:paraId="0000002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Preparación: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Colocar el salmón en una bandeja para hornear, poniendo debajo un trozo de papel aluminio, y cubrir con la ralladura de limón, el echalote, la sal y la pimienta. Rociar un poco de aceite de oliva extra virgen por encima.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Meter al horno </w:t>
      </w:r>
      <w:hyperlink r:id="rId7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the Smart Oven™ Pro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seleccionar la función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BAKE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 250 °C y cocinar por 15 minutos.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Mientras se cocina el salmón, mezclar el resto de verduras con suficiente aceite de oliva extra virgen. Condimentar con sal y pimienta al gusto, y luego asar en cualquier parrilla o sartén de estufa,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volteándolas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 vez en cuando para que se asen bien por todos sus lados hasta que el color cambie.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Combinar la arúgula con el vinagre de jerez y el aceite de oliva restante, condimentar con sal y pimienta al gusto y luego colocar en un plato sobre el resto de verduras ya asadas.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Una vez que el salmón esté listo, sacarlo del horno y rociarlo con el jugo de limón para finalmente agregarlo al plato, a un lado de las verduras como se puede apreciar en este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Servir inmediatamente en 4 porciones; si se requiere preparar más, hay que multiplicar la cantidad de ingredientes.</w:t>
      </w:r>
    </w:p>
    <w:p w:rsidR="00000000" w:rsidDel="00000000" w:rsidP="00000000" w:rsidRDefault="00000000" w:rsidRPr="00000000" w14:paraId="0000003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Navidad y Año Nuevo no tienen porqué ser sinónimo de cenar siempre lo mismo. Con ingredientes poco comunes pero fáciles de conseguir y la tecnología del horno </w:t>
      </w:r>
      <w:hyperlink r:id="rId9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the Smart Oven™ Pro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 Breville, que puede reducir el tiempo de cocción hasta en un 30%, es posible lograr deliciosas creaciones para compartir en estas fechas.</w:t>
      </w:r>
    </w:p>
    <w:p w:rsidR="00000000" w:rsidDel="00000000" w:rsidP="00000000" w:rsidRDefault="00000000" w:rsidRPr="00000000" w14:paraId="0000003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Breville </w:t>
      </w:r>
    </w:p>
    <w:p w:rsidR="00000000" w:rsidDel="00000000" w:rsidP="00000000" w:rsidRDefault="00000000" w:rsidRPr="00000000" w14:paraId="00000038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Nova Mono" w:cs="Nova Mono" w:eastAsia="Nova Mono" w:hAnsi="Nova Mono"/>
          <w:sz w:val="18"/>
          <w:szCs w:val="18"/>
          <w:rtl w:val="0"/>
        </w:rPr>
        <w:t xml:space="preserve">Durante los últimos 80 años, Breville ha crecido hasta convertirse en una marca global icónica, suministrando productos de cocina a más de 70 países de todo el mundo. La compañía vende bajo la marca Sage® en Europa, y bajo la marca Breville en el resto del mundo. Breville ha mejorado la vida de las personas a través de un diseño inteligente y grandes innovaciones, basados en nuestro conocimiento de los consumidores, empoderando a las personas para ir más allá de lo que creían posible en su cocina, para tener una experiencia sencilla e increíble. Master Every Moment™.</w:t>
      </w:r>
    </w:p>
    <w:p w:rsidR="00000000" w:rsidDel="00000000" w:rsidP="00000000" w:rsidRDefault="00000000" w:rsidRPr="00000000" w14:paraId="00000039">
      <w:pPr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Para obtener más información visita www.breville.com/mx, Facebook, Instagram #BrevilleMexico, #MasterEveryMoment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Fonts w:ascii="Open Sans" w:cs="Open Sans" w:eastAsia="Open Sans" w:hAnsi="Open Sans"/>
        <w:sz w:val="72"/>
        <w:szCs w:val="72"/>
      </w:rPr>
      <w:drawing>
        <wp:inline distB="114300" distT="114300" distL="114300" distR="114300">
          <wp:extent cx="2092162" cy="55642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2162" cy="5564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breville.com/mx/es/products/ovens/bov845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reville.com/mx/es/products/ovens/bov845.html" TargetMode="External"/><Relationship Id="rId7" Type="http://schemas.openxmlformats.org/officeDocument/2006/relationships/hyperlink" Target="https://www.breville.com/mx/es/products/ovens/bov845.html" TargetMode="External"/><Relationship Id="rId8" Type="http://schemas.openxmlformats.org/officeDocument/2006/relationships/hyperlink" Target="https://www.youtube.com/watch?time_continue=149&amp;v=BdWHzQIQRmE&amp;feature=emb_tit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NovaMono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