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9E8A6" w14:textId="47FCCFB0" w:rsidR="00D11664" w:rsidRPr="005F3AEC" w:rsidRDefault="00D11664" w:rsidP="00D11664">
      <w:pPr>
        <w:rPr>
          <w:rFonts w:ascii="Helvetica Neue Light" w:hAnsi="Helvetica Neue Light"/>
          <w:sz w:val="48"/>
          <w:szCs w:val="48"/>
          <w:lang w:val="nl-NL"/>
        </w:rPr>
      </w:pPr>
      <w:r>
        <w:rPr>
          <w:rFonts w:ascii="Helvetica Neue Light" w:hAnsi="Helvetica Neue Light"/>
          <w:sz w:val="48"/>
          <w:szCs w:val="48"/>
          <w:lang w:val="nl-NL"/>
        </w:rPr>
        <w:t>TBWA expose le service de eni.</w:t>
      </w:r>
    </w:p>
    <w:p w14:paraId="6B5EE478" w14:textId="77777777" w:rsidR="00D11664" w:rsidRPr="005F3AEC" w:rsidRDefault="00D11664" w:rsidP="00D11664">
      <w:pPr>
        <w:rPr>
          <w:rFonts w:ascii="Helvetica Neue Light" w:hAnsi="Helvetica Neue Light"/>
          <w:sz w:val="26"/>
          <w:szCs w:val="26"/>
          <w:lang w:val="nl-NL"/>
        </w:rPr>
      </w:pPr>
    </w:p>
    <w:p w14:paraId="326FCA54" w14:textId="77777777" w:rsidR="00D11664" w:rsidRDefault="00D11664" w:rsidP="00D11664">
      <w:pPr>
        <w:rPr>
          <w:rFonts w:ascii="Helvetica Neue Light" w:hAnsi="Helvetica Neue Light"/>
          <w:sz w:val="26"/>
          <w:szCs w:val="26"/>
          <w:lang w:val="nl-NL"/>
        </w:rPr>
      </w:pPr>
    </w:p>
    <w:p w14:paraId="05B1D74E" w14:textId="77777777" w:rsidR="00D11664" w:rsidRDefault="00D11664" w:rsidP="00D11664">
      <w:pPr>
        <w:rPr>
          <w:rFonts w:ascii="Helvetica Neue Light" w:hAnsi="Helvetica Neue Light"/>
          <w:b/>
          <w:sz w:val="26"/>
          <w:szCs w:val="26"/>
          <w:lang w:val="nl-NL"/>
        </w:rPr>
      </w:pPr>
      <w:r w:rsidRPr="00D11664">
        <w:rPr>
          <w:rFonts w:ascii="Helvetica Neue Light" w:hAnsi="Helvetica Neue Light"/>
          <w:b/>
          <w:sz w:val="26"/>
          <w:szCs w:val="26"/>
          <w:lang w:val="nl-NL"/>
        </w:rPr>
        <w:t>Après la campagne de lancement de eni, TBWA met cette fois le service du fournisseur d’énergie en avant.</w:t>
      </w:r>
    </w:p>
    <w:p w14:paraId="129D7633" w14:textId="77777777" w:rsidR="00E045A8" w:rsidRDefault="00E045A8" w:rsidP="00D11664">
      <w:pPr>
        <w:rPr>
          <w:rFonts w:ascii="Helvetica Neue Light" w:hAnsi="Helvetica Neue Light"/>
          <w:b/>
          <w:sz w:val="26"/>
          <w:szCs w:val="26"/>
          <w:lang w:val="nl-NL"/>
        </w:rPr>
      </w:pPr>
    </w:p>
    <w:p w14:paraId="3DCC321B" w14:textId="33F9ACA7" w:rsidR="00D11664" w:rsidRDefault="00163826" w:rsidP="00D11664">
      <w:pPr>
        <w:rPr>
          <w:rFonts w:ascii="Helvetica Neue Light" w:hAnsi="Helvetica Neue Light"/>
          <w:sz w:val="26"/>
          <w:szCs w:val="26"/>
          <w:lang w:val="nl-NL"/>
        </w:rPr>
      </w:pPr>
      <w:r>
        <w:rPr>
          <w:rFonts w:ascii="Helvetica Neue Light" w:hAnsi="Helvetica Neue Light"/>
          <w:sz w:val="26"/>
          <w:szCs w:val="26"/>
          <w:lang w:val="nl-NL"/>
        </w:rPr>
        <w:t>e</w:t>
      </w:r>
      <w:r w:rsidR="00E045A8">
        <w:rPr>
          <w:rFonts w:ascii="Helvetica Neue Light" w:hAnsi="Helvetica Neue Light"/>
          <w:sz w:val="26"/>
          <w:szCs w:val="26"/>
          <w:lang w:val="nl-NL"/>
        </w:rPr>
        <w:t xml:space="preserve">ni n’offre pas seulement des tarifs très avantageux mais également un service hors pair. Comme son service clientèle </w:t>
      </w:r>
      <w:r w:rsidR="00406B1A">
        <w:rPr>
          <w:rFonts w:ascii="Helvetica Neue Light" w:hAnsi="Helvetica Neue Light"/>
          <w:sz w:val="26"/>
          <w:szCs w:val="26"/>
          <w:lang w:val="nl-NL"/>
        </w:rPr>
        <w:t xml:space="preserve">à la fois très efficace et </w:t>
      </w:r>
      <w:r w:rsidR="00E045A8">
        <w:rPr>
          <w:rFonts w:ascii="Helvetica Neue Light" w:hAnsi="Helvetica Neue Light"/>
          <w:sz w:val="26"/>
          <w:szCs w:val="26"/>
          <w:lang w:val="nl-NL"/>
        </w:rPr>
        <w:t xml:space="preserve">accessible après les heures de bureau. Et ce, par téléphone ou via son site internet. </w:t>
      </w:r>
      <w:r w:rsidR="00406B1A">
        <w:rPr>
          <w:rFonts w:ascii="Helvetica Neue Light" w:hAnsi="Helvetica Neue Light"/>
          <w:sz w:val="26"/>
          <w:szCs w:val="26"/>
          <w:lang w:val="nl-NL"/>
        </w:rPr>
        <w:t>Les factures sont claires et bien présentées et le client</w:t>
      </w:r>
      <w:r w:rsidR="00AF23F4">
        <w:rPr>
          <w:rFonts w:ascii="Helvetica Neue Light" w:hAnsi="Helvetica Neue Light"/>
          <w:sz w:val="26"/>
          <w:szCs w:val="26"/>
          <w:lang w:val="nl-NL"/>
        </w:rPr>
        <w:t xml:space="preserve"> peut déterminer ou modifier lui-même sa provision. Et, en cas de changement de fournisseur, </w:t>
      </w:r>
      <w:r w:rsidR="00B6446C">
        <w:rPr>
          <w:rFonts w:ascii="Helvetica Neue Light" w:hAnsi="Helvetica Neue Light"/>
          <w:sz w:val="26"/>
          <w:szCs w:val="26"/>
          <w:lang w:val="nl-NL"/>
        </w:rPr>
        <w:t xml:space="preserve">c’est simple, </w:t>
      </w:r>
      <w:r w:rsidR="00AF23F4">
        <w:rPr>
          <w:rFonts w:ascii="Helvetica Neue Light" w:hAnsi="Helvetica Neue Light"/>
          <w:sz w:val="26"/>
          <w:szCs w:val="26"/>
          <w:lang w:val="nl-NL"/>
        </w:rPr>
        <w:t xml:space="preserve">eni s’ocupe tout. </w:t>
      </w:r>
    </w:p>
    <w:p w14:paraId="5DAB1CC2" w14:textId="77777777" w:rsidR="00D11664" w:rsidRPr="005F3AEC" w:rsidRDefault="00D11664" w:rsidP="00D11664">
      <w:pPr>
        <w:rPr>
          <w:rFonts w:ascii="Helvetica Neue Light" w:hAnsi="Helvetica Neue Light"/>
          <w:sz w:val="26"/>
          <w:szCs w:val="26"/>
          <w:lang w:val="nl-NL"/>
        </w:rPr>
      </w:pPr>
    </w:p>
    <w:p w14:paraId="087B2E59" w14:textId="65B085C8" w:rsidR="00D11664" w:rsidRDefault="00AF23F4" w:rsidP="00D11664">
      <w:pPr>
        <w:rPr>
          <w:rFonts w:ascii="Helvetica Neue Light" w:hAnsi="Helvetica Neue Light"/>
          <w:sz w:val="26"/>
          <w:szCs w:val="26"/>
          <w:lang w:val="nl-NL"/>
        </w:rPr>
      </w:pPr>
      <w:r>
        <w:rPr>
          <w:rFonts w:ascii="Helvetica Neue Light" w:hAnsi="Helvetica Neue Light"/>
          <w:sz w:val="26"/>
          <w:szCs w:val="26"/>
          <w:lang w:val="nl-NL"/>
        </w:rPr>
        <w:t>Découvrez la campagne ici</w:t>
      </w:r>
      <w:r w:rsidR="00D11664" w:rsidRPr="005F3AEC">
        <w:rPr>
          <w:rFonts w:ascii="Helvetica Neue Light" w:hAnsi="Helvetica Neue Light"/>
          <w:sz w:val="26"/>
          <w:szCs w:val="26"/>
          <w:lang w:val="nl-NL"/>
        </w:rPr>
        <w:t>:</w:t>
      </w:r>
      <w:r w:rsidR="00F83E4E">
        <w:rPr>
          <w:rFonts w:ascii="Helvetica Neue Light" w:hAnsi="Helvetica Neue Light"/>
          <w:sz w:val="26"/>
          <w:szCs w:val="26"/>
          <w:lang w:val="nl-NL"/>
        </w:rPr>
        <w:t xml:space="preserve"> tbwa.prezly.be</w:t>
      </w:r>
    </w:p>
    <w:p w14:paraId="4009430A" w14:textId="77777777" w:rsidR="00F83E4E" w:rsidRDefault="00F83E4E" w:rsidP="00D11664">
      <w:pPr>
        <w:rPr>
          <w:rFonts w:ascii="Helvetica Neue Light" w:hAnsi="Helvetica Neue Light"/>
          <w:sz w:val="26"/>
          <w:szCs w:val="26"/>
          <w:lang w:val="nl-NL"/>
        </w:rPr>
      </w:pPr>
    </w:p>
    <w:p w14:paraId="3E5DBA5D" w14:textId="12F490BB" w:rsidR="00F83E4E" w:rsidRPr="00F83E4E" w:rsidRDefault="00F83E4E" w:rsidP="00D11664">
      <w:pPr>
        <w:rPr>
          <w:rFonts w:ascii="Helvetica Neue Light" w:hAnsi="Helvetica Neue Light"/>
          <w:b/>
          <w:sz w:val="26"/>
          <w:szCs w:val="26"/>
          <w:u w:val="single"/>
          <w:lang w:val="nl-NL"/>
        </w:rPr>
      </w:pPr>
      <w:bookmarkStart w:id="0" w:name="_GoBack"/>
      <w:r w:rsidRPr="00F83E4E">
        <w:rPr>
          <w:rFonts w:ascii="Helvetica Neue Light" w:hAnsi="Helvetica Neue Light"/>
          <w:b/>
          <w:sz w:val="26"/>
          <w:szCs w:val="26"/>
          <w:u w:val="single"/>
          <w:lang w:val="nl-NL"/>
        </w:rPr>
        <w:t>Credits:</w:t>
      </w:r>
    </w:p>
    <w:bookmarkEnd w:id="0"/>
    <w:p w14:paraId="4B611D31" w14:textId="77777777" w:rsidR="00F83E4E" w:rsidRDefault="00F83E4E" w:rsidP="00D11664">
      <w:pPr>
        <w:rPr>
          <w:rFonts w:ascii="Helvetica Neue Light" w:hAnsi="Helvetica Neue Light"/>
          <w:sz w:val="26"/>
          <w:szCs w:val="26"/>
          <w:lang w:val="nl-NL"/>
        </w:rPr>
      </w:pPr>
    </w:p>
    <w:p w14:paraId="3DBB0D54" w14:textId="3583A106" w:rsidR="00D11664" w:rsidRDefault="00F83E4E" w:rsidP="00F83E4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 Neue Light" w:hAnsi="Helvetica Neue Light"/>
          <w:sz w:val="26"/>
          <w:szCs w:val="26"/>
          <w:lang w:val="nl-NL"/>
        </w:rPr>
      </w:pPr>
      <w:r>
        <w:rPr>
          <w:rFonts w:ascii="Helvetica Neue Light" w:hAnsi="Helvetica Neue Light"/>
          <w:sz w:val="26"/>
          <w:szCs w:val="26"/>
          <w:lang w:val="nl-NL"/>
        </w:rPr>
        <w:t>Client:  ENI – Guy Weyns, Karen Casteels</w:t>
      </w:r>
    </w:p>
    <w:p w14:paraId="15C5439E" w14:textId="0C651B54" w:rsidR="00F83E4E" w:rsidRDefault="00F83E4E" w:rsidP="00F83E4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 Neue Light" w:hAnsi="Helvetica Neue Light"/>
          <w:sz w:val="26"/>
          <w:szCs w:val="26"/>
          <w:lang w:val="nl-NL"/>
        </w:rPr>
      </w:pPr>
      <w:r>
        <w:rPr>
          <w:rFonts w:ascii="Helvetica Neue Light" w:hAnsi="Helvetica Neue Light"/>
          <w:sz w:val="26"/>
          <w:szCs w:val="26"/>
          <w:lang w:val="nl-NL"/>
        </w:rPr>
        <w:t>Agency: TBWA</w:t>
      </w:r>
    </w:p>
    <w:p w14:paraId="7F521E66" w14:textId="3C413AA6" w:rsidR="00F83E4E" w:rsidRDefault="00F83E4E" w:rsidP="00F83E4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 Neue Light" w:hAnsi="Helvetica Neue Light"/>
          <w:sz w:val="26"/>
          <w:szCs w:val="26"/>
          <w:lang w:val="nl-NL"/>
        </w:rPr>
      </w:pPr>
      <w:r>
        <w:rPr>
          <w:rFonts w:ascii="Helvetica Neue Light" w:hAnsi="Helvetica Neue Light"/>
          <w:sz w:val="26"/>
          <w:szCs w:val="26"/>
          <w:lang w:val="nl-NL"/>
        </w:rPr>
        <w:t>Creative Director: Frank Marinus</w:t>
      </w:r>
    </w:p>
    <w:p w14:paraId="1DD62B20" w14:textId="4E5FF9A1" w:rsidR="00F83E4E" w:rsidRDefault="00F83E4E" w:rsidP="00F83E4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 Neue Light" w:hAnsi="Helvetica Neue Light"/>
          <w:sz w:val="26"/>
          <w:szCs w:val="26"/>
          <w:lang w:val="nl-NL"/>
        </w:rPr>
      </w:pPr>
      <w:r>
        <w:rPr>
          <w:rFonts w:ascii="Helvetica Neue Light" w:hAnsi="Helvetica Neue Light"/>
          <w:sz w:val="26"/>
          <w:szCs w:val="26"/>
          <w:lang w:val="nl-NL"/>
        </w:rPr>
        <w:t>Creatives: Alex Ameye, Wilfrid Morin</w:t>
      </w:r>
    </w:p>
    <w:p w14:paraId="2D73CBD8" w14:textId="223ADF84" w:rsidR="00F83E4E" w:rsidRDefault="00F83E4E" w:rsidP="00F83E4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 Neue Light" w:hAnsi="Helvetica Neue Light"/>
          <w:sz w:val="26"/>
          <w:szCs w:val="26"/>
          <w:lang w:val="nl-NL"/>
        </w:rPr>
      </w:pPr>
      <w:r>
        <w:rPr>
          <w:rFonts w:ascii="Helvetica Neue Light" w:hAnsi="Helvetica Neue Light"/>
          <w:sz w:val="26"/>
          <w:szCs w:val="26"/>
          <w:lang w:val="nl-NL"/>
        </w:rPr>
        <w:t>Account team: Thomas Vande Velde, Manu Van Der Wielen</w:t>
      </w:r>
    </w:p>
    <w:p w14:paraId="52F87F5C" w14:textId="479D7E6E" w:rsidR="00F83E4E" w:rsidRDefault="00F83E4E" w:rsidP="00F83E4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 Neue Light" w:hAnsi="Helvetica Neue Light"/>
          <w:sz w:val="26"/>
          <w:szCs w:val="26"/>
          <w:lang w:val="nl-NL"/>
        </w:rPr>
      </w:pPr>
      <w:r>
        <w:rPr>
          <w:rFonts w:ascii="Helvetica Neue Light" w:hAnsi="Helvetica Neue Light"/>
          <w:sz w:val="26"/>
          <w:szCs w:val="26"/>
          <w:lang w:val="nl-NL"/>
        </w:rPr>
        <w:t>Strategy: Bert Denis</w:t>
      </w:r>
    </w:p>
    <w:p w14:paraId="3F7DAF15" w14:textId="4DB7B1E9" w:rsidR="00F83E4E" w:rsidRDefault="00F83E4E" w:rsidP="00F83E4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 Neue Light" w:hAnsi="Helvetica Neue Light"/>
          <w:sz w:val="26"/>
          <w:szCs w:val="26"/>
          <w:lang w:val="nl-NL"/>
        </w:rPr>
      </w:pPr>
      <w:r>
        <w:rPr>
          <w:rFonts w:ascii="Helvetica Neue Light" w:hAnsi="Helvetica Neue Light"/>
          <w:sz w:val="26"/>
          <w:szCs w:val="26"/>
          <w:lang w:val="nl-NL"/>
        </w:rPr>
        <w:t>Art Buying: Elly Laureys</w:t>
      </w:r>
    </w:p>
    <w:p w14:paraId="000813A3" w14:textId="5E230916" w:rsidR="00F83E4E" w:rsidRDefault="00F83E4E" w:rsidP="00F83E4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 Neue Light" w:hAnsi="Helvetica Neue Light"/>
          <w:sz w:val="26"/>
          <w:szCs w:val="26"/>
          <w:lang w:val="nl-NL"/>
        </w:rPr>
      </w:pPr>
      <w:r>
        <w:rPr>
          <w:rFonts w:ascii="Helvetica Neue Light" w:hAnsi="Helvetica Neue Light"/>
          <w:sz w:val="26"/>
          <w:szCs w:val="26"/>
          <w:lang w:val="nl-NL"/>
        </w:rPr>
        <w:t>Film production: LOVO</w:t>
      </w:r>
    </w:p>
    <w:p w14:paraId="01208356" w14:textId="1DE9EB6E" w:rsidR="00F83E4E" w:rsidRDefault="00F83E4E" w:rsidP="00F83E4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 Neue Light" w:hAnsi="Helvetica Neue Light"/>
          <w:sz w:val="26"/>
          <w:szCs w:val="26"/>
          <w:lang w:val="nl-NL"/>
        </w:rPr>
      </w:pPr>
      <w:r>
        <w:rPr>
          <w:rFonts w:ascii="Helvetica Neue Light" w:hAnsi="Helvetica Neue Light"/>
          <w:sz w:val="26"/>
          <w:szCs w:val="26"/>
          <w:lang w:val="nl-NL"/>
        </w:rPr>
        <w:t>Director: Norman Bates</w:t>
      </w:r>
    </w:p>
    <w:p w14:paraId="575B34C3" w14:textId="4D121F77" w:rsidR="00F83E4E" w:rsidRDefault="00F83E4E" w:rsidP="00F83E4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 Neue Light" w:hAnsi="Helvetica Neue Light"/>
          <w:sz w:val="26"/>
          <w:szCs w:val="26"/>
          <w:lang w:val="nl-NL"/>
        </w:rPr>
      </w:pPr>
      <w:r>
        <w:rPr>
          <w:rFonts w:ascii="Helvetica Neue Light" w:hAnsi="Helvetica Neue Light"/>
          <w:sz w:val="26"/>
          <w:szCs w:val="26"/>
          <w:lang w:val="nl-NL"/>
        </w:rPr>
        <w:t>RTV producers Saké: Sarah Bornauw, Mieke Vandewalle</w:t>
      </w:r>
    </w:p>
    <w:p w14:paraId="4BFB18DF" w14:textId="77777777" w:rsidR="005209F2" w:rsidRDefault="005209F2"/>
    <w:sectPr w:rsidR="005209F2" w:rsidSect="00D11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EFCBA" w14:textId="77777777" w:rsidR="004037E4" w:rsidRDefault="00FB2AE0">
      <w:r>
        <w:separator/>
      </w:r>
    </w:p>
  </w:endnote>
  <w:endnote w:type="continuationSeparator" w:id="0">
    <w:p w14:paraId="5CF5E328" w14:textId="77777777" w:rsidR="004037E4" w:rsidRDefault="00F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1F81" w14:textId="77777777" w:rsidR="00AF23F4" w:rsidRDefault="00AF23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6827" w14:textId="77777777" w:rsidR="00AF23F4" w:rsidRPr="004C5BFD" w:rsidRDefault="00AF23F4" w:rsidP="00D11664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ACD97D5" w14:textId="77777777" w:rsidR="00AF23F4" w:rsidRPr="004C5BFD" w:rsidRDefault="00AF23F4" w:rsidP="00D11664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6DD64" w14:textId="77777777" w:rsidR="00AF23F4" w:rsidRPr="004C5BFD" w:rsidRDefault="00AF23F4" w:rsidP="00D11664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8283CFD" w14:textId="77777777" w:rsidR="00AF23F4" w:rsidRPr="004C5BFD" w:rsidRDefault="00AF23F4" w:rsidP="00D11664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5F62E" w14:textId="77777777" w:rsidR="004037E4" w:rsidRDefault="00FB2AE0">
      <w:r>
        <w:separator/>
      </w:r>
    </w:p>
  </w:footnote>
  <w:footnote w:type="continuationSeparator" w:id="0">
    <w:p w14:paraId="0ED035D9" w14:textId="77777777" w:rsidR="004037E4" w:rsidRDefault="00FB2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95AD" w14:textId="77777777" w:rsidR="00AF23F4" w:rsidRDefault="00AF23F4" w:rsidP="00D116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FD1BC" w14:textId="77777777" w:rsidR="00AF23F4" w:rsidRDefault="00AF23F4" w:rsidP="00D1166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3419" w14:textId="77777777" w:rsidR="00AF23F4" w:rsidRPr="001C6E34" w:rsidRDefault="00AF23F4" w:rsidP="00D11664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B4676A0" w14:textId="77777777" w:rsidR="00AF23F4" w:rsidRPr="001C6E34" w:rsidRDefault="00AF23F4" w:rsidP="00D11664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6C652023" wp14:editId="7E8EE2A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52CD" w14:textId="77777777" w:rsidR="00AF23F4" w:rsidRPr="004C5BFD" w:rsidRDefault="00AF23F4" w:rsidP="00D11664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0288" behindDoc="0" locked="1" layoutInCell="1" allowOverlap="1" wp14:anchorId="4A9A68A7" wp14:editId="20ADA0D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64"/>
    <w:rsid w:val="00163826"/>
    <w:rsid w:val="004037E4"/>
    <w:rsid w:val="00406B1A"/>
    <w:rsid w:val="005209F2"/>
    <w:rsid w:val="00AF23F4"/>
    <w:rsid w:val="00B6446C"/>
    <w:rsid w:val="00D11664"/>
    <w:rsid w:val="00E045A8"/>
    <w:rsid w:val="00F83E4E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85A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D11664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11664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11664"/>
    <w:rPr>
      <w:rFonts w:ascii="Cambria" w:eastAsia="ＭＳ 明朝" w:hAnsi="Cambria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11664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11664"/>
    <w:rPr>
      <w:rFonts w:ascii="Cambria" w:eastAsia="ＭＳ 明朝" w:hAnsi="Cambria" w:cs="Times New Roman"/>
      <w:lang w:val="x-none" w:eastAsia="x-none"/>
    </w:rPr>
  </w:style>
  <w:style w:type="paragraph" w:customStyle="1" w:styleId="-TBWAHeaderFooter">
    <w:name w:val="-TBWA Header/Footer"/>
    <w:basedOn w:val="Normal"/>
    <w:autoRedefine/>
    <w:rsid w:val="00D11664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D11664"/>
  </w:style>
  <w:style w:type="paragraph" w:customStyle="1" w:styleId="TBWANormal">
    <w:name w:val="TBWA Normal"/>
    <w:rsid w:val="00F83E4E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D11664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11664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11664"/>
    <w:rPr>
      <w:rFonts w:ascii="Cambria" w:eastAsia="ＭＳ 明朝" w:hAnsi="Cambria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11664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11664"/>
    <w:rPr>
      <w:rFonts w:ascii="Cambria" w:eastAsia="ＭＳ 明朝" w:hAnsi="Cambria" w:cs="Times New Roman"/>
      <w:lang w:val="x-none" w:eastAsia="x-none"/>
    </w:rPr>
  </w:style>
  <w:style w:type="paragraph" w:customStyle="1" w:styleId="-TBWAHeaderFooter">
    <w:name w:val="-TBWA Header/Footer"/>
    <w:basedOn w:val="Normal"/>
    <w:autoRedefine/>
    <w:rsid w:val="00D11664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D11664"/>
  </w:style>
  <w:style w:type="paragraph" w:customStyle="1" w:styleId="TBWANormal">
    <w:name w:val="TBWA Normal"/>
    <w:rsid w:val="00F83E4E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791</Characters>
  <Application>Microsoft Macintosh Word</Application>
  <DocSecurity>0</DocSecurity>
  <Lines>6</Lines>
  <Paragraphs>1</Paragraphs>
  <ScaleCrop>false</ScaleCrop>
  <Company>TBWA Group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Maerschalck</dc:creator>
  <cp:keywords/>
  <dc:description/>
  <cp:lastModifiedBy>Valerie Vleminckx</cp:lastModifiedBy>
  <cp:revision>4</cp:revision>
  <dcterms:created xsi:type="dcterms:W3CDTF">2013-05-02T08:01:00Z</dcterms:created>
  <dcterms:modified xsi:type="dcterms:W3CDTF">2013-05-03T14:01:00Z</dcterms:modified>
</cp:coreProperties>
</file>