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76" w:lineRule="auto"/>
        <w:ind w:left="0" w:right="0" w:firstLine="720"/>
        <w:contextualSpacing w:val="0"/>
        <w:jc w:val="center"/>
      </w:pPr>
      <w:r w:rsidDel="00000000" w:rsidR="00000000" w:rsidRPr="00000000">
        <w:rPr>
          <w:rFonts w:ascii="Arial" w:cs="Arial" w:eastAsia="Arial" w:hAnsi="Arial"/>
          <w:b w:val="1"/>
          <w:i w:val="0"/>
          <w:smallCaps w:val="0"/>
          <w:strike w:val="0"/>
          <w:color w:val="000000"/>
          <w:sz w:val="36"/>
          <w:szCs w:val="36"/>
          <w:u w:val="none"/>
          <w:vertAlign w:val="baseline"/>
          <w:rtl w:val="0"/>
        </w:rPr>
        <w:t xml:space="preserve">HAKKASAN GROUP CONTINÚA SU EXPANSIÓN CON DOS NUEVOS RESTAURANTES HERRINGBONE EN MÉXICO Y HAWAII</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76" w:lineRule="auto"/>
        <w:ind w:left="720" w:right="0" w:hanging="360"/>
        <w:contextualSpacing w:val="1"/>
        <w:jc w:val="center"/>
        <w:rPr>
          <w:b w:val="0"/>
          <w:i w:val="1"/>
          <w:color w:val="000000"/>
          <w:sz w:val="22"/>
          <w:szCs w:val="22"/>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El aclamado restaurante de cocina marina abrirá en Los Cabos y Waikiki en 2017</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Ciudad de México,</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b w:val="1"/>
          <w:highlight w:val="white"/>
          <w:rtl w:val="0"/>
        </w:rPr>
        <w:t xml:space="preserve">27</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de j</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ulio de 2016.– </w:t>
      </w:r>
      <w:hyperlink r:id="rId5">
        <w:r w:rsidDel="00000000" w:rsidR="00000000" w:rsidRPr="00000000">
          <w:rPr>
            <w:rFonts w:ascii="Arial" w:cs="Arial" w:eastAsia="Arial" w:hAnsi="Arial"/>
            <w:b w:val="1"/>
            <w:i w:val="0"/>
            <w:smallCaps w:val="0"/>
            <w:strike w:val="0"/>
            <w:color w:val="0563c1"/>
            <w:sz w:val="22"/>
            <w:szCs w:val="22"/>
            <w:u w:val="single"/>
            <w:vertAlign w:val="baseline"/>
            <w:rtl w:val="0"/>
          </w:rPr>
          <w:t xml:space="preserve">Hakkasan Group</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la compañía global de hospitalidad, anunció que continuará con el rápido crecimiento de su portafolio de restaurantes </w:t>
      </w:r>
      <w:hyperlink r:id="rId6">
        <w:r w:rsidDel="00000000" w:rsidR="00000000" w:rsidRPr="00000000">
          <w:rPr>
            <w:rFonts w:ascii="Arial" w:cs="Arial" w:eastAsia="Arial" w:hAnsi="Arial"/>
            <w:b w:val="1"/>
            <w:i w:val="0"/>
            <w:smallCaps w:val="0"/>
            <w:strike w:val="0"/>
            <w:color w:val="0563c1"/>
            <w:sz w:val="22"/>
            <w:szCs w:val="22"/>
            <w:u w:val="single"/>
            <w:vertAlign w:val="baseline"/>
            <w:rtl w:val="0"/>
          </w:rPr>
          <w:t xml:space="preserve">Herringbone</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con su aclamado concepto “del mar a la mesa” en dos nuevas locaciones: Los Cabos, México y Waikiki, Hawaii, ambos en 2017.</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impresionante península de Los Cabos, el sitio en donde el lujo se conjuga con dramáticas vistas naturales, servirá como el escenario perfecto para que Hakkasan Group y la desarrolladora turística y operadora de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resorts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líder en México, Grupo Vidanta, presenten en nuestro país el primer resultado de sus amplias colaboraciones, el restaurante Herringbone.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Herringbone anclará su primera locación dentro del hotel The Grand Mayan Los Cabos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uno de los desarrollos más exclusivos y suntuosos de la región</w:t>
      </w:r>
      <w:r w:rsidDel="00000000" w:rsidR="00000000" w:rsidRPr="00000000">
        <w:rPr>
          <w:rtl w:val="0"/>
        </w:rPr>
        <w:t xml:space="preserve">- y con el cual Grupo Vidanta ofrecerá exquisitas experiencias gastronómicas gourmet y las mejores opciones en entretenimiento. El complejo del desarrollador mexicano, será sede también del próximo proyecto que realizará en conjunto con Hakkasan, el Omnia Nightclub.</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gjdgxs" w:id="0"/>
      <w:bookmarkEnd w:id="0"/>
      <w:r w:rsidDel="00000000" w:rsidR="00000000" w:rsidRPr="00000000">
        <w:rPr>
          <w:rFonts w:ascii="Arial" w:cs="Arial" w:eastAsia="Arial" w:hAnsi="Arial"/>
          <w:b w:val="0"/>
          <w:i w:val="0"/>
          <w:smallCaps w:val="0"/>
          <w:strike w:val="0"/>
          <w:color w:val="000000"/>
          <w:sz w:val="22"/>
          <w:szCs w:val="22"/>
          <w:u w:val="none"/>
          <w:vertAlign w:val="baseline"/>
          <w:rtl w:val="0"/>
        </w:rPr>
        <w:t xml:space="preserve">Con locaciones ancla en La Jolla y Santa Mónica, California, y su más reciente ubicación en Las Vegas, Nevada, Herringbone se mantendrá fiel a su filosofía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fish meats field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ofreciendo una experiencia culinaria refinada y relajada con un enfoque en la comida marina y nuevos ingredientes, con mesas en el interior y al aire libre.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30j0zll" w:id="1"/>
      <w:bookmarkEnd w:id="1"/>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El crecimiento de la marca Herringbone es prioridad para nuestro negocio. Encontrar los socios correctos es clave para el éxito y estamos encantados de asociarnos con operadores tan apreciados, que comparten nuestra pasión por el servicio incomparable, calidad y experiencia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dijo Nick McCabe, presidente de Hakkasan Group.</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Fundado en el Reino Unido, Hakkasan Group está basado tanto en Londres como en Las Vegas, con más de 50 establecimientos a lo largo de Estados Unidos, Europa, Medio Oriente y Asia. Su portafolio de marcas también incluye los restaurantes Hakkasan, HKK y Sake no Hana, así como la marca de clubes nocturnos/diurnos OMNIA, como parte de la diversificación del grupo hacia una compañía de hospitalidad completa, que ofrece a sus huéspedes tanto servicios diurnos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premium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como de vida nocturna.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center"/>
      </w:pPr>
      <w:r w:rsidDel="00000000" w:rsidR="00000000" w:rsidRPr="00000000">
        <w:rPr>
          <w:rFonts w:ascii="Arial" w:cs="Arial" w:eastAsia="Arial" w:hAnsi="Arial"/>
          <w:b w:val="1"/>
          <w:i w:val="1"/>
          <w:smallCaps w:val="0"/>
          <w:strike w:val="0"/>
          <w:color w:val="000000"/>
          <w:sz w:val="22"/>
          <w:szCs w:val="22"/>
          <w:u w:val="none"/>
          <w:vertAlign w:val="baseline"/>
          <w:rtl w:val="0"/>
        </w:rPr>
        <w:t xml:space="preserve"># #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1fob9te"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Acerca de Herringbone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Sirviendo un menú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fish meats field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Herringbone presenta cocina fresca de granja con un énfasis en pescados y mariscos obtenidos con anzuelo, y carnes de calidad. El restaurante abrió sus puertas por primera vez en La Jolla, comunidad costera de San Diego, California, en la primavera de 2012, seguido por una segunda locación en Los Ángeles en 2014 y una tercera locación en Santa Mónica, California, abierta en verano de 2015. Desde la apertura de su ubicación principal, Herringbone ha sido reconocido como “Best New Restaurant,” “Best Atmosphere” y “Best Chef” por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La Jolla Today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y “Best Design/Atmosphere” por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San Diego Magazine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y fue nombrado como uno de los dos restaurante den San Diego en la lista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Hot 100 Spots to Dine in America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OpenTable en 2013.</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Acerca de Hakkasan Group</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Hakkasan Group es una compañía mundial de hospitalidad con establecimientos ubicados a lo largo de Estados Unidos, Europa, Medio Oriente y Asia. Su nombre fue tomado de su restaurante con estrella Michelin que sentó los estándares de alto nivel para la colección de diversas marcas del grupo. Su filosofía “marcas primero” convierte restaurantes, y sitios de entretenimiento nocturno y diurno en marcas de estilo de vida de clase mundial, todas con un enfoque en el servicio, diseño, innovación y experiencia. Para más información, visite </w:t>
      </w:r>
      <w:hyperlink r:id="rId7">
        <w:r w:rsidDel="00000000" w:rsidR="00000000" w:rsidRPr="00000000">
          <w:rPr>
            <w:rFonts w:ascii="Arial" w:cs="Arial" w:eastAsia="Arial" w:hAnsi="Arial"/>
            <w:b w:val="0"/>
            <w:i w:val="0"/>
            <w:smallCaps w:val="0"/>
            <w:strike w:val="0"/>
            <w:color w:val="0563c1"/>
            <w:sz w:val="20"/>
            <w:szCs w:val="20"/>
            <w:u w:val="single"/>
            <w:vertAlign w:val="baseline"/>
            <w:rtl w:val="0"/>
          </w:rPr>
          <w:t xml:space="preserve">hakkasangroup.com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Acerca de Grupo Vidanta</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bookmarkStart w:colFirst="0" w:colLast="0" w:name="h.3znysh7" w:id="3"/>
      <w:bookmarkEnd w:id="3"/>
      <w:r w:rsidDel="00000000" w:rsidR="00000000" w:rsidRPr="00000000">
        <w:rPr>
          <w:rFonts w:ascii="Arial" w:cs="Arial" w:eastAsia="Arial" w:hAnsi="Arial"/>
          <w:b w:val="0"/>
          <w:i w:val="0"/>
          <w:smallCaps w:val="0"/>
          <w:strike w:val="0"/>
          <w:color w:val="000000"/>
          <w:sz w:val="20"/>
          <w:szCs w:val="20"/>
          <w:u w:val="none"/>
          <w:vertAlign w:val="baseline"/>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lujo y hoteles en México y tiene al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Vidanta y los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mega resorts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en las costas de los destinos más cotizados de México</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Nuevo Vallarta, Riviera Maya, Los Cabos, Acapulco, Puerto Peñasco, Puerto Vallarta y Mazatlán</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con marcas como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Grand Luxxe, The Grand Bliss, The Grand Mayan, The Bliss, Mayan Palace, Ocean Breeze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y</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Sea Garden,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así como otras en desarrollo.</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Grupo Vidanta fue fundado por Daniel Chávez Morán en 1974 y opera dos fundaciones para enriquecer la vida de los latinoamericanos. Para más información, visita</w:t>
      </w:r>
      <w:hyperlink r:id="rId8">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hyperlink>
      <w:hyperlink r:id="rId9">
        <w:r w:rsidDel="00000000" w:rsidR="00000000" w:rsidRPr="00000000">
          <w:rPr>
            <w:rFonts w:ascii="Arial" w:cs="Arial" w:eastAsia="Arial" w:hAnsi="Arial"/>
            <w:b w:val="0"/>
            <w:i w:val="0"/>
            <w:smallCaps w:val="0"/>
            <w:strike w:val="0"/>
            <w:color w:val="1155cc"/>
            <w:sz w:val="20"/>
            <w:szCs w:val="20"/>
            <w:u w:val="single"/>
            <w:vertAlign w:val="baseline"/>
            <w:rtl w:val="0"/>
          </w:rPr>
          <w:t xml:space="preserve">http://vidanta.com/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CONTACTO</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Sandy Machuca</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sandy@anothercompany.com.mx</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Another Company</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 6392.1100 ext. 2408</w:t>
      </w:r>
      <w:r w:rsidDel="00000000" w:rsidR="00000000" w:rsidRPr="00000000">
        <w:rPr>
          <w:rtl w:val="0"/>
        </w:rPr>
      </w:r>
    </w:p>
    <w:sectPr>
      <w:head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spacing w:after="0" w:before="720" w:line="276" w:lineRule="auto"/>
      <w:ind w:left="0" w:right="0" w:firstLine="0"/>
      <w:contextualSpacing w:val="0"/>
      <w:jc w:val="left"/>
    </w:pPr>
    <w:r w:rsidDel="00000000" w:rsidR="00000000" w:rsidRPr="00000000">
      <w:drawing>
        <wp:inline distB="0" distT="0" distL="0" distR="0">
          <wp:extent cx="3103829" cy="800366"/>
          <wp:effectExtent b="0" l="0" r="0" t="0"/>
          <wp:docPr descr="Macintosh HD:Users:sandy:Desktop:HKG Herringbone Waikiki Los Cabos Announcement 07.27.16:Logos:HB Los Cabos:HBLC_logotype.png" id="1" name="image02.png"/>
          <a:graphic>
            <a:graphicData uri="http://schemas.openxmlformats.org/drawingml/2006/picture">
              <pic:pic>
                <pic:nvPicPr>
                  <pic:cNvPr descr="Macintosh HD:Users:sandy:Desktop:HKG Herringbone Waikiki Los Cabos Announcement 07.27.16:Logos:HB Los Cabos:HBLC_logotype.png" id="0" name="image02.png"/>
                  <pic:cNvPicPr preferRelativeResize="0"/>
                </pic:nvPicPr>
                <pic:blipFill>
                  <a:blip r:embed="rId1"/>
                  <a:srcRect b="36464" l="0" r="0" t="37749"/>
                  <a:stretch>
                    <a:fillRect/>
                  </a:stretch>
                </pic:blipFill>
                <pic:spPr>
                  <a:xfrm>
                    <a:off x="0" y="0"/>
                    <a:ext cx="3103829" cy="800366"/>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3181350</wp:posOffset>
          </wp:positionH>
          <wp:positionV relativeFrom="paragraph">
            <wp:posOffset>428625</wp:posOffset>
          </wp:positionV>
          <wp:extent cx="2428875" cy="640080"/>
          <wp:effectExtent b="0" l="0" r="0" t="0"/>
          <wp:wrapSquare wrapText="bothSides" distB="0" distT="0" distL="0" distR="0"/>
          <wp:docPr descr="Macintosh HD:Users:michelle:Desktop:Vidanta Resorts.png" id="2" name="image03.png"/>
          <a:graphic>
            <a:graphicData uri="http://schemas.openxmlformats.org/drawingml/2006/picture">
              <pic:pic>
                <pic:nvPicPr>
                  <pic:cNvPr descr="Macintosh HD:Users:michelle:Desktop:Vidanta Resorts.png" id="0" name="image03.png"/>
                  <pic:cNvPicPr preferRelativeResize="0"/>
                </pic:nvPicPr>
                <pic:blipFill>
                  <a:blip r:embed="rId2"/>
                  <a:srcRect b="0" l="0" r="0" t="0"/>
                  <a:stretch>
                    <a:fillRect/>
                  </a:stretch>
                </pic:blipFill>
                <pic:spPr>
                  <a:xfrm>
                    <a:off x="0" y="0"/>
                    <a:ext cx="2428875" cy="640080"/>
                  </a:xfrm>
                  <a:prstGeom prst="rect"/>
                  <a:ln/>
                </pic:spPr>
              </pic:pic>
            </a:graphicData>
          </a:graphic>
        </wp:anchor>
      </w:drawing>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1"/>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vidanta.com/" TargetMode="External"/><Relationship Id="rId5" Type="http://schemas.openxmlformats.org/officeDocument/2006/relationships/hyperlink" Target="http://hakkasangroup.com/?utm_campaign=hkgr-uk-global-expansion-11-23-15&amp;utm_source=pr&amp;utm_medium=press-release&amp;utm_content=hakkasan-group-link&amp;utm_term=" TargetMode="External"/><Relationship Id="rId6" Type="http://schemas.openxmlformats.org/officeDocument/2006/relationships/hyperlink" Target="http://herringboneeats.com/" TargetMode="External"/><Relationship Id="rId7" Type="http://schemas.openxmlformats.org/officeDocument/2006/relationships/hyperlink" Target="http://www.hakkasangroup.com" TargetMode="External"/><Relationship Id="rId8" Type="http://schemas.openxmlformats.org/officeDocument/2006/relationships/hyperlink" Target="htt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2.png"/><Relationship Id="rId2" Type="http://schemas.openxmlformats.org/officeDocument/2006/relationships/image" Target="media/image03.png"/></Relationships>
</file>