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REDIacoustics Provides Acoustic Optimization for the Carinthia Recording Company</w:t>
      </w:r>
    </w:p>
    <w:p w:rsidR="00000000" w:rsidDel="00000000" w:rsidP="00000000" w:rsidRDefault="00000000" w:rsidRPr="00000000" w14:paraId="00000003">
      <w:pPr>
        <w:jc w:val="center"/>
        <w:rPr>
          <w:i w:val="1"/>
        </w:rPr>
      </w:pPr>
      <w:r w:rsidDel="00000000" w:rsidR="00000000" w:rsidRPr="00000000">
        <w:rPr>
          <w:i w:val="1"/>
          <w:rtl w:val="0"/>
        </w:rPr>
        <w:t xml:space="preserve">AI-powered acoustic optimization streamlines creation of the world’s first ‘ski in, ski out’ recording facility</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b w:val="1"/>
          <w:highlight w:val="white"/>
        </w:rPr>
      </w:pPr>
      <w:r w:rsidDel="00000000" w:rsidR="00000000" w:rsidRPr="00000000">
        <w:rPr>
          <w:b w:val="1"/>
          <w:highlight w:val="white"/>
          <w:rtl w:val="0"/>
        </w:rPr>
        <w:t xml:space="preserve">MT SNOW, VT, October 30, 2024 — The Carinthia Recording Company is poised to be one of the most unique professional recording experiences in the United States. The brainchild of friends and longtime musical collaborators Peter Hackel and Morgan Dorr [</w:t>
      </w:r>
      <w:r w:rsidDel="00000000" w:rsidR="00000000" w:rsidRPr="00000000">
        <w:rPr>
          <w:rFonts w:ascii="Arial" w:cs="Arial" w:eastAsia="Arial" w:hAnsi="Arial"/>
          <w:b w:val="1"/>
          <w:color w:val="222222"/>
          <w:sz w:val="22"/>
          <w:szCs w:val="22"/>
          <w:highlight w:val="white"/>
          <w:rtl w:val="0"/>
        </w:rPr>
        <w:t xml:space="preserve">Published by Sony Music Publishing, formally of Boys like Girls],</w:t>
      </w:r>
      <w:r w:rsidDel="00000000" w:rsidR="00000000" w:rsidRPr="00000000">
        <w:rPr>
          <w:b w:val="1"/>
          <w:highlight w:val="white"/>
          <w:rtl w:val="0"/>
        </w:rPr>
        <w:t xml:space="preserve"> the studio – located within </w:t>
      </w:r>
      <w:hyperlink r:id="rId7">
        <w:r w:rsidDel="00000000" w:rsidR="00000000" w:rsidRPr="00000000">
          <w:rPr>
            <w:b w:val="1"/>
            <w:color w:val="1155cc"/>
            <w:highlight w:val="white"/>
            <w:u w:val="single"/>
            <w:rtl w:val="0"/>
          </w:rPr>
          <w:t xml:space="preserve">the Destiny Lodge</w:t>
        </w:r>
      </w:hyperlink>
      <w:r w:rsidDel="00000000" w:rsidR="00000000" w:rsidRPr="00000000">
        <w:rPr>
          <w:b w:val="1"/>
          <w:highlight w:val="white"/>
          <w:rtl w:val="0"/>
        </w:rPr>
        <w:t xml:space="preserve"> on Mt Snow in Vermont– is designed to be the ideal creative getaway for artists and producers </w:t>
      </w:r>
      <w:r w:rsidDel="00000000" w:rsidR="00000000" w:rsidRPr="00000000">
        <w:rPr>
          <w:rFonts w:ascii="Arial" w:cs="Arial" w:eastAsia="Arial" w:hAnsi="Arial"/>
          <w:b w:val="1"/>
          <w:color w:val="222222"/>
          <w:sz w:val="22"/>
          <w:szCs w:val="22"/>
          <w:highlight w:val="white"/>
          <w:rtl w:val="0"/>
        </w:rPr>
        <w:t xml:space="preserve">and is perhaps one of the only “slopeside” studios in the world accessed by skiing/snowboarding directly in and out of the property</w:t>
      </w:r>
      <w:r w:rsidDel="00000000" w:rsidR="00000000" w:rsidRPr="00000000">
        <w:rPr>
          <w:b w:val="1"/>
          <w:highlight w:val="white"/>
          <w:rtl w:val="0"/>
        </w:rPr>
        <w:t xml:space="preserve">. To ensure that the converted lodge space would be ideally suited for modern music production, Hackel and Dorr turned to longtime collaborator and </w:t>
      </w:r>
      <w:hyperlink r:id="rId8">
        <w:r w:rsidDel="00000000" w:rsidR="00000000" w:rsidRPr="00000000">
          <w:rPr>
            <w:b w:val="1"/>
            <w:color w:val="1155cc"/>
            <w:highlight w:val="white"/>
            <w:u w:val="single"/>
            <w:rtl w:val="0"/>
          </w:rPr>
          <w:t xml:space="preserve">REDIacoustics</w:t>
        </w:r>
      </w:hyperlink>
      <w:r w:rsidDel="00000000" w:rsidR="00000000" w:rsidRPr="00000000">
        <w:rPr>
          <w:b w:val="1"/>
          <w:highlight w:val="white"/>
          <w:rtl w:val="0"/>
        </w:rPr>
        <w:t xml:space="preserve"> Co-Founder PK Pandey for acoustic optimization &amp; treatment design services in the facility’s control room. </w:t>
      </w:r>
    </w:p>
    <w:p w:rsidR="00000000" w:rsidDel="00000000" w:rsidP="00000000" w:rsidRDefault="00000000" w:rsidRPr="00000000" w14:paraId="00000006">
      <w:pPr>
        <w:rPr>
          <w:b w:val="1"/>
          <w:highlight w:val="white"/>
        </w:rPr>
      </w:pPr>
      <w:r w:rsidDel="00000000" w:rsidR="00000000" w:rsidRPr="00000000">
        <w:rPr>
          <w:rtl w:val="0"/>
        </w:rPr>
      </w:r>
    </w:p>
    <w:p w:rsidR="00000000" w:rsidDel="00000000" w:rsidP="00000000" w:rsidRDefault="00000000" w:rsidRPr="00000000" w14:paraId="00000007">
      <w:pPr>
        <w:widowControl w:val="0"/>
        <w:rPr>
          <w:b w:val="1"/>
          <w:highlight w:val="white"/>
        </w:rPr>
      </w:pPr>
      <w:r w:rsidDel="00000000" w:rsidR="00000000" w:rsidRPr="00000000">
        <w:rPr>
          <w:b w:val="1"/>
          <w:highlight w:val="white"/>
          <w:rtl w:val="0"/>
        </w:rPr>
        <w:t xml:space="preserve">Planning a musical escape on the slopes of an American landmark</w:t>
      </w:r>
    </w:p>
    <w:p w:rsidR="00000000" w:rsidDel="00000000" w:rsidP="00000000" w:rsidRDefault="00000000" w:rsidRPr="00000000" w14:paraId="00000008">
      <w:pPr>
        <w:widowControl w:val="0"/>
        <w:rPr>
          <w:highlight w:val="white"/>
        </w:rPr>
      </w:pPr>
      <w:r w:rsidDel="00000000" w:rsidR="00000000" w:rsidRPr="00000000">
        <w:rPr>
          <w:highlight w:val="white"/>
          <w:rtl w:val="0"/>
        </w:rPr>
        <w:t xml:space="preserve">The 7,000 square foot facility makes the most of the existing infrastructure of The Destiny Lodge, a comfortable luxury resort filled to the brim with warmth and character. Each of its rooms have been envisioned to complement its new role as a versatile recording space as well as an operational ski lodge. “It’s such a unique place and it’s been very exciting to transform it into a thriving creative space for musicians,” says Hackel. “We both have long standing relationships with PK, and his businesses AVN | SYS and REDIacoustics, so involving him in this project was a natural step.” Pandey adds, “ We have come full circle, Peter and Morgan recorded at my studio over 20 years ago, and now we are teaming up to create one for them”</w:t>
      </w:r>
    </w:p>
    <w:p w:rsidR="00000000" w:rsidDel="00000000" w:rsidP="00000000" w:rsidRDefault="00000000" w:rsidRPr="00000000" w14:paraId="00000009">
      <w:pPr>
        <w:widowControl w:val="0"/>
        <w:rPr>
          <w:highlight w:val="white"/>
        </w:rPr>
      </w:pPr>
      <w:r w:rsidDel="00000000" w:rsidR="00000000" w:rsidRPr="00000000">
        <w:rPr>
          <w:rtl w:val="0"/>
        </w:rPr>
      </w:r>
    </w:p>
    <w:p w:rsidR="00000000" w:rsidDel="00000000" w:rsidP="00000000" w:rsidRDefault="00000000" w:rsidRPr="00000000" w14:paraId="0000000A">
      <w:pPr>
        <w:widowControl w:val="0"/>
        <w:rPr>
          <w:highlight w:val="white"/>
        </w:rPr>
      </w:pPr>
      <w:r w:rsidDel="00000000" w:rsidR="00000000" w:rsidRPr="00000000">
        <w:rPr>
          <w:highlight w:val="white"/>
          <w:rtl w:val="0"/>
        </w:rPr>
        <w:t xml:space="preserve">“A crucial part of the design was bringing in REDI and utilizing their REDI ROCS package to acoustically plan and optimize our new control room.”</w:t>
      </w:r>
    </w:p>
    <w:p w:rsidR="00000000" w:rsidDel="00000000" w:rsidP="00000000" w:rsidRDefault="00000000" w:rsidRPr="00000000" w14:paraId="0000000B">
      <w:pPr>
        <w:widowControl w:val="0"/>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“What Peter and Morgan envisioned was a comfortable space that felt like a creative home for them,” adds Pandey. “Expanding it to others by creating a full-featured control room with top-level acoustics and equipment will enable them to extend that creative hospitality to other artists and producers.”</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“We’re honored to be involved in such a special project and can’t wait to showcase this incredible studio when it opens later this year.”</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yellow"/>
        </w:rPr>
      </w:pPr>
      <w:r w:rsidDel="00000000" w:rsidR="00000000" w:rsidRPr="00000000">
        <w:rPr>
          <w:highlight w:val="white"/>
          <w:rtl w:val="0"/>
        </w:rPr>
        <w:t xml:space="preserve">The Carinithia Recording Company is set to open in December 2024. </w:t>
      </w: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pPr>
      <w:r w:rsidDel="00000000" w:rsidR="00000000" w:rsidRPr="00000000">
        <w:rPr>
          <w:color w:val="000000"/>
          <w:rtl w:val="0"/>
        </w:rPr>
        <w:t xml:space="preserve">For more information about </w:t>
      </w:r>
      <w:r w:rsidDel="00000000" w:rsidR="00000000" w:rsidRPr="00000000">
        <w:rPr>
          <w:rtl w:val="0"/>
        </w:rPr>
        <w:t xml:space="preserve">REDIacoustics please visit: </w:t>
      </w:r>
      <w:hyperlink r:id="rId9">
        <w:r w:rsidDel="00000000" w:rsidR="00000000" w:rsidRPr="00000000">
          <w:rPr>
            <w:color w:val="1155cc"/>
            <w:u w:val="single"/>
            <w:rtl w:val="0"/>
          </w:rPr>
          <w:t xml:space="preserve">http://www.rediacoustics.com/</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highlight w:val="white"/>
        </w:rPr>
      </w:pPr>
      <w:r w:rsidDel="00000000" w:rsidR="00000000" w:rsidRPr="00000000">
        <w:rPr>
          <w:b w:val="1"/>
          <w:highlight w:val="white"/>
          <w:rtl w:val="0"/>
        </w:rPr>
        <w:t xml:space="preserve">ABOUT REDIacoustics, LLC</w:t>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REDIacoustics, LLC is an acoustic research and software development firm founded by Dr. Peter D’Antonio founder of RPG Diffusor Systems, Inc.,  John Storyk of WSDG, and PK Pandey of AVN | SYS. REDIacoustics is dedicated to designing software tools that aid in the acoustical optimization of critical listening environments, beginning with their groundbreaking service, NIRO™ (Non-Cuboid Iterative Room Optimizer).</w:t>
      </w:r>
    </w:p>
    <w:p w:rsidR="00000000" w:rsidDel="00000000" w:rsidP="00000000" w:rsidRDefault="00000000" w:rsidRPr="00000000" w14:paraId="00000016">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Contact:</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Stephen Bailey</w:t>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Hummingbird Media, Inc.</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(508) 596-9321</w:t>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ff"/>
          <w:u w:val="single"/>
        </w:rPr>
      </w:pPr>
      <w:hyperlink r:id="rId10">
        <w:r w:rsidDel="00000000" w:rsidR="00000000" w:rsidRPr="00000000">
          <w:rPr>
            <w:color w:val="0000ff"/>
            <w:u w:val="single"/>
            <w:rtl w:val="0"/>
          </w:rPr>
          <w:t xml:space="preserve">steve@hummingbirdmedia.co</w:t>
        </w:r>
      </w:hyperlink>
      <w:hyperlink r:id="rId11">
        <w:r w:rsidDel="00000000" w:rsidR="00000000" w:rsidRPr="00000000">
          <w:rPr>
            <w:color w:val="0000ff"/>
            <w:sz w:val="28"/>
            <w:szCs w:val="28"/>
            <w:u w:val="single"/>
            <w:rtl w:val="0"/>
          </w:rPr>
          <w:t xml:space="preserve">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ff"/>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ff"/>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ff"/>
          <w:sz w:val="28"/>
          <w:szCs w:val="28"/>
          <w:u w:val="singl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ff"/>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292100</wp:posOffset>
            </wp:positionH>
            <wp:positionV relativeFrom="paragraph">
              <wp:posOffset>113664</wp:posOffset>
            </wp:positionV>
            <wp:extent cx="2476500" cy="2023745"/>
            <wp:effectExtent b="0" l="0" r="0" t="0"/>
            <wp:wrapSquare wrapText="bothSides" distB="0" distT="0" distL="114300" distR="114300"/>
            <wp:docPr descr="A drawing of a room&#10;&#10;Description automatically generated" id="1916188034" name="image1.png"/>
            <a:graphic>
              <a:graphicData uri="http://schemas.openxmlformats.org/drawingml/2006/picture">
                <pic:pic>
                  <pic:nvPicPr>
                    <pic:cNvPr descr="A drawing of a room&#10;&#10;Description automatically generated" id="0" name="image1.png"/>
                    <pic:cNvPicPr preferRelativeResize="0"/>
                  </pic:nvPicPr>
                  <pic:blipFill>
                    <a:blip r:embed="rId12"/>
                    <a:srcRect b="0" l="0" r="0" t="0"/>
                    <a:stretch>
                      <a:fillRect/>
                    </a:stretch>
                  </pic:blipFill>
                  <pic:spPr>
                    <a:xfrm>
                      <a:off x="0" y="0"/>
                      <a:ext cx="2476500" cy="2023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2959100</wp:posOffset>
            </wp:positionH>
            <wp:positionV relativeFrom="paragraph">
              <wp:posOffset>60960</wp:posOffset>
            </wp:positionV>
            <wp:extent cx="2540000" cy="2076450"/>
            <wp:effectExtent b="0" l="0" r="0" t="0"/>
            <wp:wrapSquare wrapText="bothSides" distB="0" distT="0" distL="114300" distR="114300"/>
            <wp:docPr descr="A diagram of a broken glass box&#10;&#10;Description automatically generated" id="1916188033" name="image3.png"/>
            <a:graphic>
              <a:graphicData uri="http://schemas.openxmlformats.org/drawingml/2006/picture">
                <pic:pic>
                  <pic:nvPicPr>
                    <pic:cNvPr descr="A diagram of a broken glass box&#10;&#10;Description automatically generated" id="0" name="image3.png"/>
                    <pic:cNvPicPr preferRelativeResize="0"/>
                  </pic:nvPicPr>
                  <pic:blipFill>
                    <a:blip r:embed="rId13"/>
                    <a:srcRect b="0" l="0" r="0" t="0"/>
                    <a:stretch>
                      <a:fillRect/>
                    </a:stretch>
                  </pic:blipFill>
                  <pic:spPr>
                    <a:xfrm>
                      <a:off x="0" y="0"/>
                      <a:ext cx="2540000" cy="2076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393700</wp:posOffset>
            </wp:positionH>
            <wp:positionV relativeFrom="paragraph">
              <wp:posOffset>1900555</wp:posOffset>
            </wp:positionV>
            <wp:extent cx="2641600" cy="2159000"/>
            <wp:effectExtent b="0" l="0" r="0" t="0"/>
            <wp:wrapSquare wrapText="bothSides" distB="0" distT="0" distL="114300" distR="114300"/>
            <wp:docPr descr="A colorful box with a black background&#10;&#10;Description automatically generated" id="1916188035" name="image2.png"/>
            <a:graphic>
              <a:graphicData uri="http://schemas.openxmlformats.org/drawingml/2006/picture">
                <pic:pic>
                  <pic:nvPicPr>
                    <pic:cNvPr descr="A colorful box with a black background&#10;&#10;Description automatically generated" id="0" name="image2.png"/>
                    <pic:cNvPicPr preferRelativeResize="0"/>
                  </pic:nvPicPr>
                  <pic:blipFill>
                    <a:blip r:embed="rId14"/>
                    <a:srcRect b="0" l="0" r="0" t="0"/>
                    <a:stretch>
                      <a:fillRect/>
                    </a:stretch>
                  </pic:blipFill>
                  <pic:spPr>
                    <a:xfrm>
                      <a:off x="0" y="0"/>
                      <a:ext cx="2641600" cy="2159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3187700</wp:posOffset>
            </wp:positionH>
            <wp:positionV relativeFrom="paragraph">
              <wp:posOffset>1838325</wp:posOffset>
            </wp:positionV>
            <wp:extent cx="2578100" cy="2107565"/>
            <wp:effectExtent b="0" l="0" r="0" t="0"/>
            <wp:wrapSquare wrapText="bothSides" distB="0" distT="0" distL="114300" distR="114300"/>
            <wp:docPr descr="A computer generated image of a building&#10;&#10;Description automatically generated" id="1916188032" name="image4.png"/>
            <a:graphic>
              <a:graphicData uri="http://schemas.openxmlformats.org/drawingml/2006/picture">
                <pic:pic>
                  <pic:nvPicPr>
                    <pic:cNvPr descr="A computer generated image of a building&#10;&#10;Description automatically generated" id="0" name="image4.png"/>
                    <pic:cNvPicPr preferRelativeResize="0"/>
                  </pic:nvPicPr>
                  <pic:blipFill>
                    <a:blip r:embed="rId15"/>
                    <a:srcRect b="0" l="0" r="0" t="0"/>
                    <a:stretch>
                      <a:fillRect/>
                    </a:stretch>
                  </pic:blipFill>
                  <pic:spPr>
                    <a:xfrm>
                      <a:off x="0" y="0"/>
                      <a:ext cx="2578100" cy="2107565"/>
                    </a:xfrm>
                    <a:prstGeom prst="rect"/>
                    <a:ln/>
                  </pic:spPr>
                </pic:pic>
              </a:graphicData>
            </a:graphic>
          </wp:anchor>
        </w:drawing>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widowControl w:val="0"/>
      <w:jc w:val="center"/>
      <w:rPr/>
    </w:pPr>
    <w:r w:rsidDel="00000000" w:rsidR="00000000" w:rsidRPr="00000000">
      <w:rPr>
        <w:rFonts w:ascii="Arial" w:cs="Arial" w:eastAsia="Arial" w:hAnsi="Arial"/>
        <w:sz w:val="22"/>
        <w:szCs w:val="22"/>
      </w:rPr>
      <w:drawing>
        <wp:inline distB="19050" distT="19050" distL="19050" distR="19050">
          <wp:extent cx="2705100" cy="856615"/>
          <wp:effectExtent b="0" l="0" r="0" t="0"/>
          <wp:docPr id="191618803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705100" cy="8566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2" w:before="2"/>
      <w:outlineLvl w:val="1"/>
    </w:pPr>
    <w:rPr>
      <w:rFonts w:ascii="Times" w:cs="Times" w:eastAsia="Times" w:hAnsi="Times"/>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2A2882"/>
    <w:rPr>
      <w:color w:val="0000ff" w:themeColor="hyperlink"/>
      <w:u w:val="single"/>
    </w:rPr>
  </w:style>
  <w:style w:type="character" w:styleId="UnresolvedMention">
    <w:name w:val="Unresolved Mention"/>
    <w:basedOn w:val="DefaultParagraphFont"/>
    <w:uiPriority w:val="99"/>
    <w:semiHidden w:val="1"/>
    <w:unhideWhenUsed w:val="1"/>
    <w:rsid w:val="002A2882"/>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teve@hummingbirdmedia.com" TargetMode="External"/><Relationship Id="rId10" Type="http://schemas.openxmlformats.org/officeDocument/2006/relationships/hyperlink" Target="mailto:steve@hummingbirdmedia.com" TargetMode="External"/><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diacoustics.com/" TargetMode="External"/><Relationship Id="rId15" Type="http://schemas.openxmlformats.org/officeDocument/2006/relationships/image" Target="media/image4.png"/><Relationship Id="rId14" Type="http://schemas.openxmlformats.org/officeDocument/2006/relationships/image" Target="media/image2.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estinylodgevt.com/" TargetMode="External"/><Relationship Id="rId8" Type="http://schemas.openxmlformats.org/officeDocument/2006/relationships/hyperlink" Target="http://www.rediacous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B8OPy+yXt6JiIaiab3jxir/1w==">CgMxLjAyCGguZ2pkZ3hzOAByITE5SUVEX0pCQ2FnNGpvQks3VDRIbzBtZlBnS1ZCejBKag==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2024-10-04T12:27:00Z</dcterms:created>
</cp:coreProperties>
</file>