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36"/>
          <w:szCs w:val="36"/>
          <w:u w:val="none"/>
          <w:shd w:fill="auto" w:val="clear"/>
          <w:vertAlign w:val="baseline"/>
        </w:rPr>
      </w:pPr>
      <w:bookmarkStart w:colFirst="0" w:colLast="0" w:name="_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wp:posOffset>
            </wp:positionH>
            <wp:positionV relativeFrom="paragraph">
              <wp:posOffset>8255</wp:posOffset>
            </wp:positionV>
            <wp:extent cx="1658620" cy="254635"/>
            <wp:effectExtent b="0" l="0" r="0" t="0"/>
            <wp:wrapSquare wrapText="bothSides" distB="0" distT="0" distL="114300" distR="114300"/>
            <wp:docPr descr="C:\Users\1\Desktop\삼성 로고(Lettermark).png" id="1" name="image1.png"/>
            <a:graphic>
              <a:graphicData uri="http://schemas.openxmlformats.org/drawingml/2006/picture">
                <pic:pic>
                  <pic:nvPicPr>
                    <pic:cNvPr descr="C:\Users\1\Desktop\삼성 로고(Lettermark).png" id="0" name="image1.png"/>
                    <pic:cNvPicPr preferRelativeResize="0"/>
                  </pic:nvPicPr>
                  <pic:blipFill>
                    <a:blip r:embed="rId7"/>
                    <a:srcRect b="0" l="0" r="0" t="0"/>
                    <a:stretch>
                      <a:fillRect/>
                    </a:stretch>
                  </pic:blipFill>
                  <pic:spPr>
                    <a:xfrm>
                      <a:off x="0" y="0"/>
                      <a:ext cx="1658620" cy="25463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al" w:cs="Arial" w:eastAsia="Arial" w:hAnsi="Arial"/>
          <w:b w:val="1"/>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Samsung Electronics lansează carduri microSD de 1 TB cu performanță îmbunătățită și capacitate mai mare</w:t>
      </w: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Cardurile microSD PRO Plus și EVO Plus sunt bazate pe tehnologia avansată Samsung V-NAND pentru a capta și stoca momentele de zi cu zi într-un mod sigur și durabil</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Performanța sporită permite procesarea mai ușoară a fișierelor mari, cu viteze de citire secvențială de 180 MB/s și viteze de transfer de 160 MB/s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33"/>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SEUL, Coreea – </w:t>
      </w:r>
      <w:r w:rsidDel="00000000" w:rsidR="00000000" w:rsidRPr="00000000">
        <w:rPr>
          <w:rFonts w:ascii="Arial" w:cs="Arial" w:eastAsia="Arial" w:hAnsi="Arial"/>
          <w:b w:val="1"/>
          <w:i w:val="0"/>
          <w:u w:val="none"/>
          <w:vertAlign w:val="baseline"/>
          <w:rtl w:val="0"/>
        </w:rPr>
        <w:t xml:space="preserve">31</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iulie 2024</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 Samsung Electronics Co. Ltd., lider mondial în tehnologia avansată a memoriei, a anunțat astăzi lansarea cardurilor microSD de mare capacitate PRO Plus și EVO Plus de 1 terabyte (TB).Prin adoptarea tehnologiei Samsung V-NAND (V8) din generația a opta, PRO Plus și EVO Plus se mândresc cu o performanță îmbunătățită și o capacitate ridicată, fiind ideale pentru creatorii de conținut și pasionații de tehnologie care au nevoie de transferuri rapide de fișiere și de stocare pe toate dispozitivele lor de zi cu zi.</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„Creatorii și pasionații de tehnologie folosesc din ce în ce mai mult dispozitive portabile, cum ar fi telefoanele inteligente și dispozitivele de jocuri portabile, pentru a stoca date care necesită performanță și capacitate ridicate”, a declarat Hangu Sohn, vicepreședinte al echipei Memory Brand Product Biz de la Samsung Electronics. „Noile carduri microSD de mare capacitate, PRO Plus și EVO Plus, răspund cererii de a stoca într-un mod fiabil și sigur un număr mare de date de înaltă calitate.”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Mai multă capacitate de stocare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Dimensiunea crescută a spațiului de stocare al PRO Plus și EVO Plus le oferă utilizatorilor opțiuni de stocare de mare capacitate, de ordinul terabyților, disponibile de obicei în dispozitivele SSD. Cu un spațiu de stocare de 1 TB, utilizatorii pot stoca peste 400.000 de imagini 4K UHD (2,3 MB) sau peste </w:t>
      </w:r>
      <w:r w:rsidDel="00000000" w:rsidR="00000000" w:rsidRPr="00000000">
        <w:rPr>
          <w:rFonts w:ascii="Arial" w:cs="Arial" w:eastAsia="Arial" w:hAnsi="Arial"/>
          <w:rtl w:val="0"/>
        </w:rPr>
        <w:t xml:space="preserve">45</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de jocuri de consolă (20 GB). Capacitatea sporită a PRO Plus și EVO Plus deschide noi posibilități pentru dispozitivele portabile de zi cu zi, cum ar fi telefoanele inteligente, camerele sportive, dronele și consolele de jocuri portabile. PRO Plus și EVO Plus oferă o gamă largă de opțiuni de stocare: 128 GB, 256 GB, 512 GB și 1 TB. EVO Plus are, de asemenea, o opțiune de 64 GB.</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Performanță îmbunătățită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Cardul PRO Plus le permite utilizatorilor să stocheze cantități mari de conținut de înaltă calitate și să experimenteze performanțe excelente și un flux de lucru creativ neîntrerupt. Promite eficiență excepțională și durabilitate cu opțiunile sale de stocare de la 128 GB la 1 TB, oferind viteze de citire secvențială de până la 180 megabyți pe secundă (MB/s) și viteze de scriere secvențială de până la 130 MB/s.</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0"/>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Pentru încărcare rapidă și multitasking, PRO Plus are clasa de viteză UHS 3 (U3) și clasa de viteză video 30 (V30) pentru videoclipuri 4K UHD și clasa A2 de performanță a aplicațiilor, permițându-le utilizatorilor să își facă mai puține griji cu privire la stocarea și organizarea conținutului și să se concentreze pe activitatea de creație.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Pentru utilizarea zilnică, stocarea datelor pe dispozitive poate fi îmbunătățită cu EVO Plus ce oferă viteze de transfer de până la 160 MB/s.</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1"/>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De asemenea, se mândrește cu clasa de viteză UHS 3 (U3) și clasa de viteză video 30 (V30)</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2"/>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pentru videoclipuri 4K UHD, și clasa A2</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3"/>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de performanță a aplicațiilor, astfel încât utilizatorii să poată realiza încărcarea și multitaskingul fără probleme.Modelul EVO Plus de 64 GB are specificații diferite, făcând parte din clasa de viteză UHS 1 (U1), clasa de viteză video 10 (V10) și clasa A1 de performanță a aplicațiilor.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Eficiență energetică maximizată și fiabilitate crescută cu un controler de 28 nm</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Cardurile microSD PRO Plus și EVO Plus de 1 TB de la Samsung demonstrează o eficiență energetică îmbunătățită, controlerul acestora fiind bazat pe tehnologia de procesare de 28 de nanometri (nm), în comparație cu gama anterioară a companiei, bazată pe 55 nm. Acest lucru le permite utilizatorilor să profite la maximum de durata de viață a bateriei dispozitivului lor, folosind cardul de 1 TB de la Samsung.</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Cu un </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4"/>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algoritm de verificare a parității cu densitate scăzută (LDPC)</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5"/>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programat pe 2 kilobyți (KB) al codului de corectare a erorilor (ECC), cardurile PRO Plus și EVO Plus de 1 TB oferă durabilitate sporită pentru un volum mai mare de cicluri de scriere și ștergere, asigurând o stocare mai sigură a datelor pe perioade lungi de timp.</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Durabilitate dovedită pentru stocare fiabilă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Cardurile PRO Plus și EVO Plus sunt ultra-durabile și au fost supuse unor teste cuprinzătoare, obținând evaluări de înaltă fiabilitate în șase domenii. Testate pe scară largă în condiții dure, PRO Plus și EVO Plus sunt concepute pentru a face față la medii solicitante și pot rezista la apă</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6"/>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temperaturi ridicate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7"/>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raze X</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8"/>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și câmpuri magnetice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9"/>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.Pentru creatorii care se aventurează în condiții dificile, cardurile PRO Plus și EVO Plus au demonstrat durabilitate prin teste substanțiale și sunt rezistente la cădere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10"/>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și uzură</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11"/>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superscript"/>
        </w:rPr>
        <w:footnoteReference w:customMarkFollows="0" w:id="12"/>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9">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A">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B">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C">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D">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E">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F">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0">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1">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2">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3">
      <w:pP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Compatibile cu toate dispozitivele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Cardurile PRO Plus și EVO Plus sunt compatibile cu o serie de dispozitive de zi cu zi, datele fiind stocate în siguranță, inclusiv pe telefoane inteligente Android</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TM</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tablete și console de jocuri portabile. De asemenea, sunt compatibile cu dispozitivele utilizate în medii dificile, cum ar fi camerele sportive sau dronele, pentru crearea, editarea și salvarea datelor.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Modelele de 1 TB ale cardurilor microSD PRO Plus și EVO Plus vor fi disponibile la nivel global în iulie 2024.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Ambele carduri, PRO Plus și EVO Plus, au o garanție de 10 ani.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Specificațiile cardurilor microSD PRO Plus și EVO Plus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1035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425"/>
        <w:gridCol w:w="851"/>
        <w:gridCol w:w="709"/>
        <w:gridCol w:w="850"/>
        <w:gridCol w:w="851"/>
        <w:gridCol w:w="850"/>
        <w:gridCol w:w="709"/>
        <w:gridCol w:w="850"/>
        <w:gridCol w:w="851"/>
        <w:gridCol w:w="850"/>
        <w:gridCol w:w="1290"/>
        <w:tblGridChange w:id="0">
          <w:tblGrid>
            <w:gridCol w:w="1271"/>
            <w:gridCol w:w="425"/>
            <w:gridCol w:w="851"/>
            <w:gridCol w:w="709"/>
            <w:gridCol w:w="850"/>
            <w:gridCol w:w="851"/>
            <w:gridCol w:w="850"/>
            <w:gridCol w:w="709"/>
            <w:gridCol w:w="850"/>
            <w:gridCol w:w="851"/>
            <w:gridCol w:w="850"/>
            <w:gridCol w:w="1290"/>
          </w:tblGrid>
        </w:tblGridChange>
      </w:tblGrid>
      <w:tr>
        <w:trPr>
          <w:cantSplit w:val="0"/>
          <w:trHeight w:val="370" w:hRule="atLeast"/>
          <w:tblHeader w:val="0"/>
        </w:trPr>
        <w:tc>
          <w:tcPr>
            <w:gridSpan w:val="12"/>
            <w:vAlign w:val="center"/>
          </w:tcPr>
          <w:p w:rsidR="00000000" w:rsidDel="00000000" w:rsidP="00000000" w:rsidRDefault="00000000" w:rsidRPr="00000000" w14:paraId="0000002B">
            <w:pPr>
              <w:jc w:val="center"/>
              <w:rPr>
                <w:rFonts w:ascii="Arial" w:cs="Arial" w:eastAsia="Arial" w:hAnsi="Arial"/>
                <w:b w:val="1"/>
                <w:sz w:val="18"/>
                <w:szCs w:val="18"/>
              </w:rPr>
            </w:pPr>
            <w:r w:rsidDel="00000000" w:rsidR="00000000" w:rsidRPr="00000000">
              <w:rPr>
                <w:rFonts w:ascii="Arial" w:cs="Arial" w:eastAsia="Arial" w:hAnsi="Arial"/>
                <w:b w:val="1"/>
                <w:i w:val="0"/>
                <w:sz w:val="18"/>
                <w:szCs w:val="18"/>
                <w:u w:val="none"/>
                <w:vertAlign w:val="baseline"/>
                <w:rtl w:val="0"/>
              </w:rPr>
              <w:t xml:space="preserve">Card de memorie Samsung – specificațiile produsului</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37">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Interfață</w:t>
            </w:r>
            <w:r w:rsidDel="00000000" w:rsidR="00000000" w:rsidRPr="00000000">
              <w:rPr>
                <w:rtl w:val="0"/>
              </w:rPr>
            </w:r>
          </w:p>
        </w:tc>
        <w:tc>
          <w:tcPr>
            <w:gridSpan w:val="11"/>
            <w:vAlign w:val="center"/>
          </w:tcPr>
          <w:p w:rsidR="00000000" w:rsidDel="00000000" w:rsidP="00000000" w:rsidRDefault="00000000" w:rsidRPr="00000000" w14:paraId="00000038">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UHS</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3">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Gamă</w:t>
            </w:r>
            <w:r w:rsidDel="00000000" w:rsidR="00000000" w:rsidRPr="00000000">
              <w:rPr>
                <w:rtl w:val="0"/>
              </w:rPr>
            </w:r>
          </w:p>
        </w:tc>
        <w:tc>
          <w:tcPr>
            <w:vAlign w:val="center"/>
          </w:tcPr>
          <w:p w:rsidR="00000000" w:rsidDel="00000000" w:rsidP="00000000" w:rsidRDefault="00000000" w:rsidRPr="00000000" w14:paraId="00000044">
            <w:pPr>
              <w:jc w:val="center"/>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045">
            <w:pPr>
              <w:jc w:val="center"/>
              <w:rPr>
                <w:rFonts w:ascii="Arial" w:cs="Arial" w:eastAsia="Arial" w:hAnsi="Arial"/>
                <w:sz w:val="18"/>
                <w:szCs w:val="18"/>
              </w:rPr>
            </w:pPr>
            <w:r w:rsidDel="00000000" w:rsidR="00000000" w:rsidRPr="00000000">
              <w:rPr>
                <w:rtl w:val="0"/>
              </w:rPr>
            </w:r>
          </w:p>
        </w:tc>
        <w:tc>
          <w:tcPr>
            <w:gridSpan w:val="4"/>
            <w:vAlign w:val="center"/>
          </w:tcPr>
          <w:p w:rsidR="00000000" w:rsidDel="00000000" w:rsidP="00000000" w:rsidRDefault="00000000" w:rsidRPr="00000000" w14:paraId="00000046">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PRO Plus</w:t>
            </w:r>
            <w:r w:rsidDel="00000000" w:rsidR="00000000" w:rsidRPr="00000000">
              <w:rPr>
                <w:rtl w:val="0"/>
              </w:rPr>
            </w:r>
          </w:p>
        </w:tc>
        <w:tc>
          <w:tcPr>
            <w:gridSpan w:val="5"/>
            <w:vAlign w:val="center"/>
          </w:tcPr>
          <w:p w:rsidR="00000000" w:rsidDel="00000000" w:rsidP="00000000" w:rsidRDefault="00000000" w:rsidRPr="00000000" w14:paraId="0000004A">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EVO Plus</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F">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Hardware</w:t>
            </w:r>
            <w:r w:rsidDel="00000000" w:rsidR="00000000" w:rsidRPr="00000000">
              <w:rPr>
                <w:rtl w:val="0"/>
              </w:rPr>
            </w:r>
          </w:p>
        </w:tc>
        <w:tc>
          <w:tcPr>
            <w:gridSpan w:val="2"/>
            <w:vAlign w:val="center"/>
          </w:tcPr>
          <w:p w:rsidR="00000000" w:rsidDel="00000000" w:rsidP="00000000" w:rsidRDefault="00000000" w:rsidRPr="00000000" w14:paraId="00000050">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Capacitate </w:t>
            </w:r>
            <w:r w:rsidDel="00000000" w:rsidR="00000000" w:rsidRPr="00000000">
              <w:rPr>
                <w:rFonts w:ascii="Arial" w:cs="Arial" w:eastAsia="Arial" w:hAnsi="Arial"/>
                <w:b w:val="0"/>
                <w:i w:val="0"/>
                <w:sz w:val="18"/>
                <w:szCs w:val="18"/>
                <w:u w:val="none"/>
                <w:vertAlign w:val="superscript"/>
                <w:rtl w:val="0"/>
              </w:rPr>
              <w:t xml:space="preserve">1)</w:t>
            </w:r>
            <w:r w:rsidDel="00000000" w:rsidR="00000000" w:rsidRPr="00000000">
              <w:rPr>
                <w:rtl w:val="0"/>
              </w:rPr>
            </w:r>
          </w:p>
        </w:tc>
        <w:tc>
          <w:tcPr>
            <w:vAlign w:val="center"/>
          </w:tcPr>
          <w:p w:rsidR="00000000" w:rsidDel="00000000" w:rsidP="00000000" w:rsidRDefault="00000000" w:rsidRPr="00000000" w14:paraId="00000052">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1 TB</w:t>
            </w:r>
            <w:r w:rsidDel="00000000" w:rsidR="00000000" w:rsidRPr="00000000">
              <w:rPr>
                <w:rtl w:val="0"/>
              </w:rPr>
            </w:r>
          </w:p>
        </w:tc>
        <w:tc>
          <w:tcPr>
            <w:vAlign w:val="center"/>
          </w:tcPr>
          <w:p w:rsidR="00000000" w:rsidDel="00000000" w:rsidP="00000000" w:rsidRDefault="00000000" w:rsidRPr="00000000" w14:paraId="00000053">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512 GB</w:t>
            </w:r>
            <w:r w:rsidDel="00000000" w:rsidR="00000000" w:rsidRPr="00000000">
              <w:rPr>
                <w:rtl w:val="0"/>
              </w:rPr>
            </w:r>
          </w:p>
        </w:tc>
        <w:tc>
          <w:tcPr>
            <w:vAlign w:val="center"/>
          </w:tcPr>
          <w:p w:rsidR="00000000" w:rsidDel="00000000" w:rsidP="00000000" w:rsidRDefault="00000000" w:rsidRPr="00000000" w14:paraId="00000054">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256 GB</w:t>
            </w:r>
            <w:r w:rsidDel="00000000" w:rsidR="00000000" w:rsidRPr="00000000">
              <w:rPr>
                <w:rtl w:val="0"/>
              </w:rPr>
            </w:r>
          </w:p>
        </w:tc>
        <w:tc>
          <w:tcPr>
            <w:vAlign w:val="center"/>
          </w:tcPr>
          <w:p w:rsidR="00000000" w:rsidDel="00000000" w:rsidP="00000000" w:rsidRDefault="00000000" w:rsidRPr="00000000" w14:paraId="00000055">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128 GB</w:t>
            </w:r>
            <w:r w:rsidDel="00000000" w:rsidR="00000000" w:rsidRPr="00000000">
              <w:rPr>
                <w:rtl w:val="0"/>
              </w:rPr>
            </w:r>
          </w:p>
        </w:tc>
        <w:tc>
          <w:tcPr>
            <w:vAlign w:val="center"/>
          </w:tcPr>
          <w:p w:rsidR="00000000" w:rsidDel="00000000" w:rsidP="00000000" w:rsidRDefault="00000000" w:rsidRPr="00000000" w14:paraId="00000056">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1 TB</w:t>
            </w:r>
            <w:r w:rsidDel="00000000" w:rsidR="00000000" w:rsidRPr="00000000">
              <w:rPr>
                <w:rtl w:val="0"/>
              </w:rPr>
            </w:r>
          </w:p>
        </w:tc>
        <w:tc>
          <w:tcPr>
            <w:vAlign w:val="center"/>
          </w:tcPr>
          <w:p w:rsidR="00000000" w:rsidDel="00000000" w:rsidP="00000000" w:rsidRDefault="00000000" w:rsidRPr="00000000" w14:paraId="00000057">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512 GB</w:t>
            </w:r>
            <w:r w:rsidDel="00000000" w:rsidR="00000000" w:rsidRPr="00000000">
              <w:rPr>
                <w:rtl w:val="0"/>
              </w:rPr>
            </w:r>
          </w:p>
        </w:tc>
        <w:tc>
          <w:tcPr>
            <w:vAlign w:val="center"/>
          </w:tcPr>
          <w:p w:rsidR="00000000" w:rsidDel="00000000" w:rsidP="00000000" w:rsidRDefault="00000000" w:rsidRPr="00000000" w14:paraId="00000058">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256 GB</w:t>
            </w:r>
            <w:r w:rsidDel="00000000" w:rsidR="00000000" w:rsidRPr="00000000">
              <w:rPr>
                <w:rtl w:val="0"/>
              </w:rPr>
            </w:r>
          </w:p>
        </w:tc>
        <w:tc>
          <w:tcPr>
            <w:vAlign w:val="center"/>
          </w:tcPr>
          <w:p w:rsidR="00000000" w:rsidDel="00000000" w:rsidP="00000000" w:rsidRDefault="00000000" w:rsidRPr="00000000" w14:paraId="00000059">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128 GB</w:t>
            </w:r>
            <w:r w:rsidDel="00000000" w:rsidR="00000000" w:rsidRPr="00000000">
              <w:rPr>
                <w:rtl w:val="0"/>
              </w:rPr>
            </w:r>
          </w:p>
        </w:tc>
        <w:tc>
          <w:tcPr>
            <w:vAlign w:val="center"/>
          </w:tcPr>
          <w:p w:rsidR="00000000" w:rsidDel="00000000" w:rsidP="00000000" w:rsidRDefault="00000000" w:rsidRPr="00000000" w14:paraId="0000005A">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64 GB</w:t>
            </w:r>
            <w:r w:rsidDel="00000000" w:rsidR="00000000" w:rsidRPr="00000000">
              <w:rPr>
                <w:rtl w:val="0"/>
              </w:rPr>
            </w:r>
          </w:p>
        </w:tc>
      </w:tr>
      <w:tr>
        <w:trPr>
          <w:cantSplit w:val="0"/>
          <w:trHeight w:val="340" w:hRule="atLeast"/>
          <w:tblHeader w:val="0"/>
        </w:trPr>
        <w:tc>
          <w:tcPr>
            <w:vMerge w:val="restart"/>
          </w:tcPr>
          <w:p w:rsidR="00000000" w:rsidDel="00000000" w:rsidP="00000000" w:rsidRDefault="00000000" w:rsidRPr="00000000" w14:paraId="0000005B">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Performanță</w:t>
            </w:r>
            <w:r w:rsidDel="00000000" w:rsidR="00000000" w:rsidRPr="00000000">
              <w:rPr>
                <w:rtl w:val="0"/>
              </w:rPr>
            </w:r>
          </w:p>
        </w:tc>
        <w:tc>
          <w:tcPr>
            <w:gridSpan w:val="2"/>
            <w:vAlign w:val="center"/>
          </w:tcPr>
          <w:p w:rsidR="00000000" w:rsidDel="00000000" w:rsidP="00000000" w:rsidRDefault="00000000" w:rsidRPr="00000000" w14:paraId="0000005C">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Citire secvențială </w:t>
            </w:r>
            <w:r w:rsidDel="00000000" w:rsidR="00000000" w:rsidRPr="00000000">
              <w:rPr>
                <w:rFonts w:ascii="Arial" w:cs="Arial" w:eastAsia="Arial" w:hAnsi="Arial"/>
                <w:b w:val="0"/>
                <w:i w:val="0"/>
                <w:sz w:val="18"/>
                <w:szCs w:val="18"/>
                <w:u w:val="none"/>
                <w:vertAlign w:val="superscript"/>
                <w:rtl w:val="0"/>
              </w:rPr>
              <w:t xml:space="preserve">2)</w:t>
            </w:r>
            <w:r w:rsidDel="00000000" w:rsidR="00000000" w:rsidRPr="00000000">
              <w:rPr>
                <w:rtl w:val="0"/>
              </w:rPr>
            </w:r>
          </w:p>
        </w:tc>
        <w:tc>
          <w:tcPr>
            <w:gridSpan w:val="4"/>
            <w:vAlign w:val="center"/>
          </w:tcPr>
          <w:p w:rsidR="00000000" w:rsidDel="00000000" w:rsidP="00000000" w:rsidRDefault="00000000" w:rsidRPr="00000000" w14:paraId="0000005E">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Până la 180 MB/s</w:t>
            </w:r>
            <w:r w:rsidDel="00000000" w:rsidR="00000000" w:rsidRPr="00000000">
              <w:rPr>
                <w:rtl w:val="0"/>
              </w:rPr>
            </w:r>
          </w:p>
        </w:tc>
        <w:tc>
          <w:tcPr>
            <w:gridSpan w:val="5"/>
            <w:vAlign w:val="center"/>
          </w:tcPr>
          <w:p w:rsidR="00000000" w:rsidDel="00000000" w:rsidP="00000000" w:rsidRDefault="00000000" w:rsidRPr="00000000" w14:paraId="00000062">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Până la 160 MB/s</w:t>
            </w:r>
            <w:r w:rsidDel="00000000" w:rsidR="00000000" w:rsidRPr="00000000">
              <w:rPr>
                <w:rtl w:val="0"/>
              </w:rPr>
            </w:r>
          </w:p>
        </w:tc>
      </w:tr>
      <w:tr>
        <w:trPr>
          <w:cantSplit w:val="0"/>
          <w:trHeight w:val="340" w:hRule="atLeast"/>
          <w:tblHeader w:val="0"/>
        </w:trPr>
        <w:tc>
          <w:tcPr>
            <w:vMerge w:val="continue"/>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vAlign w:val="center"/>
          </w:tcPr>
          <w:p w:rsidR="00000000" w:rsidDel="00000000" w:rsidP="00000000" w:rsidRDefault="00000000" w:rsidRPr="00000000" w14:paraId="00000068">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Scriere secvențială </w:t>
            </w:r>
            <w:r w:rsidDel="00000000" w:rsidR="00000000" w:rsidRPr="00000000">
              <w:rPr>
                <w:rFonts w:ascii="Arial" w:cs="Arial" w:eastAsia="Arial" w:hAnsi="Arial"/>
                <w:b w:val="0"/>
                <w:i w:val="0"/>
                <w:sz w:val="18"/>
                <w:szCs w:val="18"/>
                <w:u w:val="none"/>
                <w:vertAlign w:val="superscript"/>
                <w:rtl w:val="0"/>
              </w:rPr>
              <w:t xml:space="preserve">2)</w:t>
            </w:r>
            <w:r w:rsidDel="00000000" w:rsidR="00000000" w:rsidRPr="00000000">
              <w:rPr>
                <w:rtl w:val="0"/>
              </w:rPr>
            </w:r>
          </w:p>
        </w:tc>
        <w:tc>
          <w:tcPr>
            <w:gridSpan w:val="4"/>
            <w:vAlign w:val="center"/>
          </w:tcPr>
          <w:p w:rsidR="00000000" w:rsidDel="00000000" w:rsidP="00000000" w:rsidRDefault="00000000" w:rsidRPr="00000000" w14:paraId="0000006A">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Până la 130 MB/s</w:t>
            </w:r>
            <w:r w:rsidDel="00000000" w:rsidR="00000000" w:rsidRPr="00000000">
              <w:rPr>
                <w:rtl w:val="0"/>
              </w:rPr>
            </w:r>
          </w:p>
        </w:tc>
        <w:tc>
          <w:tcPr>
            <w:gridSpan w:val="3"/>
            <w:vAlign w:val="center"/>
          </w:tcPr>
          <w:p w:rsidR="00000000" w:rsidDel="00000000" w:rsidP="00000000" w:rsidRDefault="00000000" w:rsidRPr="00000000" w14:paraId="0000006E">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Până la 120 MB/s</w:t>
            </w:r>
            <w:r w:rsidDel="00000000" w:rsidR="00000000" w:rsidRPr="00000000">
              <w:rPr>
                <w:rtl w:val="0"/>
              </w:rPr>
            </w:r>
          </w:p>
        </w:tc>
        <w:tc>
          <w:tcPr>
            <w:vAlign w:val="center"/>
          </w:tcPr>
          <w:p w:rsidR="00000000" w:rsidDel="00000000" w:rsidP="00000000" w:rsidRDefault="00000000" w:rsidRPr="00000000" w14:paraId="00000071">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Până la 60 MB/s</w:t>
            </w:r>
            <w:r w:rsidDel="00000000" w:rsidR="00000000" w:rsidRPr="00000000">
              <w:rPr>
                <w:rtl w:val="0"/>
              </w:rPr>
            </w:r>
          </w:p>
        </w:tc>
        <w:tc>
          <w:tcPr>
            <w:vAlign w:val="center"/>
          </w:tcPr>
          <w:p w:rsidR="00000000" w:rsidDel="00000000" w:rsidP="00000000" w:rsidRDefault="00000000" w:rsidRPr="00000000" w14:paraId="00000072">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Până la 20 MB/s</w:t>
            </w:r>
            <w:r w:rsidDel="00000000" w:rsidR="00000000" w:rsidRPr="00000000">
              <w:rPr>
                <w:rtl w:val="0"/>
              </w:rPr>
            </w:r>
          </w:p>
        </w:tc>
      </w:tr>
      <w:tr>
        <w:trPr>
          <w:cantSplit w:val="0"/>
          <w:trHeight w:val="350" w:hRule="atLeast"/>
          <w:tblHeader w:val="0"/>
        </w:trPr>
        <w:tc>
          <w:tcPr>
            <w:gridSpan w:val="3"/>
            <w:vAlign w:val="center"/>
          </w:tcPr>
          <w:p w:rsidR="00000000" w:rsidDel="00000000" w:rsidP="00000000" w:rsidRDefault="00000000" w:rsidRPr="00000000" w14:paraId="00000073">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Clasă de viteză </w:t>
            </w:r>
            <w:r w:rsidDel="00000000" w:rsidR="00000000" w:rsidRPr="00000000">
              <w:rPr>
                <w:rFonts w:ascii="Arial" w:cs="Arial" w:eastAsia="Arial" w:hAnsi="Arial"/>
                <w:b w:val="0"/>
                <w:i w:val="0"/>
                <w:sz w:val="18"/>
                <w:szCs w:val="18"/>
                <w:u w:val="none"/>
                <w:vertAlign w:val="superscript"/>
                <w:rtl w:val="0"/>
              </w:rPr>
              <w:t xml:space="preserve">3)</w:t>
            </w:r>
            <w:r w:rsidDel="00000000" w:rsidR="00000000" w:rsidRPr="00000000">
              <w:rPr>
                <w:rtl w:val="0"/>
              </w:rPr>
            </w:r>
          </w:p>
        </w:tc>
        <w:tc>
          <w:tcPr>
            <w:gridSpan w:val="8"/>
            <w:vAlign w:val="center"/>
          </w:tcPr>
          <w:p w:rsidR="00000000" w:rsidDel="00000000" w:rsidP="00000000" w:rsidRDefault="00000000" w:rsidRPr="00000000" w14:paraId="00000076">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U3, V30, A2, clasa 10</w:t>
            </w:r>
            <w:r w:rsidDel="00000000" w:rsidR="00000000" w:rsidRPr="00000000">
              <w:rPr>
                <w:rtl w:val="0"/>
              </w:rPr>
            </w:r>
          </w:p>
        </w:tc>
        <w:tc>
          <w:tcPr>
            <w:vAlign w:val="center"/>
          </w:tcPr>
          <w:p w:rsidR="00000000" w:rsidDel="00000000" w:rsidP="00000000" w:rsidRDefault="00000000" w:rsidRPr="00000000" w14:paraId="0000007E">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U1, V10, A1, clasa 10</w:t>
            </w:r>
            <w:r w:rsidDel="00000000" w:rsidR="00000000" w:rsidRPr="00000000">
              <w:rPr>
                <w:rtl w:val="0"/>
              </w:rPr>
            </w:r>
          </w:p>
        </w:tc>
      </w:tr>
      <w:tr>
        <w:trPr>
          <w:cantSplit w:val="0"/>
          <w:trHeight w:val="340" w:hRule="atLeast"/>
          <w:tblHeader w:val="0"/>
        </w:trPr>
        <w:tc>
          <w:tcPr>
            <w:gridSpan w:val="3"/>
            <w:vAlign w:val="center"/>
          </w:tcPr>
          <w:p w:rsidR="00000000" w:rsidDel="00000000" w:rsidP="00000000" w:rsidRDefault="00000000" w:rsidRPr="00000000" w14:paraId="0000007F">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Certificări</w:t>
            </w:r>
            <w:r w:rsidDel="00000000" w:rsidR="00000000" w:rsidRPr="00000000">
              <w:rPr>
                <w:rtl w:val="0"/>
              </w:rPr>
            </w:r>
          </w:p>
        </w:tc>
        <w:tc>
          <w:tcPr>
            <w:gridSpan w:val="9"/>
            <w:vAlign w:val="center"/>
          </w:tcPr>
          <w:p w:rsidR="00000000" w:rsidDel="00000000" w:rsidP="00000000" w:rsidRDefault="00000000" w:rsidRPr="00000000" w14:paraId="00000082">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FCC (IC), CE (UKCA), VCCI, RCM</w:t>
            </w:r>
            <w:r w:rsidDel="00000000" w:rsidR="00000000" w:rsidRPr="00000000">
              <w:rPr>
                <w:rtl w:val="0"/>
              </w:rPr>
            </w:r>
          </w:p>
        </w:tc>
      </w:tr>
      <w:tr>
        <w:trPr>
          <w:cantSplit w:val="0"/>
          <w:trHeight w:val="309" w:hRule="atLeast"/>
          <w:tblHeader w:val="0"/>
        </w:trPr>
        <w:tc>
          <w:tcPr>
            <w:gridSpan w:val="3"/>
            <w:vAlign w:val="center"/>
          </w:tcPr>
          <w:p w:rsidR="00000000" w:rsidDel="00000000" w:rsidP="00000000" w:rsidRDefault="00000000" w:rsidRPr="00000000" w14:paraId="0000008B">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Garanție </w:t>
            </w:r>
            <w:r w:rsidDel="00000000" w:rsidR="00000000" w:rsidRPr="00000000">
              <w:rPr>
                <w:rFonts w:ascii="Arial" w:cs="Arial" w:eastAsia="Arial" w:hAnsi="Arial"/>
                <w:b w:val="0"/>
                <w:i w:val="0"/>
                <w:sz w:val="18"/>
                <w:szCs w:val="18"/>
                <w:u w:val="none"/>
                <w:vertAlign w:val="superscript"/>
                <w:rtl w:val="0"/>
              </w:rPr>
              <w:t xml:space="preserve">4)</w:t>
            </w:r>
            <w:r w:rsidDel="00000000" w:rsidR="00000000" w:rsidRPr="00000000">
              <w:rPr>
                <w:rtl w:val="0"/>
              </w:rPr>
            </w:r>
          </w:p>
        </w:tc>
        <w:tc>
          <w:tcPr>
            <w:gridSpan w:val="9"/>
            <w:vAlign w:val="center"/>
          </w:tcPr>
          <w:p w:rsidR="00000000" w:rsidDel="00000000" w:rsidP="00000000" w:rsidRDefault="00000000" w:rsidRPr="00000000" w14:paraId="0000008E">
            <w:pPr>
              <w:jc w:val="center"/>
              <w:rPr>
                <w:rFonts w:ascii="Arial" w:cs="Arial" w:eastAsia="Arial" w:hAnsi="Arial"/>
                <w:sz w:val="18"/>
                <w:szCs w:val="18"/>
              </w:rPr>
            </w:pPr>
            <w:r w:rsidDel="00000000" w:rsidR="00000000" w:rsidRPr="00000000">
              <w:rPr>
                <w:rFonts w:ascii="Arial" w:cs="Arial" w:eastAsia="Arial" w:hAnsi="Arial"/>
                <w:b w:val="0"/>
                <w:i w:val="0"/>
                <w:sz w:val="18"/>
                <w:szCs w:val="18"/>
                <w:u w:val="none"/>
                <w:vertAlign w:val="baseline"/>
                <w:rtl w:val="0"/>
              </w:rPr>
              <w:t xml:space="preserve">Garanție limitată de zece (10) ani</w:t>
            </w:r>
            <w:r w:rsidDel="00000000" w:rsidR="00000000" w:rsidRPr="00000000">
              <w:rPr>
                <w:rtl w:val="0"/>
              </w:rPr>
            </w:r>
          </w:p>
        </w:tc>
      </w:tr>
    </w:tbl>
    <w:p w:rsidR="00000000" w:rsidDel="00000000" w:rsidP="00000000" w:rsidRDefault="00000000" w:rsidRPr="00000000" w14:paraId="00000097">
      <w:pPr>
        <w:rPr>
          <w:rFonts w:ascii="Arial" w:cs="Arial" w:eastAsia="Arial" w:hAnsi="Arial"/>
          <w:sz w:val="16"/>
          <w:szCs w:val="16"/>
        </w:rPr>
      </w:pPr>
      <w:r w:rsidDel="00000000" w:rsidR="00000000" w:rsidRPr="00000000">
        <w:rPr>
          <w:rFonts w:ascii="Arial" w:cs="Arial" w:eastAsia="Arial" w:hAnsi="Arial"/>
          <w:b w:val="0"/>
          <w:i w:val="0"/>
          <w:u w:val="none"/>
          <w:vertAlign w:val="baseline"/>
          <w:rtl w:val="0"/>
        </w:rPr>
        <w:br w:type="textWrapping"/>
      </w:r>
      <w:r w:rsidDel="00000000" w:rsidR="00000000" w:rsidRPr="00000000">
        <w:rPr>
          <w:rFonts w:ascii="Arial" w:cs="Arial" w:eastAsia="Arial" w:hAnsi="Arial"/>
          <w:b w:val="0"/>
          <w:i w:val="0"/>
          <w:sz w:val="16"/>
          <w:szCs w:val="16"/>
          <w:u w:val="none"/>
          <w:vertAlign w:val="baseline"/>
          <w:rtl w:val="0"/>
        </w:rPr>
        <w:t xml:space="preserve">1)</w:t>
      </w:r>
      <w:r w:rsidDel="00000000" w:rsidR="00000000" w:rsidRPr="00000000">
        <w:rPr>
          <w:rFonts w:ascii="Arial" w:cs="Arial" w:eastAsia="Arial" w:hAnsi="Arial"/>
          <w:b w:val="0"/>
          <w:i w:val="0"/>
          <w:sz w:val="16"/>
          <w:szCs w:val="16"/>
          <w:u w:val="none"/>
          <w:vertAlign w:val="superscript"/>
          <w:rtl w:val="0"/>
        </w:rPr>
        <w:t xml:space="preserve"> </w:t>
      </w:r>
      <w:r w:rsidDel="00000000" w:rsidR="00000000" w:rsidRPr="00000000">
        <w:rPr>
          <w:rFonts w:ascii="Arial" w:cs="Arial" w:eastAsia="Arial" w:hAnsi="Arial"/>
          <w:b w:val="0"/>
          <w:i w:val="0"/>
          <w:sz w:val="16"/>
          <w:szCs w:val="16"/>
          <w:u w:val="none"/>
          <w:vertAlign w:val="baseline"/>
          <w:rtl w:val="0"/>
        </w:rPr>
        <w:t xml:space="preserve">1 GB=1.000.000.000 byți, capacitatea reală de stocare utilizabilă poate varia. Capacitatea utilizatorului măsurată cu instrumentul SD Formatter 3.1 cu sistem de fișiere FAT.</w:t>
      </w:r>
      <w:r w:rsidDel="00000000" w:rsidR="00000000" w:rsidRPr="00000000">
        <w:rPr>
          <w:rtl w:val="0"/>
        </w:rPr>
      </w:r>
    </w:p>
    <w:p w:rsidR="00000000" w:rsidDel="00000000" w:rsidP="00000000" w:rsidRDefault="00000000" w:rsidRPr="00000000" w14:paraId="00000098">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2) Rezultatele de performanță se bazează pe condițiile interne de testare. Performanța declarată a fost obținută prin utilizarea cardului microSD PRO Plus/EVO Plus cu cititorul de carduri microSD Samsung (ver3.0) într-un mediu controlat. Vitezele reale de citire/scriere pot varia în funcție de configurația sistemului gazdă și mediul de utilizare. Pentru informații suplimentare, consultați fișa cu date.</w:t>
      </w:r>
      <w:r w:rsidDel="00000000" w:rsidR="00000000" w:rsidRPr="00000000">
        <w:rPr>
          <w:rtl w:val="0"/>
        </w:rPr>
      </w:r>
    </w:p>
    <w:p w:rsidR="00000000" w:rsidDel="00000000" w:rsidP="00000000" w:rsidRDefault="00000000" w:rsidRPr="00000000" w14:paraId="00000099">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3) V10, V30: Clasa de viteză video presupune rate susținute de captură video de 10 MB/s (V10) și 30 MB/s (V30), care le permit produselor UHS Bus IF să înregistreze material video în timp real. Vitezele de transfer pot varia în funcție de dispozitivul gazdă.</w:t>
      </w:r>
      <w:r w:rsidDel="00000000" w:rsidR="00000000" w:rsidRPr="00000000">
        <w:rPr>
          <w:rtl w:val="0"/>
        </w:rPr>
      </w:r>
    </w:p>
    <w:p w:rsidR="00000000" w:rsidDel="00000000" w:rsidP="00000000" w:rsidRDefault="00000000" w:rsidRPr="00000000" w14:paraId="0000009A">
      <w:pPr>
        <w:rPr>
          <w:rFonts w:ascii="Arial" w:cs="Arial" w:eastAsia="Arial" w:hAnsi="Arial"/>
          <w:sz w:val="16"/>
          <w:szCs w:val="16"/>
        </w:rPr>
      </w:pPr>
      <w:r w:rsidDel="00000000" w:rsidR="00000000" w:rsidRPr="00000000">
        <w:rPr>
          <w:rFonts w:ascii="Arial" w:cs="Arial" w:eastAsia="Arial" w:hAnsi="Arial"/>
          <w:b w:val="0"/>
          <w:i w:val="0"/>
          <w:sz w:val="16"/>
          <w:szCs w:val="16"/>
          <w:u w:val="none"/>
          <w:vertAlign w:val="baseline"/>
          <w:rtl w:val="0"/>
        </w:rPr>
        <w:t xml:space="preserve">4) Pentru mai multe informații despre garanție, accesați https://semiconductor.samsung.com/consumer-storage/support/documents/</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al" w:cs="Arial" w:eastAsia="Arial" w:hAnsi="Arial"/>
          <w:b w:val="0"/>
          <w:i w:val="0"/>
          <w:smallCaps w:val="0"/>
          <w:strike w:val="0"/>
          <w:color w:val="000000"/>
          <w:sz w:val="20"/>
          <w:szCs w:val="20"/>
          <w:highlight w:val="white"/>
          <w:u w:val="none"/>
          <w:vertAlign w:val="baseline"/>
        </w:rPr>
      </w:pPr>
      <w:r w:rsidDel="00000000" w:rsidR="00000000" w:rsidRPr="00000000">
        <w:rPr>
          <w:rFonts w:ascii="Arial" w:cs="Arial" w:eastAsia="Arial" w:hAnsi="Arial"/>
          <w:b w:val="0"/>
          <w:i w:val="0"/>
          <w:smallCaps w:val="0"/>
          <w:strike w:val="0"/>
          <w:color w:val="000000"/>
          <w:sz w:val="20"/>
          <w:szCs w:val="20"/>
          <w:highlight w:val="white"/>
          <w:u w:val="none"/>
          <w:vertAlign w:val="baseline"/>
          <w:rtl w:val="0"/>
        </w:rPr>
        <w:t xml:space="preserv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highlight w:val="white"/>
          <w:u w:val="none"/>
          <w:vertAlign w:val="baseline"/>
        </w:rPr>
      </w:pPr>
      <w:r w:rsidDel="00000000" w:rsidR="00000000" w:rsidRPr="00000000">
        <w:rPr>
          <w:rtl w:val="0"/>
        </w:rPr>
      </w:r>
    </w:p>
    <w:p w:rsidR="00000000" w:rsidDel="00000000" w:rsidP="00000000" w:rsidRDefault="00000000" w:rsidRPr="00000000" w14:paraId="0000009E">
      <w:pPr>
        <w:rPr>
          <w:rFonts w:ascii="Arial" w:cs="Arial" w:eastAsia="Arial" w:hAnsi="Arial"/>
          <w:color w:val="000000"/>
        </w:rPr>
      </w:pPr>
      <w:r w:rsidDel="00000000" w:rsidR="00000000" w:rsidRPr="00000000">
        <w:rPr>
          <w:rFonts w:ascii="Arial" w:cs="Arial" w:eastAsia="Arial" w:hAnsi="Arial"/>
          <w:b w:val="1"/>
          <w:i w:val="0"/>
          <w:u w:val="single"/>
          <w:vertAlign w:val="baseline"/>
          <w:rtl w:val="0"/>
        </w:rPr>
        <w:t xml:space="preserve">Despre Samsung Electronics Co. Ltd.</w:t>
      </w:r>
      <w:r w:rsidDel="00000000" w:rsidR="00000000" w:rsidRPr="00000000">
        <w:rPr>
          <w:rtl w:val="0"/>
        </w:rPr>
      </w:r>
    </w:p>
    <w:p w:rsidR="00000000" w:rsidDel="00000000" w:rsidP="00000000" w:rsidRDefault="00000000" w:rsidRPr="00000000" w14:paraId="0000009F">
      <w:pPr>
        <w:rPr>
          <w:rFonts w:ascii="Arial" w:cs="Arial" w:eastAsia="Arial" w:hAnsi="Arial"/>
          <w:color w:val="000000"/>
        </w:rPr>
      </w:pPr>
      <w:r w:rsidDel="00000000" w:rsidR="00000000" w:rsidRPr="00000000">
        <w:rPr>
          <w:rtl w:val="0"/>
        </w:rPr>
      </w:r>
    </w:p>
    <w:p w:rsidR="00000000" w:rsidDel="00000000" w:rsidP="00000000" w:rsidRDefault="00000000" w:rsidRPr="00000000" w14:paraId="000000A0">
      <w:pPr>
        <w:rPr>
          <w:rFonts w:ascii="Arial" w:cs="Arial" w:eastAsia="Arial" w:hAnsi="Arial"/>
        </w:rPr>
      </w:pPr>
      <w:r w:rsidDel="00000000" w:rsidR="00000000" w:rsidRPr="00000000">
        <w:rPr>
          <w:rFonts w:ascii="Arial" w:cs="Arial" w:eastAsia="Arial" w:hAnsi="Arial"/>
          <w:b w:val="0"/>
          <w:i w:val="0"/>
          <w:u w:val="none"/>
          <w:vertAlign w:val="baseline"/>
          <w:rtl w:val="0"/>
        </w:rPr>
        <w:t xml:space="preserve">Samsung inspiră lumea și conturează viitorul prin idei și tehnologii transformative. Compania redefinește domeniul televizoarelor, al telefoanelor inteligente, al dispozitivelor purtabile, al tabletelor, al aparatelor electrocasnice, sistemelor de rețea și soluțiilor de memorie, al sistemelor LSI și soluțiilor LED și oferă o experiență facilă și conectată prin ecosistemul SmartThings și colaborarea deschisă cu partenerii. Pentru cele mai recente noutăți, accesați Samsung Newsroom: </w:t>
      </w:r>
      <w:hyperlink r:id="rId8">
        <w:r w:rsidDel="00000000" w:rsidR="00000000" w:rsidRPr="00000000">
          <w:rPr>
            <w:rFonts w:ascii="Arial" w:cs="Arial" w:eastAsia="Arial" w:hAnsi="Arial"/>
            <w:b w:val="0"/>
            <w:i w:val="0"/>
            <w:color w:val="0000ff"/>
            <w:u w:val="single"/>
            <w:vertAlign w:val="baseline"/>
            <w:rtl w:val="0"/>
          </w:rPr>
          <w:t xml:space="preserve">news.samsung.com</w:t>
        </w:r>
      </w:hyperlink>
      <w:r w:rsidDel="00000000" w:rsidR="00000000" w:rsidRPr="00000000">
        <w:rPr>
          <w:rFonts w:ascii="Arial" w:cs="Arial" w:eastAsia="Arial" w:hAnsi="Arial"/>
          <w:b w:val="0"/>
          <w:i w:val="0"/>
          <w:u w:val="none"/>
          <w:vertAlign w:val="baseline"/>
          <w:rtl w:val="0"/>
        </w:rPr>
        <w:t xml:space="preserve">.</w:t>
      </w:r>
      <w:r w:rsidDel="00000000" w:rsidR="00000000" w:rsidRPr="00000000">
        <w:rPr>
          <w:rtl w:val="0"/>
        </w:rPr>
      </w:r>
    </w:p>
    <w:sectPr>
      <w:pgSz w:h="16838" w:w="11906" w:orient="portrait"/>
      <w:pgMar w:bottom="1417" w:top="1417"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Batang"/>
  <w:font w:name="Gulim"/>
  <w:font w:name="Georgia"/>
  <w:font w:name="Arial"/>
  <w:font w:name="Malgun Gothic"/>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otnote w:id="0">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ffffff" w:val="clear"/>
        <w:spacing w:after="6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Vitezele de citire și scriere de mai sus se bazează pe teste interne efectuate în condiții controlate. Vitezele reale pot varia în funcție de capacitatea cardului. Performanța declarată a fost obținută prin utilizarea cardurilor microSD PRO Plus cu cititoarele Samsung.</w:t>
      </w:r>
    </w:p>
  </w:footnote>
  <w:footnote w:id="1">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ffffff"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Vitezele de citire și scriere de mai sus se bazează pe teste interne efectuate în condiții controlate. Vitezele reale pot varia în funcție de capacitatea cardului. Performanța declarată a fost obținută prin utilizarea cardurilor microSD PRO Plus cu cititoarele Samsung.</w:t>
      </w:r>
      <w:r w:rsidDel="00000000" w:rsidR="00000000" w:rsidRPr="00000000">
        <w:rPr>
          <w:rtl w:val="0"/>
        </w:rPr>
      </w:r>
    </w:p>
  </w:footnote>
  <w:footnote w:id="2">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ffffff"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Clasa de viteză UHS (U1, U3) și clasa de viteză video (V10, V30) sunt definite de Asociația SD,</w:t>
        <w:br w:type="textWrapping"/>
        <w:t xml:space="preserve">pe baza vitezei minime de scriere secvențială a cardului de memorie. Pentru mai multe informații, consultați specificațiile SD.</w:t>
      </w:r>
      <w:r w:rsidDel="00000000" w:rsidR="00000000" w:rsidRPr="00000000">
        <w:rPr>
          <w:rtl w:val="0"/>
        </w:rPr>
      </w:r>
    </w:p>
  </w:footnote>
  <w:footnote w:id="3">
    <w:p w:rsidR="00000000" w:rsidDel="00000000" w:rsidP="00000000" w:rsidRDefault="00000000" w:rsidRPr="00000000" w14:paraId="000000A4">
      <w:pPr>
        <w:spacing w:after="60" w:line="276" w:lineRule="auto"/>
        <w:jc w:val="left"/>
        <w:rPr>
          <w:rFonts w:ascii="Arial" w:cs="Arial" w:eastAsia="Arial" w:hAnsi="Arial"/>
          <w:color w:val="000000"/>
          <w:sz w:val="16"/>
          <w:szCs w:val="16"/>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b w:val="0"/>
          <w:i w:val="0"/>
          <w:sz w:val="16"/>
          <w:szCs w:val="16"/>
          <w:u w:val="none"/>
          <w:vertAlign w:val="baseline"/>
          <w:rtl w:val="0"/>
        </w:rPr>
        <w:t xml:space="preserve"> Clasa de performanță a aplicațiilor (A2) este o clasă de viteză definită de Asociația SD, bazată pe viteza minimă de citire și scriere aleatorie a cardului de memorie. Pentru informații suplimentare, consultați specificațiile SD.</w:t>
      </w:r>
      <w:r w:rsidDel="00000000" w:rsidR="00000000" w:rsidRPr="00000000">
        <w:rPr>
          <w:rtl w:val="0"/>
        </w:rPr>
      </w:r>
    </w:p>
  </w:footnote>
  <w:footnote w:id="4">
    <w:p w:rsidR="00000000" w:rsidDel="00000000" w:rsidP="00000000" w:rsidRDefault="00000000" w:rsidRPr="00000000" w14:paraId="000000A5">
      <w:pPr>
        <w:spacing w:after="60" w:line="276" w:lineRule="auto"/>
        <w:jc w:val="left"/>
        <w:rPr>
          <w:rFonts w:ascii="Arial" w:cs="Arial" w:eastAsia="Arial" w:hAnsi="Arial"/>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b w:val="0"/>
          <w:i w:val="0"/>
          <w:sz w:val="16"/>
          <w:szCs w:val="16"/>
          <w:u w:val="none"/>
          <w:vertAlign w:val="baseline"/>
          <w:rtl w:val="0"/>
        </w:rPr>
        <w:t xml:space="preserve"> Motor care detectează și corectează erorile din memoria flash NAND</w:t>
      </w:r>
      <w:r w:rsidDel="00000000" w:rsidR="00000000" w:rsidRPr="00000000">
        <w:rPr>
          <w:rtl w:val="0"/>
        </w:rPr>
      </w:r>
    </w:p>
  </w:footnote>
  <w:footnote w:id="5">
    <w:p w:rsidR="00000000" w:rsidDel="00000000" w:rsidP="00000000" w:rsidRDefault="00000000" w:rsidRPr="00000000" w14:paraId="000000A6">
      <w:pPr>
        <w:spacing w:line="276" w:lineRule="auto"/>
        <w:jc w:val="left"/>
        <w:rPr>
          <w:rFonts w:ascii="Arial" w:cs="Arial" w:eastAsia="Arial" w:hAnsi="Arial"/>
          <w:color w:val="0000ff"/>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b w:val="0"/>
          <w:i w:val="0"/>
          <w:sz w:val="16"/>
          <w:szCs w:val="16"/>
          <w:u w:val="none"/>
          <w:vertAlign w:val="baseline"/>
          <w:rtl w:val="0"/>
        </w:rPr>
        <w:t xml:space="preserve"> Algoritm de corectare a erorilor care detectează și corectează erorile în timpul transmisiei memoriei</w:t>
      </w:r>
      <w:r w:rsidDel="00000000" w:rsidR="00000000" w:rsidRPr="00000000">
        <w:rPr>
          <w:rtl w:val="0"/>
        </w:rPr>
      </w:r>
    </w:p>
  </w:footnote>
  <w:footnote w:id="6">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1 m adâncime, apă sărată (3% NaCl), 35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24 de ore</w:t>
      </w:r>
    </w:p>
  </w:footnote>
  <w:footnote w:id="7">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Temperaturi de funcționare de -25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 85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temperaturi în repaus de -40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 85 </w:t>
      </w:r>
      <w:r w:rsidDel="00000000" w:rsidR="00000000" w:rsidRPr="00000000">
        <w:rPr>
          <w:rFonts w:ascii="Malgun Gothic" w:cs="Malgun Gothic" w:eastAsia="Malgun Gothic" w:hAnsi="Malgun Gothic"/>
          <w:b w:val="0"/>
          <w:i w:val="0"/>
          <w:smallCaps w:val="0"/>
          <w:strike w:val="0"/>
          <w:color w:val="000000"/>
          <w:sz w:val="16"/>
          <w:szCs w:val="16"/>
          <w:u w:val="none"/>
          <w:shd w:fill="auto" w:val="clear"/>
          <w:vertAlign w:val="baseline"/>
          <w:rtl w:val="0"/>
        </w:rPr>
        <w:t xml:space="preserve">℃</w:t>
      </w:r>
      <w:r w:rsidDel="00000000" w:rsidR="00000000" w:rsidRPr="00000000">
        <w:rPr>
          <w:rtl w:val="0"/>
        </w:rPr>
      </w:r>
    </w:p>
  </w:footnote>
  <w:footnote w:id="8">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0,1 Gy de radiație de energie medie, 210 sec</w:t>
      </w:r>
    </w:p>
  </w:footnote>
  <w:footnote w:id="9">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15.000 Gauss, 30 sec</w:t>
      </w:r>
    </w:p>
  </w:footnote>
  <w:footnote w:id="10">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10 cicluri de cădere de la 1,5 metri</w:t>
      </w:r>
    </w:p>
  </w:footnote>
  <w:footnote w:id="11">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Introducerea și extragerea cardului pentru un total de 10.000 de cicluri</w:t>
      </w:r>
    </w:p>
  </w:footnote>
  <w:footnote w:id="12">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superscript"/>
          <w:rtl w:val="0"/>
        </w:rPr>
        <w:t xml:space="preserve">13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Rezultatele din utilizarea reală pot varia. Orice deteriorare sau pierdere de date suferită ca urmare a expunerii la apă, temperaturi ridicate, raze X, magneți, cădere și uzură nu este garantată de Samsung. Toate testele au fost efectuate în conformitate cu Anexa microSD la Specificațiile stratului fizic versiunea 7.10 (microSD Card Addendum to Physical Layer Specifications Version 7.10) emisă de Asociația SD. Pentru informații suplimentare, consultați pagina produselor.</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Batang" w:cs="Batang" w:eastAsia="Batang" w:hAnsi="Batang"/>
        <w:lang w:val="ro"/>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1"/>
      <w:jc w:val="left"/>
    </w:pPr>
    <w:rPr>
      <w:rFonts w:ascii="Gulim" w:cs="Gulim" w:eastAsia="Gulim" w:hAnsi="Gulim"/>
      <w:b w:val="1"/>
      <w:sz w:val="48"/>
      <w:szCs w:val="48"/>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Batang" w:cs="Batang" w:eastAsia="Batang" w:hAnsi="Batang"/>
      <w:b w:val="1"/>
      <w:i w:val="0"/>
      <w:smallCaps w:val="0"/>
      <w:strike w:val="0"/>
      <w:color w:val="000000"/>
      <w:sz w:val="36"/>
      <w:szCs w:val="36"/>
      <w:u w:val="none"/>
      <w:shd w:fill="auto" w:val="clear"/>
      <w:vertAlign w:val="baseline"/>
    </w:rPr>
  </w:style>
  <w:style w:type="paragraph" w:styleId="Heading3">
    <w:name w:val="heading 3"/>
    <w:basedOn w:val="Normal"/>
    <w:next w:val="Normal"/>
    <w:pPr>
      <w:widowControl w:val="1"/>
      <w:jc w:val="left"/>
    </w:pPr>
    <w:rPr>
      <w:rFonts w:ascii="Gulim" w:cs="Gulim" w:eastAsia="Gulim" w:hAnsi="Gulim"/>
      <w:b w:val="1"/>
      <w:sz w:val="27"/>
      <w:szCs w:val="27"/>
    </w:rPr>
  </w:style>
  <w:style w:type="paragraph" w:styleId="Heading4">
    <w:name w:val="heading 4"/>
    <w:basedOn w:val="Normal"/>
    <w:next w:val="Normal"/>
    <w:pPr>
      <w:keepNext w:val="1"/>
      <w:ind w:left="400" w:hanging="2000"/>
    </w:pPr>
    <w:rPr>
      <w:b w:val="1"/>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both"/>
    </w:pPr>
    <w:rPr>
      <w:rFonts w:ascii="Batang" w:cs="Batang" w:eastAsia="Batang" w:hAnsi="Batang"/>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both"/>
    </w:pPr>
    <w:rPr>
      <w:rFonts w:ascii="Batang" w:cs="Batang" w:eastAsia="Batang" w:hAnsi="Batang"/>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both"/>
    </w:pPr>
    <w:rPr>
      <w:rFonts w:ascii="Batang" w:cs="Batang" w:eastAsia="Batang" w:hAnsi="Batang"/>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jc w:val="left"/>
    </w:pPr>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news.samsung.com/glo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