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7522CB97" w14:textId="77777777" w:rsidR="00EA3232" w:rsidRPr="00CA30A2" w:rsidRDefault="00EA3232">
      <w:pPr>
        <w:spacing w:before="100" w:after="100" w:line="240" w:lineRule="auto"/>
        <w:rPr>
          <w:lang w:val="es-ES"/>
        </w:rPr>
      </w:pPr>
    </w:p>
    <w:p w14:paraId="52E95D0F" w14:textId="77777777" w:rsidR="00EA3232" w:rsidRPr="00CA30A2" w:rsidRDefault="000E5B44">
      <w:pPr>
        <w:spacing w:before="100" w:after="100" w:line="240" w:lineRule="auto"/>
        <w:jc w:val="center"/>
        <w:rPr>
          <w:lang w:val="es-ES"/>
        </w:rPr>
      </w:pPr>
      <w:r w:rsidRPr="00CA30A2">
        <w:rPr>
          <w:b/>
          <w:sz w:val="28"/>
          <w:szCs w:val="28"/>
          <w:lang w:val="es-ES"/>
        </w:rPr>
        <w:t>TEQUILA CASA DRAGONES PRESENTE EN LA EXPOSICIÓN DE PEDRO REYES EN LA TALLERA</w:t>
      </w:r>
    </w:p>
    <w:p w14:paraId="5DA3F65E" w14:textId="77777777" w:rsidR="00EA3232" w:rsidRPr="00CA30A2" w:rsidRDefault="000E5B44">
      <w:pPr>
        <w:spacing w:before="100" w:after="100" w:line="240" w:lineRule="auto"/>
        <w:rPr>
          <w:lang w:val="es-ES"/>
        </w:rPr>
      </w:pPr>
      <w:r w:rsidRPr="00CA30A2">
        <w:rPr>
          <w:color w:val="500050"/>
          <w:lang w:val="es-ES"/>
        </w:rPr>
        <w:t> </w:t>
      </w:r>
    </w:p>
    <w:p w14:paraId="762F5FE4" w14:textId="77777777" w:rsidR="00EA3232" w:rsidRPr="00CA30A2" w:rsidRDefault="000E5B44">
      <w:pPr>
        <w:numPr>
          <w:ilvl w:val="0"/>
          <w:numId w:val="1"/>
        </w:numPr>
        <w:ind w:hanging="360"/>
        <w:contextualSpacing/>
        <w:jc w:val="center"/>
        <w:rPr>
          <w:b/>
          <w:i/>
          <w:sz w:val="24"/>
          <w:szCs w:val="24"/>
          <w:lang w:val="es-ES"/>
        </w:rPr>
      </w:pPr>
      <w:r w:rsidRPr="00CA30A2">
        <w:rPr>
          <w:b/>
          <w:i/>
          <w:sz w:val="24"/>
          <w:szCs w:val="24"/>
          <w:lang w:val="es-ES"/>
        </w:rPr>
        <w:t xml:space="preserve">Casa Dragones estrecha su vínculo con el arte mexicano en la inauguración de la exposición temporal Domingo Salvaje de Pedro Reyes. </w:t>
      </w:r>
    </w:p>
    <w:p w14:paraId="127EB5AD" w14:textId="77777777" w:rsidR="00EA3232" w:rsidRPr="00CA30A2" w:rsidRDefault="00EA3232">
      <w:pPr>
        <w:jc w:val="center"/>
        <w:rPr>
          <w:lang w:val="es-ES"/>
        </w:rPr>
      </w:pPr>
    </w:p>
    <w:p w14:paraId="220C6D77" w14:textId="77777777" w:rsidR="00EA3232" w:rsidRPr="00CA30A2" w:rsidRDefault="00EA3232">
      <w:pPr>
        <w:jc w:val="center"/>
        <w:rPr>
          <w:lang w:val="es-ES"/>
        </w:rPr>
      </w:pPr>
    </w:p>
    <w:p w14:paraId="51D029DF" w14:textId="77777777" w:rsidR="00EA3232" w:rsidRPr="00CA30A2" w:rsidRDefault="00EA3232">
      <w:pPr>
        <w:jc w:val="center"/>
        <w:rPr>
          <w:lang w:val="es-ES"/>
        </w:rPr>
      </w:pPr>
    </w:p>
    <w:p w14:paraId="39E34054" w14:textId="77777777" w:rsidR="00EA3232" w:rsidRPr="00CA30A2" w:rsidRDefault="000E5B44">
      <w:pPr>
        <w:jc w:val="both"/>
        <w:rPr>
          <w:lang w:val="es-ES"/>
        </w:rPr>
      </w:pPr>
      <w:r w:rsidRPr="00CA30A2">
        <w:rPr>
          <w:b/>
          <w:lang w:val="es-ES"/>
        </w:rPr>
        <w:t>Ciudad de México, a Mayo de 2016.-  Casa Dragones</w:t>
      </w:r>
      <w:r w:rsidRPr="00CA30A2">
        <w:rPr>
          <w:lang w:val="es-ES"/>
        </w:rPr>
        <w:t xml:space="preserve"> reafirmó su vínculo con el arte mexicano al ofrecer </w:t>
      </w:r>
      <w:r w:rsidRPr="00CA30A2">
        <w:rPr>
          <w:b/>
          <w:lang w:val="es-ES"/>
        </w:rPr>
        <w:t>Tequila Casa Dragones Blanco</w:t>
      </w:r>
      <w:r w:rsidRPr="00CA30A2">
        <w:rPr>
          <w:lang w:val="es-ES"/>
        </w:rPr>
        <w:t xml:space="preserve"> el día 21 de Mayo, en la fiesta inaugural de la exposición de </w:t>
      </w:r>
      <w:r w:rsidRPr="00CA30A2">
        <w:rPr>
          <w:i/>
          <w:lang w:val="es-ES"/>
        </w:rPr>
        <w:t>Pedro Reyes</w:t>
      </w:r>
      <w:r w:rsidRPr="00CA30A2">
        <w:rPr>
          <w:lang w:val="es-ES"/>
        </w:rPr>
        <w:t xml:space="preserve"> en la </w:t>
      </w:r>
      <w:r w:rsidRPr="00CA30A2">
        <w:rPr>
          <w:i/>
          <w:lang w:val="es-ES"/>
        </w:rPr>
        <w:t>Sala de Arte Público Siqueiros - La Tallera</w:t>
      </w:r>
      <w:r w:rsidRPr="00CA30A2">
        <w:rPr>
          <w:lang w:val="es-ES"/>
        </w:rPr>
        <w:t xml:space="preserve">, dónde fuera casa de </w:t>
      </w:r>
      <w:r w:rsidRPr="00CA30A2">
        <w:rPr>
          <w:i/>
          <w:lang w:val="es-ES"/>
        </w:rPr>
        <w:t>David Alfaro Siqueiros,</w:t>
      </w:r>
      <w:r w:rsidRPr="00CA30A2">
        <w:rPr>
          <w:lang w:val="es-ES"/>
        </w:rPr>
        <w:t xml:space="preserve"> ahora centro cultural que pertenece a la red de museos </w:t>
      </w:r>
      <w:r w:rsidRPr="00CA30A2">
        <w:rPr>
          <w:i/>
          <w:lang w:val="es-ES"/>
        </w:rPr>
        <w:t>SEP, INBA</w:t>
      </w:r>
      <w:r w:rsidRPr="00CA30A2">
        <w:rPr>
          <w:lang w:val="es-ES"/>
        </w:rPr>
        <w:t xml:space="preserve"> y </w:t>
      </w:r>
      <w:r w:rsidRPr="00CA30A2">
        <w:rPr>
          <w:i/>
          <w:lang w:val="es-ES"/>
        </w:rPr>
        <w:t>CONACULTA</w:t>
      </w:r>
      <w:r w:rsidRPr="00CA30A2">
        <w:rPr>
          <w:lang w:val="es-ES"/>
        </w:rPr>
        <w:t xml:space="preserve"> en Cuernavaca, Morelos. </w:t>
      </w:r>
    </w:p>
    <w:p w14:paraId="5E27BB11" w14:textId="77777777" w:rsidR="00EA3232" w:rsidRPr="00CA30A2" w:rsidRDefault="00EA3232">
      <w:pPr>
        <w:jc w:val="both"/>
        <w:rPr>
          <w:lang w:val="es-ES"/>
        </w:rPr>
      </w:pPr>
    </w:p>
    <w:p w14:paraId="3540723D" w14:textId="77777777" w:rsidR="00EA3232" w:rsidRPr="00CA30A2" w:rsidRDefault="000E5B44">
      <w:pPr>
        <w:jc w:val="both"/>
        <w:rPr>
          <w:lang w:val="es-ES"/>
        </w:rPr>
      </w:pPr>
      <w:r w:rsidRPr="00CA30A2">
        <w:rPr>
          <w:i/>
          <w:lang w:val="es-ES"/>
        </w:rPr>
        <w:t>Domingo Salvaje</w:t>
      </w:r>
      <w:r w:rsidRPr="00CA30A2">
        <w:rPr>
          <w:lang w:val="es-ES"/>
        </w:rPr>
        <w:t xml:space="preserve"> de </w:t>
      </w:r>
      <w:r w:rsidRPr="00CA30A2">
        <w:rPr>
          <w:i/>
          <w:lang w:val="es-ES"/>
        </w:rPr>
        <w:t>Pedro Reyes</w:t>
      </w:r>
      <w:r w:rsidRPr="00CA30A2">
        <w:rPr>
          <w:lang w:val="es-ES"/>
        </w:rPr>
        <w:t xml:space="preserve"> analiza temas como la filosofía, la música y las letras con un énfasis en la cultura de la medicina autóctona mexicana. Mediante una mezcla de diversas expresiones artísticas el autor busca difundir la historia de Morelos y sus comunidades en los años 60 y 70 del siglo XX a través de su visión.</w:t>
      </w:r>
    </w:p>
    <w:p w14:paraId="046B59B1" w14:textId="77777777" w:rsidR="00EA3232" w:rsidRPr="00CA30A2" w:rsidRDefault="00EA3232">
      <w:pPr>
        <w:jc w:val="both"/>
        <w:rPr>
          <w:lang w:val="es-ES"/>
        </w:rPr>
      </w:pPr>
    </w:p>
    <w:p w14:paraId="681A1DC8" w14:textId="3DC38F77" w:rsidR="00093871" w:rsidRPr="006A6696" w:rsidRDefault="000E5B44" w:rsidP="006A6696">
      <w:pPr>
        <w:rPr>
          <w:rFonts w:ascii="Times" w:eastAsia="Times New Roman" w:hAnsi="Times" w:cs="Times New Roman"/>
          <w:color w:val="auto"/>
          <w:sz w:val="20"/>
          <w:szCs w:val="20"/>
        </w:rPr>
      </w:pPr>
      <w:r w:rsidRPr="00CA30A2">
        <w:rPr>
          <w:lang w:val="es-ES"/>
        </w:rPr>
        <w:t>Durante la exposición se contó con la presencia de</w:t>
      </w:r>
      <w:r w:rsidR="006A6696">
        <w:rPr>
          <w:lang w:val="es-ES"/>
        </w:rPr>
        <w:t xml:space="preserve"> </w:t>
      </w:r>
      <w:r w:rsidR="006A6696" w:rsidRPr="006A6696">
        <w:rPr>
          <w:lang w:val="es-ES"/>
        </w:rPr>
        <w:t xml:space="preserve">Pedro Reyes, </w:t>
      </w:r>
      <w:proofErr w:type="spellStart"/>
      <w:r w:rsidR="006A6696" w:rsidRPr="006A6696">
        <w:rPr>
          <w:lang w:val="es-ES"/>
        </w:rPr>
        <w:t>Tayana</w:t>
      </w:r>
      <w:proofErr w:type="spellEnd"/>
      <w:r w:rsidR="006A6696" w:rsidRPr="006A6696">
        <w:rPr>
          <w:lang w:val="es-ES"/>
        </w:rPr>
        <w:t xml:space="preserve"> Pimentel, G.T. </w:t>
      </w:r>
      <w:proofErr w:type="spellStart"/>
      <w:r w:rsidR="006A6696" w:rsidRPr="006A6696">
        <w:rPr>
          <w:lang w:val="es-ES"/>
        </w:rPr>
        <w:t>Pellizzi</w:t>
      </w:r>
      <w:proofErr w:type="spellEnd"/>
      <w:r w:rsidR="006A6696" w:rsidRPr="006A6696">
        <w:rPr>
          <w:lang w:val="es-ES"/>
        </w:rPr>
        <w:t xml:space="preserve"> (</w:t>
      </w:r>
      <w:proofErr w:type="spellStart"/>
      <w:r w:rsidR="006A6696" w:rsidRPr="006A6696">
        <w:rPr>
          <w:lang w:val="es-ES"/>
        </w:rPr>
        <w:t>Tonatiuh</w:t>
      </w:r>
      <w:proofErr w:type="spellEnd"/>
      <w:r w:rsidR="006A6696" w:rsidRPr="006A6696">
        <w:rPr>
          <w:lang w:val="es-ES"/>
        </w:rPr>
        <w:t xml:space="preserve">), </w:t>
      </w:r>
      <w:proofErr w:type="spellStart"/>
      <w:r w:rsidR="006A6696" w:rsidRPr="006A6696">
        <w:rPr>
          <w:lang w:val="es-ES"/>
        </w:rPr>
        <w:t>Dominico</w:t>
      </w:r>
      <w:proofErr w:type="spellEnd"/>
      <w:r w:rsidR="006A6696" w:rsidRPr="006A6696">
        <w:rPr>
          <w:lang w:val="es-ES"/>
        </w:rPr>
        <w:t xml:space="preserve"> </w:t>
      </w:r>
      <w:proofErr w:type="spellStart"/>
      <w:r w:rsidR="006A6696" w:rsidRPr="006A6696">
        <w:rPr>
          <w:lang w:val="es-ES"/>
        </w:rPr>
        <w:t>Zindato</w:t>
      </w:r>
      <w:proofErr w:type="spellEnd"/>
      <w:r w:rsidR="006A6696" w:rsidRPr="006A6696">
        <w:rPr>
          <w:lang w:val="es-ES"/>
        </w:rPr>
        <w:t xml:space="preserve">, César Cervantes, Isaac </w:t>
      </w:r>
      <w:proofErr w:type="spellStart"/>
      <w:r w:rsidR="006A6696" w:rsidRPr="006A6696">
        <w:rPr>
          <w:lang w:val="es-ES"/>
        </w:rPr>
        <w:t>Broid</w:t>
      </w:r>
      <w:proofErr w:type="spellEnd"/>
      <w:r w:rsidR="006A6696" w:rsidRPr="006A6696">
        <w:rPr>
          <w:lang w:val="es-ES"/>
        </w:rPr>
        <w:t xml:space="preserve">, </w:t>
      </w:r>
      <w:proofErr w:type="spellStart"/>
      <w:r w:rsidR="006A6696" w:rsidRPr="006A6696">
        <w:rPr>
          <w:lang w:val="es-ES"/>
        </w:rPr>
        <w:t>Héctor</w:t>
      </w:r>
      <w:proofErr w:type="spellEnd"/>
      <w:r w:rsidR="006A6696" w:rsidRPr="006A6696">
        <w:rPr>
          <w:lang w:val="es-ES"/>
        </w:rPr>
        <w:t xml:space="preserve"> </w:t>
      </w:r>
      <w:proofErr w:type="spellStart"/>
      <w:r w:rsidR="006A6696" w:rsidRPr="006A6696">
        <w:rPr>
          <w:lang w:val="es-ES"/>
        </w:rPr>
        <w:t>Esrawe</w:t>
      </w:r>
      <w:proofErr w:type="spellEnd"/>
      <w:r w:rsidR="006A6696" w:rsidRPr="006A6696">
        <w:rPr>
          <w:lang w:val="es-ES"/>
        </w:rPr>
        <w:t xml:space="preserve">, </w:t>
      </w:r>
      <w:proofErr w:type="spellStart"/>
      <w:r w:rsidR="006A6696" w:rsidRPr="006A6696">
        <w:rPr>
          <w:lang w:val="es-ES"/>
        </w:rPr>
        <w:t>Ximena</w:t>
      </w:r>
      <w:proofErr w:type="spellEnd"/>
      <w:r w:rsidR="006A6696" w:rsidRPr="006A6696">
        <w:rPr>
          <w:lang w:val="es-ES"/>
        </w:rPr>
        <w:t xml:space="preserve"> </w:t>
      </w:r>
      <w:proofErr w:type="spellStart"/>
      <w:r w:rsidR="006A6696" w:rsidRPr="006A6696">
        <w:rPr>
          <w:lang w:val="es-ES"/>
        </w:rPr>
        <w:t>Garrido-Lecca</w:t>
      </w:r>
      <w:proofErr w:type="spellEnd"/>
      <w:r w:rsidR="006A6696" w:rsidRPr="006A6696">
        <w:rPr>
          <w:lang w:val="es-ES"/>
        </w:rPr>
        <w:t xml:space="preserve">, Mario Ballesteros, Rodrigo </w:t>
      </w:r>
      <w:proofErr w:type="spellStart"/>
      <w:r w:rsidR="006A6696" w:rsidRPr="006A6696">
        <w:rPr>
          <w:lang w:val="es-ES"/>
        </w:rPr>
        <w:t>Altamirano</w:t>
      </w:r>
      <w:proofErr w:type="spellEnd"/>
      <w:r w:rsidR="006A6696" w:rsidRPr="006A6696">
        <w:rPr>
          <w:lang w:val="es-ES"/>
        </w:rPr>
        <w:t xml:space="preserve"> y Boris Hirman</w:t>
      </w:r>
      <w:r w:rsidR="00143FDA">
        <w:rPr>
          <w:lang w:val="es-ES"/>
        </w:rPr>
        <w:t>,</w:t>
      </w:r>
      <w:r w:rsidR="006A6696" w:rsidRPr="006A6696">
        <w:rPr>
          <w:lang w:val="es-ES"/>
        </w:rPr>
        <w:t xml:space="preserve"> entre </w:t>
      </w:r>
      <w:proofErr w:type="spellStart"/>
      <w:r w:rsidR="006A6696" w:rsidRPr="006A6696">
        <w:rPr>
          <w:lang w:val="es-ES"/>
        </w:rPr>
        <w:t>otros</w:t>
      </w:r>
      <w:proofErr w:type="spellEnd"/>
      <w:r w:rsidR="006A6696" w:rsidRPr="006A6696">
        <w:rPr>
          <w:lang w:val="es-ES"/>
        </w:rPr>
        <w:t xml:space="preserve">. </w:t>
      </w:r>
      <w:r w:rsidRPr="00CA30A2">
        <w:rPr>
          <w:lang w:val="es-ES"/>
        </w:rPr>
        <w:t xml:space="preserve">A quienes se les ofreció </w:t>
      </w:r>
      <w:r w:rsidRPr="00CA30A2">
        <w:rPr>
          <w:b/>
          <w:lang w:val="es-ES"/>
        </w:rPr>
        <w:t>Tequila Casa Dragones Blanco</w:t>
      </w:r>
      <w:r w:rsidRPr="00CA30A2">
        <w:rPr>
          <w:lang w:val="es-ES"/>
        </w:rPr>
        <w:t xml:space="preserve"> servido en las rocas con un </w:t>
      </w:r>
      <w:r w:rsidRPr="00CA30A2">
        <w:rPr>
          <w:i/>
          <w:lang w:val="es-ES"/>
        </w:rPr>
        <w:t xml:space="preserve">twist </w:t>
      </w:r>
      <w:r w:rsidRPr="00CA30A2">
        <w:rPr>
          <w:lang w:val="es-ES"/>
        </w:rPr>
        <w:t>de temporada</w:t>
      </w:r>
      <w:r w:rsidR="00093871">
        <w:rPr>
          <w:lang w:val="es-ES"/>
        </w:rPr>
        <w:t xml:space="preserve">. </w:t>
      </w:r>
      <w:r w:rsidR="00093871" w:rsidRPr="00093871">
        <w:rPr>
          <w:lang w:val="es-ES"/>
        </w:rPr>
        <w:t>Cuando se sirve en las rocas, las notas semidulces de Casa Dragones Blanco se abren, revelando su balance único y haciendo resaltar sus notas de pimienta y clavo de olor y su fin de boca fresco y ligero, con notas dulces de almendras y un retrogusto refinado.</w:t>
      </w:r>
    </w:p>
    <w:p w14:paraId="16B25399" w14:textId="77777777" w:rsidR="00093871" w:rsidRDefault="00093871">
      <w:pPr>
        <w:jc w:val="both"/>
        <w:rPr>
          <w:lang w:val="es-ES"/>
        </w:rPr>
      </w:pPr>
    </w:p>
    <w:p w14:paraId="2E81DFB7" w14:textId="463C750A" w:rsidR="00093871" w:rsidRPr="00093871" w:rsidRDefault="00093871" w:rsidP="00093871">
      <w:pPr>
        <w:jc w:val="both"/>
        <w:rPr>
          <w:lang w:val="es-ES"/>
        </w:rPr>
      </w:pPr>
      <w:r w:rsidRPr="00093871">
        <w:rPr>
          <w:lang w:val="es-ES"/>
        </w:rPr>
        <w:t>Casa Dragones Blanco es un Tequila 100% puro de Agave Azu</w:t>
      </w:r>
      <w:bookmarkStart w:id="0" w:name="_GoBack"/>
      <w:bookmarkEnd w:id="0"/>
      <w:r w:rsidRPr="00093871">
        <w:rPr>
          <w:lang w:val="es-ES"/>
        </w:rPr>
        <w:t>l, producido en pequeños lotes, mediante un proceso innovador que se enfoca en la pureza del agave. Es elaborado especialmente para disfrutarse en las rocas o en cocteles de alta gama.</w:t>
      </w:r>
      <w:r>
        <w:rPr>
          <w:lang w:val="es-ES"/>
        </w:rPr>
        <w:t xml:space="preserve"> </w:t>
      </w:r>
    </w:p>
    <w:p w14:paraId="6B6833C1" w14:textId="77777777" w:rsidR="00EA3232" w:rsidRPr="00CA30A2" w:rsidRDefault="00EA3232">
      <w:pPr>
        <w:jc w:val="both"/>
        <w:rPr>
          <w:lang w:val="es-ES"/>
        </w:rPr>
      </w:pPr>
    </w:p>
    <w:p w14:paraId="17966CE0" w14:textId="799AB46A" w:rsidR="00EA3232" w:rsidRPr="00CA30A2" w:rsidRDefault="000E5B44">
      <w:pPr>
        <w:jc w:val="both"/>
        <w:rPr>
          <w:lang w:val="es-ES"/>
        </w:rPr>
      </w:pPr>
      <w:r w:rsidRPr="00CA30A2">
        <w:rPr>
          <w:lang w:val="es-ES"/>
        </w:rPr>
        <w:t xml:space="preserve">Esto marca la más reciente participación de </w:t>
      </w:r>
      <w:r w:rsidRPr="00CA30A2">
        <w:rPr>
          <w:b/>
          <w:lang w:val="es-ES"/>
        </w:rPr>
        <w:t>Tequila Casa Dragones</w:t>
      </w:r>
      <w:r w:rsidRPr="00CA30A2">
        <w:rPr>
          <w:lang w:val="es-ES"/>
        </w:rPr>
        <w:t xml:space="preserve"> en los eventos artí</w:t>
      </w:r>
      <w:r w:rsidR="005B36C0">
        <w:rPr>
          <w:lang w:val="es-ES"/>
        </w:rPr>
        <w:t>sticos más relevantes del país.</w:t>
      </w:r>
    </w:p>
    <w:p w14:paraId="00DB874C" w14:textId="77777777" w:rsidR="00EA3232" w:rsidRPr="00CA30A2" w:rsidRDefault="00EA3232">
      <w:pPr>
        <w:jc w:val="both"/>
        <w:rPr>
          <w:lang w:val="es-ES"/>
        </w:rPr>
      </w:pPr>
    </w:p>
    <w:p w14:paraId="00E231C0" w14:textId="77777777" w:rsidR="00EA3232" w:rsidRPr="00CA30A2" w:rsidRDefault="00EA3232">
      <w:pPr>
        <w:jc w:val="both"/>
        <w:rPr>
          <w:lang w:val="es-ES"/>
        </w:rPr>
      </w:pPr>
    </w:p>
    <w:p w14:paraId="009B3CA4" w14:textId="77777777" w:rsidR="00EA3232" w:rsidRPr="00CA30A2" w:rsidRDefault="000E5B44">
      <w:pPr>
        <w:jc w:val="center"/>
        <w:rPr>
          <w:lang w:val="es-ES"/>
        </w:rPr>
      </w:pPr>
      <w:r w:rsidRPr="00CA30A2">
        <w:rPr>
          <w:lang w:val="es-ES"/>
        </w:rPr>
        <w:t>###</w:t>
      </w:r>
    </w:p>
    <w:p w14:paraId="5E720CCB" w14:textId="77777777" w:rsidR="00EA3232" w:rsidRPr="00CA30A2" w:rsidRDefault="00EA3232">
      <w:pPr>
        <w:jc w:val="both"/>
        <w:rPr>
          <w:lang w:val="es-ES"/>
        </w:rPr>
      </w:pPr>
    </w:p>
    <w:p w14:paraId="5861B58F" w14:textId="77777777" w:rsidR="00EA3232" w:rsidRPr="00CA30A2" w:rsidRDefault="000E5B44">
      <w:pPr>
        <w:jc w:val="both"/>
        <w:rPr>
          <w:lang w:val="es-ES"/>
        </w:rPr>
      </w:pPr>
      <w:r w:rsidRPr="00CA30A2">
        <w:rPr>
          <w:b/>
          <w:sz w:val="18"/>
          <w:szCs w:val="18"/>
          <w:lang w:val="es-ES"/>
        </w:rPr>
        <w:t>Acerca de Casa Dragones</w:t>
      </w:r>
    </w:p>
    <w:p w14:paraId="377F2736" w14:textId="77777777" w:rsidR="00EA3232" w:rsidRPr="00CA30A2" w:rsidRDefault="00EA3232">
      <w:pPr>
        <w:jc w:val="both"/>
        <w:rPr>
          <w:lang w:val="es-ES"/>
        </w:rPr>
      </w:pPr>
    </w:p>
    <w:p w14:paraId="7663A4FB" w14:textId="77777777" w:rsidR="00EF30A7" w:rsidRDefault="000E5B44">
      <w:pPr>
        <w:jc w:val="both"/>
        <w:rPr>
          <w:sz w:val="18"/>
          <w:szCs w:val="18"/>
          <w:lang w:val="es-ES"/>
        </w:rPr>
      </w:pPr>
      <w:r w:rsidRPr="00CA30A2">
        <w:rPr>
          <w:sz w:val="18"/>
          <w:szCs w:val="18"/>
          <w:lang w:val="es-ES"/>
        </w:rPr>
        <w:t>Desde su debut en 2009, Casa Dragones Joven ha ganado la admiración de los aficionados al tequila, catadores y reconocidos chefs por su distintivo sabor, aroma y cuerpo que reflejan el cuidado y precisión que requiere su producción. En 2014, el productor minorista independiente develó un nuevo estilo, Tequila Casa Dragones Blanco, una bebida plata de categoría ultra–</w:t>
      </w:r>
      <w:proofErr w:type="spellStart"/>
      <w:r w:rsidRPr="00CA30A2">
        <w:rPr>
          <w:sz w:val="18"/>
          <w:szCs w:val="18"/>
          <w:lang w:val="es-ES"/>
        </w:rPr>
        <w:t>premium</w:t>
      </w:r>
      <w:proofErr w:type="spellEnd"/>
      <w:r w:rsidRPr="00CA30A2">
        <w:rPr>
          <w:sz w:val="18"/>
          <w:szCs w:val="18"/>
          <w:lang w:val="es-ES"/>
        </w:rPr>
        <w:t xml:space="preserve"> que mantiene la elegancia y sutilezas matizadas que se han convertido en sinónimo del nombre Casa Dragones. </w:t>
      </w:r>
      <w:r w:rsidRPr="00CA30A2">
        <w:rPr>
          <w:sz w:val="18"/>
          <w:szCs w:val="18"/>
          <w:lang w:val="es-ES"/>
        </w:rPr>
        <w:br/>
      </w:r>
      <w:r w:rsidRPr="00CA30A2">
        <w:rPr>
          <w:sz w:val="18"/>
          <w:szCs w:val="18"/>
          <w:lang w:val="es-ES"/>
        </w:rPr>
        <w:br/>
        <w:t xml:space="preserve">Bertha González Nieves, cofundadora de Tequila Casa Dragones y primera Maestra Tequilera del mundo recibió el reconocimiento </w:t>
      </w:r>
      <w:proofErr w:type="spellStart"/>
      <w:r w:rsidRPr="00CA30A2">
        <w:rPr>
          <w:sz w:val="18"/>
          <w:szCs w:val="18"/>
          <w:lang w:val="es-ES"/>
        </w:rPr>
        <w:t>Most</w:t>
      </w:r>
      <w:proofErr w:type="spellEnd"/>
      <w:r w:rsidRPr="00CA30A2">
        <w:rPr>
          <w:sz w:val="18"/>
          <w:szCs w:val="18"/>
          <w:lang w:val="es-ES"/>
        </w:rPr>
        <w:t xml:space="preserve"> </w:t>
      </w:r>
      <w:proofErr w:type="spellStart"/>
      <w:r w:rsidRPr="00CA30A2">
        <w:rPr>
          <w:sz w:val="18"/>
          <w:szCs w:val="18"/>
          <w:lang w:val="es-ES"/>
        </w:rPr>
        <w:t>innovative</w:t>
      </w:r>
      <w:proofErr w:type="spellEnd"/>
      <w:r w:rsidRPr="00CA30A2">
        <w:rPr>
          <w:sz w:val="18"/>
          <w:szCs w:val="18"/>
          <w:lang w:val="es-ES"/>
        </w:rPr>
        <w:t xml:space="preserve"> </w:t>
      </w:r>
      <w:proofErr w:type="spellStart"/>
      <w:r w:rsidRPr="00CA30A2">
        <w:rPr>
          <w:sz w:val="18"/>
          <w:szCs w:val="18"/>
          <w:lang w:val="es-ES"/>
        </w:rPr>
        <w:t>women</w:t>
      </w:r>
      <w:proofErr w:type="spellEnd"/>
      <w:r w:rsidRPr="00CA30A2">
        <w:rPr>
          <w:sz w:val="18"/>
          <w:szCs w:val="18"/>
          <w:lang w:val="es-ES"/>
        </w:rPr>
        <w:t xml:space="preserve"> in </w:t>
      </w:r>
      <w:proofErr w:type="spellStart"/>
      <w:r w:rsidRPr="00CA30A2">
        <w:rPr>
          <w:sz w:val="18"/>
          <w:szCs w:val="18"/>
          <w:lang w:val="es-ES"/>
        </w:rPr>
        <w:t>Food</w:t>
      </w:r>
      <w:proofErr w:type="spellEnd"/>
      <w:r w:rsidRPr="00CA30A2">
        <w:rPr>
          <w:sz w:val="18"/>
          <w:szCs w:val="18"/>
          <w:lang w:val="es-ES"/>
        </w:rPr>
        <w:t xml:space="preserve"> and </w:t>
      </w:r>
      <w:proofErr w:type="spellStart"/>
      <w:r w:rsidRPr="00CA30A2">
        <w:rPr>
          <w:sz w:val="18"/>
          <w:szCs w:val="18"/>
          <w:lang w:val="es-ES"/>
        </w:rPr>
        <w:t>Drink</w:t>
      </w:r>
      <w:proofErr w:type="spellEnd"/>
      <w:r w:rsidRPr="00CA30A2">
        <w:rPr>
          <w:sz w:val="18"/>
          <w:szCs w:val="18"/>
          <w:lang w:val="es-ES"/>
        </w:rPr>
        <w:t xml:space="preserve"> otorgado por las revistas </w:t>
      </w:r>
      <w:proofErr w:type="spellStart"/>
      <w:r w:rsidRPr="00CA30A2">
        <w:rPr>
          <w:sz w:val="18"/>
          <w:szCs w:val="18"/>
          <w:lang w:val="es-ES"/>
        </w:rPr>
        <w:t>Food</w:t>
      </w:r>
      <w:proofErr w:type="spellEnd"/>
      <w:r w:rsidRPr="00CA30A2">
        <w:rPr>
          <w:sz w:val="18"/>
          <w:szCs w:val="18"/>
          <w:lang w:val="es-ES"/>
        </w:rPr>
        <w:t xml:space="preserve"> &amp; </w:t>
      </w:r>
      <w:proofErr w:type="spellStart"/>
      <w:r w:rsidRPr="00CA30A2">
        <w:rPr>
          <w:sz w:val="18"/>
          <w:szCs w:val="18"/>
          <w:lang w:val="es-ES"/>
        </w:rPr>
        <w:t>Wine</w:t>
      </w:r>
      <w:proofErr w:type="spellEnd"/>
      <w:r w:rsidRPr="00CA30A2">
        <w:rPr>
          <w:sz w:val="18"/>
          <w:szCs w:val="18"/>
          <w:lang w:val="es-ES"/>
        </w:rPr>
        <w:t xml:space="preserve"> y </w:t>
      </w:r>
      <w:proofErr w:type="spellStart"/>
      <w:r w:rsidRPr="00CA30A2">
        <w:rPr>
          <w:sz w:val="18"/>
          <w:szCs w:val="18"/>
          <w:lang w:val="es-ES"/>
        </w:rPr>
        <w:t>Fortune</w:t>
      </w:r>
      <w:proofErr w:type="spellEnd"/>
      <w:r w:rsidRPr="00CA30A2">
        <w:rPr>
          <w:sz w:val="18"/>
          <w:szCs w:val="18"/>
          <w:lang w:val="es-ES"/>
        </w:rPr>
        <w:t xml:space="preserve">, la máxima autoridad en lo que se refiere a gastronomía, viajes, diseño y entretenimiento. Además, fue invitada al panel “La misión de emprender” del Foro Forbes Mujeres Poderosas: Redefiniendo el poder . </w:t>
      </w:r>
      <w:r w:rsidRPr="00CA30A2">
        <w:rPr>
          <w:sz w:val="18"/>
          <w:szCs w:val="18"/>
          <w:lang w:val="es-ES"/>
        </w:rPr>
        <w:br/>
      </w:r>
      <w:r w:rsidRPr="00CA30A2">
        <w:rPr>
          <w:sz w:val="18"/>
          <w:szCs w:val="18"/>
          <w:lang w:val="es-ES"/>
        </w:rPr>
        <w:br/>
        <w:t xml:space="preserve">Recientemente, Tequila Casa Dragones participó como el único tequila presente durante la tercera edición del </w:t>
      </w:r>
      <w:proofErr w:type="spellStart"/>
      <w:r w:rsidRPr="00CA30A2">
        <w:rPr>
          <w:sz w:val="18"/>
          <w:szCs w:val="18"/>
          <w:lang w:val="es-ES"/>
        </w:rPr>
        <w:t>Latin</w:t>
      </w:r>
      <w:proofErr w:type="spellEnd"/>
      <w:r w:rsidRPr="00CA30A2">
        <w:rPr>
          <w:sz w:val="18"/>
          <w:szCs w:val="18"/>
          <w:lang w:val="es-ES"/>
        </w:rPr>
        <w:t xml:space="preserve"> </w:t>
      </w:r>
      <w:proofErr w:type="spellStart"/>
      <w:r w:rsidRPr="00CA30A2">
        <w:rPr>
          <w:sz w:val="18"/>
          <w:szCs w:val="18"/>
          <w:lang w:val="es-ES"/>
        </w:rPr>
        <w:t>America's</w:t>
      </w:r>
      <w:proofErr w:type="spellEnd"/>
      <w:r w:rsidRPr="00CA30A2">
        <w:rPr>
          <w:sz w:val="18"/>
          <w:szCs w:val="18"/>
          <w:lang w:val="es-ES"/>
        </w:rPr>
        <w:t xml:space="preserve"> 50 </w:t>
      </w:r>
      <w:proofErr w:type="spellStart"/>
      <w:r w:rsidRPr="00CA30A2">
        <w:rPr>
          <w:sz w:val="18"/>
          <w:szCs w:val="18"/>
          <w:lang w:val="es-ES"/>
        </w:rPr>
        <w:t>Best</w:t>
      </w:r>
      <w:proofErr w:type="spellEnd"/>
      <w:r w:rsidRPr="00CA30A2">
        <w:rPr>
          <w:sz w:val="18"/>
          <w:szCs w:val="18"/>
          <w:lang w:val="es-ES"/>
        </w:rPr>
        <w:t xml:space="preserve"> Restaurants 2015, un encuentro que conjugó magia y sabor al reunir tanto a chefs como a personalidades de la industria para entender la actualidad gastronómica contemporánea. </w:t>
      </w:r>
    </w:p>
    <w:p w14:paraId="5BE3A556" w14:textId="77777777" w:rsidR="00EF30A7" w:rsidRDefault="00EF30A7">
      <w:pPr>
        <w:jc w:val="both"/>
        <w:rPr>
          <w:sz w:val="18"/>
          <w:szCs w:val="18"/>
          <w:lang w:val="es-ES"/>
        </w:rPr>
      </w:pPr>
    </w:p>
    <w:p w14:paraId="275697AF" w14:textId="77777777" w:rsidR="00EF30A7" w:rsidRPr="00EF30A7" w:rsidRDefault="00EF30A7" w:rsidP="00EF30A7">
      <w:pPr>
        <w:spacing w:line="240" w:lineRule="auto"/>
        <w:rPr>
          <w:sz w:val="18"/>
          <w:szCs w:val="18"/>
          <w:lang w:val="es-ES"/>
        </w:rPr>
      </w:pPr>
      <w:r w:rsidRPr="00EF30A7">
        <w:rPr>
          <w:sz w:val="18"/>
          <w:szCs w:val="18"/>
          <w:lang w:val="es-ES"/>
        </w:rPr>
        <w:t xml:space="preserve">Casa </w:t>
      </w:r>
      <w:proofErr w:type="spellStart"/>
      <w:r w:rsidRPr="00EF30A7">
        <w:rPr>
          <w:sz w:val="18"/>
          <w:szCs w:val="18"/>
          <w:lang w:val="es-ES"/>
        </w:rPr>
        <w:t>Dragones</w:t>
      </w:r>
      <w:proofErr w:type="spellEnd"/>
      <w:r w:rsidRPr="00EF30A7">
        <w:rPr>
          <w:sz w:val="18"/>
          <w:szCs w:val="18"/>
          <w:lang w:val="es-ES"/>
        </w:rPr>
        <w:t xml:space="preserve"> </w:t>
      </w:r>
      <w:proofErr w:type="spellStart"/>
      <w:r w:rsidRPr="00EF30A7">
        <w:rPr>
          <w:sz w:val="18"/>
          <w:szCs w:val="18"/>
          <w:lang w:val="es-ES"/>
        </w:rPr>
        <w:t>es</w:t>
      </w:r>
      <w:proofErr w:type="spellEnd"/>
      <w:r w:rsidRPr="00EF30A7">
        <w:rPr>
          <w:sz w:val="18"/>
          <w:szCs w:val="18"/>
          <w:lang w:val="es-ES"/>
        </w:rPr>
        <w:t xml:space="preserve"> </w:t>
      </w:r>
      <w:proofErr w:type="spellStart"/>
      <w:r w:rsidRPr="00EF30A7">
        <w:rPr>
          <w:sz w:val="18"/>
          <w:szCs w:val="18"/>
          <w:lang w:val="es-ES"/>
        </w:rPr>
        <w:t>una</w:t>
      </w:r>
      <w:proofErr w:type="spellEnd"/>
      <w:r w:rsidRPr="00EF30A7">
        <w:rPr>
          <w:sz w:val="18"/>
          <w:szCs w:val="18"/>
          <w:lang w:val="es-ES"/>
        </w:rPr>
        <w:t xml:space="preserve"> </w:t>
      </w:r>
      <w:proofErr w:type="spellStart"/>
      <w:r w:rsidRPr="00EF30A7">
        <w:rPr>
          <w:sz w:val="18"/>
          <w:szCs w:val="18"/>
          <w:lang w:val="es-ES"/>
        </w:rPr>
        <w:t>marca</w:t>
      </w:r>
      <w:proofErr w:type="spellEnd"/>
      <w:r w:rsidRPr="00EF30A7">
        <w:rPr>
          <w:sz w:val="18"/>
          <w:szCs w:val="18"/>
          <w:lang w:val="es-ES"/>
        </w:rPr>
        <w:t xml:space="preserve"> con </w:t>
      </w:r>
      <w:proofErr w:type="spellStart"/>
      <w:r w:rsidRPr="00EF30A7">
        <w:rPr>
          <w:sz w:val="18"/>
          <w:szCs w:val="18"/>
          <w:lang w:val="es-ES"/>
        </w:rPr>
        <w:t>estrecha</w:t>
      </w:r>
      <w:proofErr w:type="spellEnd"/>
      <w:r w:rsidRPr="00EF30A7">
        <w:rPr>
          <w:sz w:val="18"/>
          <w:szCs w:val="18"/>
          <w:lang w:val="es-ES"/>
        </w:rPr>
        <w:t xml:space="preserve"> </w:t>
      </w:r>
      <w:proofErr w:type="spellStart"/>
      <w:r w:rsidRPr="00EF30A7">
        <w:rPr>
          <w:sz w:val="18"/>
          <w:szCs w:val="18"/>
          <w:lang w:val="es-ES"/>
        </w:rPr>
        <w:t>relación</w:t>
      </w:r>
      <w:proofErr w:type="spellEnd"/>
      <w:r w:rsidRPr="00EF30A7">
        <w:rPr>
          <w:sz w:val="18"/>
          <w:szCs w:val="18"/>
          <w:lang w:val="es-ES"/>
        </w:rPr>
        <w:t xml:space="preserve"> con el arte, ha </w:t>
      </w:r>
      <w:proofErr w:type="spellStart"/>
      <w:r w:rsidRPr="00EF30A7">
        <w:rPr>
          <w:sz w:val="18"/>
          <w:szCs w:val="18"/>
          <w:lang w:val="es-ES"/>
        </w:rPr>
        <w:t>realizado</w:t>
      </w:r>
      <w:proofErr w:type="spellEnd"/>
      <w:r w:rsidRPr="00EF30A7">
        <w:rPr>
          <w:sz w:val="18"/>
          <w:szCs w:val="18"/>
          <w:lang w:val="es-ES"/>
        </w:rPr>
        <w:t xml:space="preserve"> </w:t>
      </w:r>
      <w:proofErr w:type="spellStart"/>
      <w:r w:rsidRPr="00EF30A7">
        <w:rPr>
          <w:sz w:val="18"/>
          <w:szCs w:val="18"/>
          <w:lang w:val="es-ES"/>
        </w:rPr>
        <w:t>ediciones</w:t>
      </w:r>
      <w:proofErr w:type="spellEnd"/>
      <w:r w:rsidRPr="00EF30A7">
        <w:rPr>
          <w:sz w:val="18"/>
          <w:szCs w:val="18"/>
          <w:lang w:val="es-ES"/>
        </w:rPr>
        <w:t xml:space="preserve"> </w:t>
      </w:r>
      <w:proofErr w:type="spellStart"/>
      <w:r w:rsidRPr="00EF30A7">
        <w:rPr>
          <w:sz w:val="18"/>
          <w:szCs w:val="18"/>
          <w:lang w:val="es-ES"/>
        </w:rPr>
        <w:t>limitadas</w:t>
      </w:r>
      <w:proofErr w:type="spellEnd"/>
      <w:r w:rsidRPr="00EF30A7">
        <w:rPr>
          <w:sz w:val="18"/>
          <w:szCs w:val="18"/>
          <w:lang w:val="es-ES"/>
        </w:rPr>
        <w:t xml:space="preserve"> con </w:t>
      </w:r>
      <w:proofErr w:type="spellStart"/>
      <w:r w:rsidRPr="00EF30A7">
        <w:rPr>
          <w:sz w:val="18"/>
          <w:szCs w:val="18"/>
          <w:lang w:val="es-ES"/>
        </w:rPr>
        <w:t>artistas</w:t>
      </w:r>
      <w:proofErr w:type="spellEnd"/>
      <w:r w:rsidRPr="00EF30A7">
        <w:rPr>
          <w:sz w:val="18"/>
          <w:szCs w:val="18"/>
          <w:lang w:val="es-ES"/>
        </w:rPr>
        <w:t xml:space="preserve"> </w:t>
      </w:r>
      <w:proofErr w:type="spellStart"/>
      <w:proofErr w:type="gramStart"/>
      <w:r w:rsidRPr="00EF30A7">
        <w:rPr>
          <w:sz w:val="18"/>
          <w:szCs w:val="18"/>
          <w:lang w:val="es-ES"/>
        </w:rPr>
        <w:t>como</w:t>
      </w:r>
      <w:proofErr w:type="spellEnd"/>
      <w:proofErr w:type="gramEnd"/>
      <w:r w:rsidRPr="00EF30A7">
        <w:rPr>
          <w:sz w:val="18"/>
          <w:szCs w:val="18"/>
          <w:lang w:val="es-ES"/>
        </w:rPr>
        <w:t xml:space="preserve"> Gabriel Orozco y </w:t>
      </w:r>
      <w:proofErr w:type="spellStart"/>
      <w:r w:rsidRPr="00EF30A7">
        <w:rPr>
          <w:sz w:val="18"/>
          <w:szCs w:val="18"/>
          <w:lang w:val="es-ES"/>
        </w:rPr>
        <w:t>Danh</w:t>
      </w:r>
      <w:proofErr w:type="spellEnd"/>
      <w:r w:rsidRPr="00EF30A7">
        <w:rPr>
          <w:sz w:val="18"/>
          <w:szCs w:val="18"/>
          <w:lang w:val="es-ES"/>
        </w:rPr>
        <w:t xml:space="preserve"> Vo. </w:t>
      </w:r>
    </w:p>
    <w:p w14:paraId="4005E93E" w14:textId="77777777" w:rsidR="00EF30A7" w:rsidRPr="00EF30A7" w:rsidRDefault="00EF30A7" w:rsidP="00EF30A7">
      <w:pPr>
        <w:shd w:val="clear" w:color="auto" w:fill="FFFFFF"/>
        <w:spacing w:line="240" w:lineRule="auto"/>
        <w:rPr>
          <w:sz w:val="18"/>
          <w:szCs w:val="18"/>
          <w:lang w:val="es-ES"/>
        </w:rPr>
      </w:pPr>
      <w:r w:rsidRPr="00EF30A7">
        <w:rPr>
          <w:sz w:val="18"/>
          <w:szCs w:val="18"/>
          <w:lang w:val="es-ES"/>
        </w:rPr>
        <w:t xml:space="preserve">Casa </w:t>
      </w:r>
      <w:proofErr w:type="spellStart"/>
      <w:r w:rsidRPr="00EF30A7">
        <w:rPr>
          <w:sz w:val="18"/>
          <w:szCs w:val="18"/>
          <w:lang w:val="es-ES"/>
        </w:rPr>
        <w:t>Dragones</w:t>
      </w:r>
      <w:proofErr w:type="spellEnd"/>
      <w:r w:rsidRPr="00EF30A7">
        <w:rPr>
          <w:sz w:val="18"/>
          <w:szCs w:val="18"/>
          <w:lang w:val="es-ES"/>
        </w:rPr>
        <w:t xml:space="preserve"> </w:t>
      </w:r>
      <w:proofErr w:type="spellStart"/>
      <w:r w:rsidRPr="00EF30A7">
        <w:rPr>
          <w:sz w:val="18"/>
          <w:szCs w:val="18"/>
          <w:lang w:val="es-ES"/>
        </w:rPr>
        <w:t>apoya</w:t>
      </w:r>
      <w:proofErr w:type="spellEnd"/>
      <w:r w:rsidRPr="00EF30A7">
        <w:rPr>
          <w:sz w:val="18"/>
          <w:szCs w:val="18"/>
          <w:lang w:val="es-ES"/>
        </w:rPr>
        <w:t xml:space="preserve"> a </w:t>
      </w:r>
      <w:proofErr w:type="spellStart"/>
      <w:r w:rsidRPr="00EF30A7">
        <w:rPr>
          <w:sz w:val="18"/>
          <w:szCs w:val="18"/>
          <w:lang w:val="es-ES"/>
        </w:rPr>
        <w:t>diferentes</w:t>
      </w:r>
      <w:proofErr w:type="spellEnd"/>
      <w:r w:rsidRPr="00EF30A7">
        <w:rPr>
          <w:sz w:val="18"/>
          <w:szCs w:val="18"/>
          <w:lang w:val="es-ES"/>
        </w:rPr>
        <w:t xml:space="preserve"> </w:t>
      </w:r>
      <w:proofErr w:type="spellStart"/>
      <w:r w:rsidRPr="00EF30A7">
        <w:rPr>
          <w:sz w:val="18"/>
          <w:szCs w:val="18"/>
          <w:lang w:val="es-ES"/>
        </w:rPr>
        <w:t>talentos</w:t>
      </w:r>
      <w:proofErr w:type="spellEnd"/>
      <w:r w:rsidRPr="00EF30A7">
        <w:rPr>
          <w:sz w:val="18"/>
          <w:szCs w:val="18"/>
          <w:lang w:val="es-ES"/>
        </w:rPr>
        <w:t xml:space="preserve"> </w:t>
      </w:r>
      <w:proofErr w:type="spellStart"/>
      <w:r w:rsidRPr="00EF30A7">
        <w:rPr>
          <w:sz w:val="18"/>
          <w:szCs w:val="18"/>
          <w:lang w:val="es-ES"/>
        </w:rPr>
        <w:t>mexicanos</w:t>
      </w:r>
      <w:proofErr w:type="spellEnd"/>
      <w:r w:rsidRPr="00EF30A7">
        <w:rPr>
          <w:sz w:val="18"/>
          <w:szCs w:val="18"/>
          <w:lang w:val="es-ES"/>
        </w:rPr>
        <w:t xml:space="preserve">, </w:t>
      </w:r>
      <w:proofErr w:type="spellStart"/>
      <w:r w:rsidRPr="00EF30A7">
        <w:rPr>
          <w:sz w:val="18"/>
          <w:szCs w:val="18"/>
          <w:lang w:val="es-ES"/>
        </w:rPr>
        <w:t>que</w:t>
      </w:r>
      <w:proofErr w:type="spellEnd"/>
      <w:r w:rsidRPr="00EF30A7">
        <w:rPr>
          <w:sz w:val="18"/>
          <w:szCs w:val="18"/>
          <w:lang w:val="es-ES"/>
        </w:rPr>
        <w:t xml:space="preserve"> </w:t>
      </w:r>
      <w:proofErr w:type="spellStart"/>
      <w:r w:rsidRPr="00EF30A7">
        <w:rPr>
          <w:sz w:val="18"/>
          <w:szCs w:val="18"/>
          <w:lang w:val="es-ES"/>
        </w:rPr>
        <w:t>encarnen</w:t>
      </w:r>
      <w:proofErr w:type="spellEnd"/>
      <w:r w:rsidRPr="00EF30A7">
        <w:rPr>
          <w:sz w:val="18"/>
          <w:szCs w:val="18"/>
          <w:lang w:val="es-ES"/>
        </w:rPr>
        <w:t xml:space="preserve"> la </w:t>
      </w:r>
      <w:proofErr w:type="spellStart"/>
      <w:r w:rsidRPr="00EF30A7">
        <w:rPr>
          <w:sz w:val="18"/>
          <w:szCs w:val="18"/>
          <w:lang w:val="es-ES"/>
        </w:rPr>
        <w:t>misma</w:t>
      </w:r>
      <w:proofErr w:type="spellEnd"/>
      <w:r w:rsidRPr="00EF30A7">
        <w:rPr>
          <w:sz w:val="18"/>
          <w:szCs w:val="18"/>
          <w:lang w:val="es-ES"/>
        </w:rPr>
        <w:t xml:space="preserve"> </w:t>
      </w:r>
      <w:proofErr w:type="spellStart"/>
      <w:r w:rsidRPr="00EF30A7">
        <w:rPr>
          <w:sz w:val="18"/>
          <w:szCs w:val="18"/>
          <w:lang w:val="es-ES"/>
        </w:rPr>
        <w:t>filosofía</w:t>
      </w:r>
      <w:proofErr w:type="spellEnd"/>
      <w:r w:rsidRPr="00EF30A7">
        <w:rPr>
          <w:sz w:val="18"/>
          <w:szCs w:val="18"/>
          <w:lang w:val="es-ES"/>
        </w:rPr>
        <w:t xml:space="preserve"> de </w:t>
      </w:r>
      <w:proofErr w:type="spellStart"/>
      <w:r w:rsidRPr="00EF30A7">
        <w:rPr>
          <w:sz w:val="18"/>
          <w:szCs w:val="18"/>
          <w:lang w:val="es-ES"/>
        </w:rPr>
        <w:t>resaltar</w:t>
      </w:r>
      <w:proofErr w:type="spellEnd"/>
      <w:r w:rsidRPr="00EF30A7">
        <w:rPr>
          <w:sz w:val="18"/>
          <w:szCs w:val="18"/>
          <w:lang w:val="es-ES"/>
        </w:rPr>
        <w:t xml:space="preserve"> la </w:t>
      </w:r>
      <w:proofErr w:type="spellStart"/>
      <w:r w:rsidRPr="00EF30A7">
        <w:rPr>
          <w:sz w:val="18"/>
          <w:szCs w:val="18"/>
          <w:lang w:val="es-ES"/>
        </w:rPr>
        <w:t>artesanía</w:t>
      </w:r>
      <w:proofErr w:type="spellEnd"/>
      <w:r w:rsidRPr="00EF30A7">
        <w:rPr>
          <w:sz w:val="18"/>
          <w:szCs w:val="18"/>
          <w:lang w:val="es-ES"/>
        </w:rPr>
        <w:t xml:space="preserve"> </w:t>
      </w:r>
      <w:proofErr w:type="spellStart"/>
      <w:r w:rsidRPr="00EF30A7">
        <w:rPr>
          <w:sz w:val="18"/>
          <w:szCs w:val="18"/>
          <w:lang w:val="es-ES"/>
        </w:rPr>
        <w:t>mexicana</w:t>
      </w:r>
      <w:proofErr w:type="spellEnd"/>
      <w:r w:rsidRPr="00EF30A7">
        <w:rPr>
          <w:sz w:val="18"/>
          <w:szCs w:val="18"/>
          <w:lang w:val="es-ES"/>
        </w:rPr>
        <w:t xml:space="preserve"> y </w:t>
      </w:r>
      <w:proofErr w:type="spellStart"/>
      <w:r w:rsidRPr="00EF30A7">
        <w:rPr>
          <w:sz w:val="18"/>
          <w:szCs w:val="18"/>
          <w:lang w:val="es-ES"/>
        </w:rPr>
        <w:t>busca</w:t>
      </w:r>
      <w:proofErr w:type="spellEnd"/>
      <w:r w:rsidRPr="00EF30A7">
        <w:rPr>
          <w:sz w:val="18"/>
          <w:szCs w:val="18"/>
          <w:lang w:val="es-ES"/>
        </w:rPr>
        <w:t xml:space="preserve"> </w:t>
      </w:r>
      <w:proofErr w:type="spellStart"/>
      <w:r w:rsidRPr="00EF30A7">
        <w:rPr>
          <w:sz w:val="18"/>
          <w:szCs w:val="18"/>
          <w:lang w:val="es-ES"/>
        </w:rPr>
        <w:t>resaltar</w:t>
      </w:r>
      <w:proofErr w:type="spellEnd"/>
      <w:r w:rsidRPr="00EF30A7">
        <w:rPr>
          <w:sz w:val="18"/>
          <w:szCs w:val="18"/>
          <w:lang w:val="es-ES"/>
        </w:rPr>
        <w:t xml:space="preserve"> y </w:t>
      </w:r>
      <w:proofErr w:type="spellStart"/>
      <w:r w:rsidRPr="00EF30A7">
        <w:rPr>
          <w:sz w:val="18"/>
          <w:szCs w:val="18"/>
          <w:lang w:val="es-ES"/>
        </w:rPr>
        <w:t>apoyar</w:t>
      </w:r>
      <w:proofErr w:type="spellEnd"/>
      <w:r w:rsidRPr="00EF30A7">
        <w:rPr>
          <w:sz w:val="18"/>
          <w:szCs w:val="18"/>
          <w:lang w:val="es-ES"/>
        </w:rPr>
        <w:t xml:space="preserve"> a los </w:t>
      </w:r>
      <w:proofErr w:type="spellStart"/>
      <w:r w:rsidRPr="00EF30A7">
        <w:rPr>
          <w:sz w:val="18"/>
          <w:szCs w:val="18"/>
          <w:lang w:val="es-ES"/>
        </w:rPr>
        <w:t>talentos</w:t>
      </w:r>
      <w:proofErr w:type="spellEnd"/>
      <w:r w:rsidRPr="00EF30A7">
        <w:rPr>
          <w:sz w:val="18"/>
          <w:szCs w:val="18"/>
          <w:lang w:val="es-ES"/>
        </w:rPr>
        <w:t xml:space="preserve"> </w:t>
      </w:r>
      <w:proofErr w:type="spellStart"/>
      <w:r w:rsidRPr="00EF30A7">
        <w:rPr>
          <w:sz w:val="18"/>
          <w:szCs w:val="18"/>
          <w:lang w:val="es-ES"/>
        </w:rPr>
        <w:t>jóvenes</w:t>
      </w:r>
      <w:proofErr w:type="spellEnd"/>
      <w:r w:rsidRPr="00EF30A7">
        <w:rPr>
          <w:sz w:val="18"/>
          <w:szCs w:val="18"/>
          <w:lang w:val="es-ES"/>
        </w:rPr>
        <w:t>. </w:t>
      </w:r>
    </w:p>
    <w:p w14:paraId="24100A8D" w14:textId="4E5A15AE" w:rsidR="00EA3232" w:rsidRPr="00CA30A2" w:rsidRDefault="000E5B44">
      <w:pPr>
        <w:jc w:val="both"/>
        <w:rPr>
          <w:lang w:val="es-ES"/>
        </w:rPr>
      </w:pPr>
      <w:r w:rsidRPr="00CA30A2">
        <w:rPr>
          <w:sz w:val="18"/>
          <w:szCs w:val="18"/>
          <w:lang w:val="es-ES"/>
        </w:rPr>
        <w:br/>
        <w:t xml:space="preserve">Casa Dragones ha sido presentado en CNN y </w:t>
      </w:r>
      <w:proofErr w:type="spellStart"/>
      <w:r w:rsidRPr="00CA30A2">
        <w:rPr>
          <w:sz w:val="18"/>
          <w:szCs w:val="18"/>
          <w:lang w:val="es-ES"/>
        </w:rPr>
        <w:t>The</w:t>
      </w:r>
      <w:proofErr w:type="spellEnd"/>
      <w:r w:rsidRPr="00CA30A2">
        <w:rPr>
          <w:sz w:val="18"/>
          <w:szCs w:val="18"/>
          <w:lang w:val="es-ES"/>
        </w:rPr>
        <w:t xml:space="preserve"> </w:t>
      </w:r>
      <w:proofErr w:type="spellStart"/>
      <w:r w:rsidRPr="00CA30A2">
        <w:rPr>
          <w:sz w:val="18"/>
          <w:szCs w:val="18"/>
          <w:lang w:val="es-ES"/>
        </w:rPr>
        <w:t>Today</w:t>
      </w:r>
      <w:proofErr w:type="spellEnd"/>
      <w:r w:rsidRPr="00CA30A2">
        <w:rPr>
          <w:sz w:val="18"/>
          <w:szCs w:val="18"/>
          <w:lang w:val="es-ES"/>
        </w:rPr>
        <w:t xml:space="preserve"> Show, así como en las revistas Time, </w:t>
      </w:r>
      <w:proofErr w:type="spellStart"/>
      <w:r w:rsidRPr="00CA30A2">
        <w:rPr>
          <w:sz w:val="18"/>
          <w:szCs w:val="18"/>
          <w:lang w:val="es-ES"/>
        </w:rPr>
        <w:t>Robb</w:t>
      </w:r>
      <w:proofErr w:type="spellEnd"/>
      <w:r w:rsidRPr="00CA30A2">
        <w:rPr>
          <w:sz w:val="18"/>
          <w:szCs w:val="18"/>
          <w:lang w:val="es-ES"/>
        </w:rPr>
        <w:t xml:space="preserve"> </w:t>
      </w:r>
      <w:proofErr w:type="spellStart"/>
      <w:r w:rsidRPr="00CA30A2">
        <w:rPr>
          <w:sz w:val="18"/>
          <w:szCs w:val="18"/>
          <w:lang w:val="es-ES"/>
        </w:rPr>
        <w:t>Report</w:t>
      </w:r>
      <w:proofErr w:type="spellEnd"/>
      <w:r w:rsidRPr="00CA30A2">
        <w:rPr>
          <w:sz w:val="18"/>
          <w:szCs w:val="18"/>
          <w:lang w:val="es-ES"/>
        </w:rPr>
        <w:t xml:space="preserve">, Forbes, Wall Street </w:t>
      </w:r>
      <w:proofErr w:type="spellStart"/>
      <w:r w:rsidRPr="00CA30A2">
        <w:rPr>
          <w:sz w:val="18"/>
          <w:szCs w:val="18"/>
          <w:lang w:val="es-ES"/>
        </w:rPr>
        <w:t>Journal</w:t>
      </w:r>
      <w:proofErr w:type="spellEnd"/>
      <w:r w:rsidRPr="00CA30A2">
        <w:rPr>
          <w:sz w:val="18"/>
          <w:szCs w:val="18"/>
          <w:lang w:val="es-ES"/>
        </w:rPr>
        <w:t xml:space="preserve">, </w:t>
      </w:r>
      <w:proofErr w:type="spellStart"/>
      <w:r w:rsidRPr="00CA30A2">
        <w:rPr>
          <w:sz w:val="18"/>
          <w:szCs w:val="18"/>
          <w:lang w:val="es-ES"/>
        </w:rPr>
        <w:t>Departures</w:t>
      </w:r>
      <w:proofErr w:type="spellEnd"/>
      <w:r w:rsidRPr="00CA30A2">
        <w:rPr>
          <w:sz w:val="18"/>
          <w:szCs w:val="18"/>
          <w:lang w:val="es-ES"/>
        </w:rPr>
        <w:t xml:space="preserve">, </w:t>
      </w:r>
      <w:proofErr w:type="spellStart"/>
      <w:r w:rsidRPr="00CA30A2">
        <w:rPr>
          <w:sz w:val="18"/>
          <w:szCs w:val="18"/>
          <w:lang w:val="es-ES"/>
        </w:rPr>
        <w:t>Travel</w:t>
      </w:r>
      <w:proofErr w:type="spellEnd"/>
      <w:r w:rsidRPr="00CA30A2">
        <w:rPr>
          <w:sz w:val="18"/>
          <w:szCs w:val="18"/>
          <w:lang w:val="es-ES"/>
        </w:rPr>
        <w:t xml:space="preserve"> + </w:t>
      </w:r>
      <w:proofErr w:type="spellStart"/>
      <w:r w:rsidRPr="00CA30A2">
        <w:rPr>
          <w:sz w:val="18"/>
          <w:szCs w:val="18"/>
          <w:lang w:val="es-ES"/>
        </w:rPr>
        <w:t>Leisure</w:t>
      </w:r>
      <w:proofErr w:type="spellEnd"/>
      <w:r w:rsidRPr="00CA30A2">
        <w:rPr>
          <w:sz w:val="18"/>
          <w:szCs w:val="18"/>
          <w:lang w:val="es-ES"/>
        </w:rPr>
        <w:t xml:space="preserve">; seleccionado como el “Mejor Producto del Año” por </w:t>
      </w:r>
      <w:proofErr w:type="spellStart"/>
      <w:r w:rsidRPr="00CA30A2">
        <w:rPr>
          <w:sz w:val="18"/>
          <w:szCs w:val="18"/>
          <w:lang w:val="es-ES"/>
        </w:rPr>
        <w:t>Men’s</w:t>
      </w:r>
      <w:proofErr w:type="spellEnd"/>
      <w:r w:rsidRPr="00CA30A2">
        <w:rPr>
          <w:sz w:val="18"/>
          <w:szCs w:val="18"/>
          <w:lang w:val="es-ES"/>
        </w:rPr>
        <w:t xml:space="preserve"> </w:t>
      </w:r>
      <w:proofErr w:type="spellStart"/>
      <w:r w:rsidRPr="00CA30A2">
        <w:rPr>
          <w:sz w:val="18"/>
          <w:szCs w:val="18"/>
          <w:lang w:val="es-ES"/>
        </w:rPr>
        <w:t>Journal</w:t>
      </w:r>
      <w:proofErr w:type="spellEnd"/>
      <w:r w:rsidRPr="00CA30A2">
        <w:rPr>
          <w:sz w:val="18"/>
          <w:szCs w:val="18"/>
          <w:lang w:val="es-ES"/>
        </w:rPr>
        <w:t xml:space="preserve"> y recomendado por Martha Stewart como un regalo de lujo para la temporada navideña. En septiembre de 2011, </w:t>
      </w:r>
      <w:proofErr w:type="spellStart"/>
      <w:r w:rsidRPr="00CA30A2">
        <w:rPr>
          <w:sz w:val="18"/>
          <w:szCs w:val="18"/>
          <w:lang w:val="es-ES"/>
        </w:rPr>
        <w:t>Oprah</w:t>
      </w:r>
      <w:proofErr w:type="spellEnd"/>
      <w:r w:rsidRPr="00CA30A2">
        <w:rPr>
          <w:sz w:val="18"/>
          <w:szCs w:val="18"/>
          <w:lang w:val="es-ES"/>
        </w:rPr>
        <w:t xml:space="preserve"> </w:t>
      </w:r>
      <w:proofErr w:type="spellStart"/>
      <w:r w:rsidRPr="00CA30A2">
        <w:rPr>
          <w:sz w:val="18"/>
          <w:szCs w:val="18"/>
          <w:lang w:val="es-ES"/>
        </w:rPr>
        <w:t>Winfrey</w:t>
      </w:r>
      <w:proofErr w:type="spellEnd"/>
      <w:r w:rsidRPr="00CA30A2">
        <w:rPr>
          <w:sz w:val="18"/>
          <w:szCs w:val="18"/>
          <w:lang w:val="es-ES"/>
        </w:rPr>
        <w:t xml:space="preserve"> nombró a Casa Dragones Joven como su tequila favorito durante una entrevista en vivo con la COO de Facebook, </w:t>
      </w:r>
      <w:proofErr w:type="spellStart"/>
      <w:r w:rsidRPr="00CA30A2">
        <w:rPr>
          <w:sz w:val="18"/>
          <w:szCs w:val="18"/>
          <w:lang w:val="es-ES"/>
        </w:rPr>
        <w:t>Sheryl</w:t>
      </w:r>
      <w:proofErr w:type="spellEnd"/>
      <w:r w:rsidRPr="00CA30A2">
        <w:rPr>
          <w:sz w:val="18"/>
          <w:szCs w:val="18"/>
          <w:lang w:val="es-ES"/>
        </w:rPr>
        <w:t xml:space="preserve"> </w:t>
      </w:r>
      <w:proofErr w:type="spellStart"/>
      <w:r w:rsidRPr="00CA30A2">
        <w:rPr>
          <w:sz w:val="18"/>
          <w:szCs w:val="18"/>
          <w:lang w:val="es-ES"/>
        </w:rPr>
        <w:t>Sandberg</w:t>
      </w:r>
      <w:proofErr w:type="spellEnd"/>
      <w:r w:rsidRPr="00CA30A2">
        <w:rPr>
          <w:sz w:val="18"/>
          <w:szCs w:val="18"/>
          <w:lang w:val="es-ES"/>
        </w:rPr>
        <w:t xml:space="preserve">. </w:t>
      </w:r>
      <w:proofErr w:type="spellStart"/>
      <w:r w:rsidRPr="00CA30A2">
        <w:rPr>
          <w:sz w:val="18"/>
          <w:szCs w:val="18"/>
          <w:lang w:val="es-ES"/>
        </w:rPr>
        <w:t>Winfrey</w:t>
      </w:r>
      <w:proofErr w:type="spellEnd"/>
      <w:r w:rsidRPr="00CA30A2">
        <w:rPr>
          <w:sz w:val="18"/>
          <w:szCs w:val="18"/>
          <w:lang w:val="es-ES"/>
        </w:rPr>
        <w:t xml:space="preserve"> ha incluido tanto Casa Dragones Joven como Casa Dragones Blanco en sus listas de Cosas Favoritas (en 2012 y 2014, respectivamente). </w:t>
      </w:r>
      <w:proofErr w:type="spellStart"/>
      <w:r w:rsidRPr="00CA30A2">
        <w:rPr>
          <w:sz w:val="18"/>
          <w:szCs w:val="18"/>
          <w:lang w:val="es-ES"/>
        </w:rPr>
        <w:t>Wine</w:t>
      </w:r>
      <w:proofErr w:type="spellEnd"/>
      <w:r w:rsidRPr="00CA30A2">
        <w:rPr>
          <w:sz w:val="18"/>
          <w:szCs w:val="18"/>
          <w:lang w:val="es-ES"/>
        </w:rPr>
        <w:t xml:space="preserve"> </w:t>
      </w:r>
      <w:proofErr w:type="spellStart"/>
      <w:r w:rsidRPr="00CA30A2">
        <w:rPr>
          <w:sz w:val="18"/>
          <w:szCs w:val="18"/>
          <w:lang w:val="es-ES"/>
        </w:rPr>
        <w:t>Enthusiast</w:t>
      </w:r>
      <w:proofErr w:type="spellEnd"/>
      <w:r w:rsidRPr="00CA30A2">
        <w:rPr>
          <w:sz w:val="18"/>
          <w:szCs w:val="18"/>
          <w:lang w:val="es-ES"/>
        </w:rPr>
        <w:t xml:space="preserve"> le otorgó a Casa Dragones Joven un rating de 96 puntos, el más alto para tequilas en la </w:t>
      </w:r>
      <w:proofErr w:type="spellStart"/>
      <w:r w:rsidRPr="00CA30A2">
        <w:rPr>
          <w:sz w:val="18"/>
          <w:szCs w:val="18"/>
          <w:lang w:val="es-ES"/>
        </w:rPr>
        <w:t>Buying</w:t>
      </w:r>
      <w:proofErr w:type="spellEnd"/>
      <w:r w:rsidRPr="00CA30A2">
        <w:rPr>
          <w:sz w:val="18"/>
          <w:szCs w:val="18"/>
          <w:lang w:val="es-ES"/>
        </w:rPr>
        <w:t xml:space="preserve"> Guide de mayo de 2013. www.casadragones.com</w:t>
      </w:r>
      <w:r w:rsidRPr="00CA30A2">
        <w:rPr>
          <w:lang w:val="es-ES"/>
        </w:rPr>
        <w:br/>
      </w:r>
      <w:r w:rsidRPr="00CA30A2">
        <w:rPr>
          <w:lang w:val="es-ES"/>
        </w:rPr>
        <w:br/>
      </w:r>
      <w:r w:rsidRPr="00CA30A2">
        <w:rPr>
          <w:b/>
          <w:lang w:val="es-ES"/>
        </w:rPr>
        <w:t>CONTACTO PARA PRENSA</w:t>
      </w:r>
      <w:r w:rsidRPr="00CA30A2">
        <w:rPr>
          <w:b/>
          <w:lang w:val="es-ES"/>
        </w:rPr>
        <w:tab/>
      </w:r>
      <w:r w:rsidRPr="00CA30A2">
        <w:rPr>
          <w:b/>
          <w:lang w:val="es-ES"/>
        </w:rPr>
        <w:tab/>
      </w:r>
    </w:p>
    <w:p w14:paraId="16718516" w14:textId="77777777" w:rsidR="00EA3232" w:rsidRPr="00CA30A2" w:rsidRDefault="000E5B44">
      <w:pPr>
        <w:widowControl w:val="0"/>
        <w:jc w:val="both"/>
        <w:rPr>
          <w:lang w:val="es-ES"/>
        </w:rPr>
      </w:pPr>
      <w:r w:rsidRPr="00CA30A2">
        <w:rPr>
          <w:lang w:val="es-ES"/>
        </w:rPr>
        <w:t xml:space="preserve">Ale </w:t>
      </w:r>
      <w:proofErr w:type="spellStart"/>
      <w:r w:rsidRPr="00CA30A2">
        <w:rPr>
          <w:lang w:val="es-ES"/>
        </w:rPr>
        <w:t>Petatán</w:t>
      </w:r>
      <w:proofErr w:type="spellEnd"/>
      <w:r w:rsidRPr="00CA30A2">
        <w:rPr>
          <w:lang w:val="es-ES"/>
        </w:rPr>
        <w:t xml:space="preserve"> </w:t>
      </w:r>
      <w:r w:rsidRPr="00CA30A2">
        <w:rPr>
          <w:lang w:val="es-ES"/>
        </w:rPr>
        <w:tab/>
      </w:r>
      <w:r w:rsidRPr="00CA30A2">
        <w:rPr>
          <w:lang w:val="es-ES"/>
        </w:rPr>
        <w:tab/>
      </w:r>
      <w:r w:rsidRPr="00CA30A2">
        <w:rPr>
          <w:lang w:val="es-ES"/>
        </w:rPr>
        <w:tab/>
      </w:r>
    </w:p>
    <w:p w14:paraId="1C0B69DF" w14:textId="77777777" w:rsidR="00EA3232" w:rsidRPr="00CA30A2" w:rsidRDefault="000E5B44">
      <w:pPr>
        <w:widowControl w:val="0"/>
        <w:jc w:val="both"/>
        <w:rPr>
          <w:lang w:val="es-ES"/>
        </w:rPr>
      </w:pPr>
      <w:proofErr w:type="spellStart"/>
      <w:r w:rsidRPr="00CA30A2">
        <w:rPr>
          <w:lang w:val="es-ES"/>
        </w:rPr>
        <w:t>Another</w:t>
      </w:r>
      <w:proofErr w:type="spellEnd"/>
      <w:r w:rsidRPr="00CA30A2">
        <w:rPr>
          <w:lang w:val="es-ES"/>
        </w:rPr>
        <w:t xml:space="preserve"> </w:t>
      </w:r>
      <w:proofErr w:type="spellStart"/>
      <w:r w:rsidRPr="00CA30A2">
        <w:rPr>
          <w:lang w:val="es-ES"/>
        </w:rPr>
        <w:t>Company</w:t>
      </w:r>
      <w:proofErr w:type="spellEnd"/>
      <w:r w:rsidRPr="00CA30A2">
        <w:rPr>
          <w:lang w:val="es-ES"/>
        </w:rPr>
        <w:tab/>
      </w:r>
      <w:r w:rsidRPr="00CA30A2">
        <w:rPr>
          <w:lang w:val="es-ES"/>
        </w:rPr>
        <w:tab/>
      </w:r>
      <w:r w:rsidRPr="00CA30A2">
        <w:rPr>
          <w:lang w:val="es-ES"/>
        </w:rPr>
        <w:tab/>
      </w:r>
    </w:p>
    <w:p w14:paraId="7CE9516C" w14:textId="77777777" w:rsidR="00EA3232" w:rsidRPr="00CA30A2" w:rsidRDefault="000E5B44">
      <w:pPr>
        <w:widowControl w:val="0"/>
        <w:jc w:val="both"/>
        <w:rPr>
          <w:lang w:val="es-ES"/>
        </w:rPr>
      </w:pPr>
      <w:r w:rsidRPr="00CA30A2">
        <w:rPr>
          <w:lang w:val="es-ES"/>
        </w:rPr>
        <w:t>(55) 6392.1100 ext. 2417</w:t>
      </w:r>
    </w:p>
    <w:p w14:paraId="1DE58C08" w14:textId="77777777" w:rsidR="00EA3232" w:rsidRPr="00CA30A2" w:rsidRDefault="00EF30A7">
      <w:pPr>
        <w:widowControl w:val="0"/>
        <w:jc w:val="both"/>
        <w:rPr>
          <w:lang w:val="es-ES"/>
        </w:rPr>
      </w:pPr>
      <w:hyperlink r:id="rId8">
        <w:r w:rsidR="000E5B44" w:rsidRPr="00CA30A2">
          <w:rPr>
            <w:u w:val="single"/>
            <w:lang w:val="es-ES"/>
          </w:rPr>
          <w:t>ale@anothercompany.com.mx</w:t>
        </w:r>
      </w:hyperlink>
      <w:hyperlink r:id="rId9"/>
    </w:p>
    <w:p w14:paraId="0A39C2AF" w14:textId="77777777" w:rsidR="00EA3232" w:rsidRPr="00CA30A2" w:rsidRDefault="000E5B44">
      <w:pPr>
        <w:jc w:val="both"/>
        <w:rPr>
          <w:lang w:val="es-ES"/>
        </w:rPr>
      </w:pPr>
      <w:r w:rsidRPr="00CA30A2">
        <w:rPr>
          <w:lang w:val="es-ES"/>
        </w:rPr>
        <w:br/>
      </w:r>
    </w:p>
    <w:sectPr w:rsidR="00EA3232" w:rsidRPr="00CA30A2">
      <w:headerReference w:type="default" r:id="rId10"/>
      <w:pgSz w:w="12240" w:h="15840"/>
      <w:pgMar w:top="1440" w:right="1440" w:bottom="1440" w:left="1440" w:header="720" w:footer="720" w:gutter="0"/>
      <w:pgNumType w:start="1"/>
      <w:cols w:space="720" w:equalWidth="0">
        <w:col w:w="9360"/>
      </w:cols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440A26" w14:textId="77777777" w:rsidR="006A6696" w:rsidRDefault="006A6696">
      <w:pPr>
        <w:spacing w:line="240" w:lineRule="auto"/>
      </w:pPr>
      <w:r>
        <w:separator/>
      </w:r>
    </w:p>
  </w:endnote>
  <w:endnote w:type="continuationSeparator" w:id="0">
    <w:p w14:paraId="435778D8" w14:textId="77777777" w:rsidR="006A6696" w:rsidRDefault="006A669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Yu Gothic Light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Yu Mincho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170DC8" w14:textId="77777777" w:rsidR="006A6696" w:rsidRDefault="006A6696">
      <w:pPr>
        <w:spacing w:line="240" w:lineRule="auto"/>
      </w:pPr>
      <w:r>
        <w:separator/>
      </w:r>
    </w:p>
  </w:footnote>
  <w:footnote w:type="continuationSeparator" w:id="0">
    <w:p w14:paraId="72F4ADB3" w14:textId="77777777" w:rsidR="006A6696" w:rsidRDefault="006A669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11B2FA" w14:textId="77777777" w:rsidR="006A6696" w:rsidRDefault="006A6696">
    <w:pPr>
      <w:spacing w:before="720"/>
      <w:jc w:val="center"/>
    </w:pPr>
    <w:r>
      <w:rPr>
        <w:noProof/>
      </w:rPr>
      <w:drawing>
        <wp:inline distT="0" distB="0" distL="114300" distR="114300" wp14:anchorId="45AABA3E" wp14:editId="41B7AA73">
          <wp:extent cx="812800" cy="1036320"/>
          <wp:effectExtent l="0" t="0" r="0" b="0"/>
          <wp:docPr id="1" name="image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800" cy="10363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743A73"/>
    <w:multiLevelType w:val="multilevel"/>
    <w:tmpl w:val="304885CA"/>
    <w:lvl w:ilvl="0">
      <w:start w:val="1"/>
      <w:numFmt w:val="bullet"/>
      <w:lvlText w:val="●"/>
      <w:lvlJc w:val="left"/>
      <w:pPr>
        <w:ind w:left="720" w:firstLine="1080"/>
      </w:pPr>
      <w:rPr>
        <w:rFonts w:ascii="Arial" w:eastAsia="Arial" w:hAnsi="Arial" w:cs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eastAsia="Arial" w:hAnsi="Arial" w:cs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eastAsia="Arial" w:hAnsi="Arial" w:cs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eastAsia="Arial" w:hAnsi="Arial" w:cs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eastAsia="Arial" w:hAnsi="Arial" w:cs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eastAsia="Arial" w:hAnsi="Arial" w:cs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eastAsia="Arial" w:hAnsi="Arial" w:cs="Arial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3232"/>
    <w:rsid w:val="00093871"/>
    <w:rsid w:val="000E5B44"/>
    <w:rsid w:val="00143FDA"/>
    <w:rsid w:val="005B36C0"/>
    <w:rsid w:val="006A6696"/>
    <w:rsid w:val="00892467"/>
    <w:rsid w:val="00CA30A2"/>
    <w:rsid w:val="00EA3232"/>
    <w:rsid w:val="00EF3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35CA0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0A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0A7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0A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0A7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8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ale@anothercompany.com.mx" TargetMode="External"/><Relationship Id="rId9" Type="http://schemas.openxmlformats.org/officeDocument/2006/relationships/hyperlink" Target="mailto:ale@anothercompany.com.mx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667</Words>
  <Characters>3806</Characters>
  <Application>Microsoft Macintosh Word</Application>
  <DocSecurity>0</DocSecurity>
  <Lines>31</Lines>
  <Paragraphs>8</Paragraphs>
  <ScaleCrop>false</ScaleCrop>
  <Company>Another Company</Company>
  <LinksUpToDate>false</LinksUpToDate>
  <CharactersWithSpaces>4465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Laura Garcia Tinoco Ariza</cp:lastModifiedBy>
  <cp:revision>3</cp:revision>
  <dcterms:created xsi:type="dcterms:W3CDTF">2016-05-26T22:47:00Z</dcterms:created>
  <dcterms:modified xsi:type="dcterms:W3CDTF">2016-05-26T22:48:00Z</dcterms:modified>
</cp:coreProperties>
</file>