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20A05857" w14:paraId="0E1ADE6B" w14:textId="77777777" w:rsidTr="20A05857">
        <w:trPr>
          <w:trHeight w:val="300"/>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60A72CD7" w14:textId="75C0F05B" w:rsidR="20A05857" w:rsidRDefault="20A05857" w:rsidP="20A05857">
            <w:pPr>
              <w:widowControl w:val="0"/>
              <w:spacing w:line="360" w:lineRule="auto"/>
              <w:rPr>
                <w:rFonts w:ascii="Arial" w:eastAsia="Arial" w:hAnsi="Arial" w:cs="Arial"/>
                <w:color w:val="666666"/>
                <w:sz w:val="18"/>
                <w:szCs w:val="18"/>
              </w:rPr>
            </w:pPr>
          </w:p>
          <w:p w14:paraId="518B1DCC" w14:textId="75BC75CB" w:rsidR="20A05857" w:rsidRDefault="20A05857" w:rsidP="20A05857">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3AAA51C2" w14:textId="0EC86E06" w:rsidR="20A05857" w:rsidRDefault="20A05857" w:rsidP="20A05857">
            <w:pPr>
              <w:widowControl w:val="0"/>
              <w:spacing w:line="276" w:lineRule="auto"/>
              <w:ind w:left="15"/>
              <w:jc w:val="right"/>
              <w:rPr>
                <w:rFonts w:ascii="Arial" w:eastAsia="Arial" w:hAnsi="Arial" w:cs="Arial"/>
                <w:color w:val="FFFFFF" w:themeColor="background1"/>
                <w:sz w:val="48"/>
                <w:szCs w:val="48"/>
              </w:rPr>
            </w:pPr>
          </w:p>
        </w:tc>
      </w:tr>
    </w:tbl>
    <w:p w14:paraId="4F5B2FB0" w14:textId="4660910F" w:rsidR="14C73777" w:rsidRDefault="14C73777" w:rsidP="20A05857">
      <w:pPr>
        <w:widowControl w:val="0"/>
        <w:shd w:val="clear" w:color="auto" w:fill="9AA9A1"/>
        <w:spacing w:line="276" w:lineRule="auto"/>
        <w:ind w:left="15"/>
        <w:jc w:val="right"/>
        <w:rPr>
          <w:rFonts w:ascii="Arial" w:eastAsia="Arial" w:hAnsi="Arial" w:cs="Arial"/>
          <w:color w:val="666666"/>
          <w:sz w:val="48"/>
          <w:szCs w:val="48"/>
        </w:rPr>
      </w:pPr>
      <w:r>
        <w:rPr>
          <w:noProof/>
        </w:rPr>
        <w:drawing>
          <wp:inline distT="0" distB="0" distL="0" distR="0" wp14:anchorId="07BDF235" wp14:editId="01987F1E">
            <wp:extent cx="771525" cy="257175"/>
            <wp:effectExtent l="0" t="0" r="0" b="0"/>
            <wp:docPr id="716769278" name="Imagen 71676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20A05857" w14:paraId="78A61713" w14:textId="77777777" w:rsidTr="57866830">
        <w:trPr>
          <w:trHeight w:val="300"/>
        </w:trPr>
        <w:tc>
          <w:tcPr>
            <w:tcW w:w="450" w:type="dxa"/>
            <w:tcBorders>
              <w:top w:val="nil"/>
              <w:left w:val="nil"/>
              <w:bottom w:val="nil"/>
              <w:right w:val="nil"/>
            </w:tcBorders>
            <w:tcMar>
              <w:top w:w="90" w:type="dxa"/>
              <w:left w:w="90" w:type="dxa"/>
              <w:bottom w:w="90" w:type="dxa"/>
              <w:right w:w="90" w:type="dxa"/>
            </w:tcMar>
          </w:tcPr>
          <w:p w14:paraId="17E0AF19" w14:textId="245B9E9F" w:rsidR="20A05857" w:rsidRDefault="20A05857" w:rsidP="20A05857">
            <w:pPr>
              <w:widowControl w:val="0"/>
              <w:spacing w:line="259" w:lineRule="auto"/>
              <w:jc w:val="both"/>
              <w:rPr>
                <w:rFonts w:ascii="Times New Roman" w:eastAsia="Times New Roman" w:hAnsi="Times New Roman" w:cs="Times New Roman"/>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7BC97C85" w14:textId="03D1A0DE" w:rsidR="31C50FD6" w:rsidRDefault="31C50FD6" w:rsidP="57866830">
            <w:pPr>
              <w:widowControl w:val="0"/>
              <w:spacing w:line="279" w:lineRule="auto"/>
              <w:jc w:val="center"/>
              <w:rPr>
                <w:rFonts w:ascii="Arial" w:eastAsia="Arial" w:hAnsi="Arial" w:cs="Arial"/>
                <w:b/>
                <w:bCs/>
                <w:color w:val="000000" w:themeColor="text1"/>
                <w:sz w:val="28"/>
                <w:szCs w:val="28"/>
              </w:rPr>
            </w:pPr>
            <w:r w:rsidRPr="57866830">
              <w:rPr>
                <w:rFonts w:ascii="Arial" w:eastAsia="Arial" w:hAnsi="Arial" w:cs="Arial"/>
                <w:b/>
                <w:bCs/>
                <w:color w:val="000000" w:themeColor="text1"/>
                <w:sz w:val="28"/>
                <w:szCs w:val="28"/>
              </w:rPr>
              <w:t>Chirey Motor México</w:t>
            </w:r>
            <w:r w:rsidR="69277C67" w:rsidRPr="57866830">
              <w:rPr>
                <w:rFonts w:ascii="Arial" w:eastAsia="Arial" w:hAnsi="Arial" w:cs="Arial"/>
                <w:b/>
                <w:bCs/>
                <w:color w:val="000000" w:themeColor="text1"/>
                <w:sz w:val="28"/>
                <w:szCs w:val="28"/>
              </w:rPr>
              <w:t xml:space="preserve"> celebra el éxito del Techni</w:t>
            </w:r>
            <w:r w:rsidR="2CC7BF1F" w:rsidRPr="57866830">
              <w:rPr>
                <w:rFonts w:ascii="Arial" w:eastAsia="Arial" w:hAnsi="Arial" w:cs="Arial"/>
                <w:b/>
                <w:bCs/>
                <w:color w:val="000000" w:themeColor="text1"/>
                <w:sz w:val="28"/>
                <w:szCs w:val="28"/>
              </w:rPr>
              <w:t>X</w:t>
            </w:r>
            <w:r w:rsidR="69277C67" w:rsidRPr="57866830">
              <w:rPr>
                <w:rFonts w:ascii="Arial" w:eastAsia="Arial" w:hAnsi="Arial" w:cs="Arial"/>
                <w:b/>
                <w:bCs/>
                <w:color w:val="000000" w:themeColor="text1"/>
                <w:sz w:val="28"/>
                <w:szCs w:val="28"/>
              </w:rPr>
              <w:t>ian Challenge 2024 y presenta al mejor técnico de la red nacional</w:t>
            </w:r>
          </w:p>
          <w:p w14:paraId="40BCD59A" w14:textId="2DEEC0AD" w:rsidR="20A05857" w:rsidRDefault="0B59D019" w:rsidP="57866830">
            <w:pPr>
              <w:pStyle w:val="Prrafodelista"/>
              <w:widowControl w:val="0"/>
              <w:numPr>
                <w:ilvl w:val="0"/>
                <w:numId w:val="2"/>
              </w:numPr>
              <w:spacing w:before="220" w:after="220" w:line="276" w:lineRule="auto"/>
              <w:jc w:val="both"/>
              <w:rPr>
                <w:rFonts w:ascii="Arial" w:eastAsia="Arial" w:hAnsi="Arial" w:cs="Arial"/>
                <w:i/>
                <w:iCs/>
                <w:color w:val="000000" w:themeColor="text1"/>
                <w:sz w:val="22"/>
                <w:szCs w:val="22"/>
              </w:rPr>
            </w:pPr>
            <w:r w:rsidRPr="57866830">
              <w:rPr>
                <w:rFonts w:ascii="Arial" w:eastAsia="Arial" w:hAnsi="Arial" w:cs="Arial"/>
                <w:i/>
                <w:iCs/>
                <w:color w:val="000000" w:themeColor="text1"/>
                <w:sz w:val="22"/>
                <w:szCs w:val="22"/>
              </w:rPr>
              <w:t>La marca china impulsa el desarrollo profesional y reconoce las habilidades de sus técnicos en una competencia nacional</w:t>
            </w:r>
            <w:r w:rsidR="1BDEEC59" w:rsidRPr="57866830">
              <w:rPr>
                <w:rFonts w:ascii="Arial" w:eastAsia="Arial" w:hAnsi="Arial" w:cs="Arial"/>
                <w:i/>
                <w:iCs/>
                <w:color w:val="000000" w:themeColor="text1"/>
                <w:sz w:val="22"/>
                <w:szCs w:val="22"/>
              </w:rPr>
              <w:t xml:space="preserve"> por segundo año consecutivo.</w:t>
            </w:r>
          </w:p>
        </w:tc>
      </w:tr>
    </w:tbl>
    <w:p w14:paraId="427AC9BE" w14:textId="0FE819C0" w:rsidR="14C73777" w:rsidRDefault="14C73777" w:rsidP="57866830">
      <w:pPr>
        <w:spacing w:before="240" w:after="240"/>
        <w:jc w:val="both"/>
        <w:rPr>
          <w:rFonts w:ascii="Arial Nova" w:eastAsia="Arial Nova" w:hAnsi="Arial Nova" w:cs="Arial Nova"/>
          <w:color w:val="000000" w:themeColor="text1"/>
          <w:sz w:val="22"/>
          <w:szCs w:val="22"/>
        </w:rPr>
      </w:pPr>
      <w:r w:rsidRPr="57866830">
        <w:rPr>
          <w:rFonts w:ascii="Arial Nova" w:eastAsia="Arial Nova" w:hAnsi="Arial Nova" w:cs="Arial Nova"/>
          <w:b/>
          <w:bCs/>
          <w:color w:val="000000" w:themeColor="text1"/>
          <w:sz w:val="22"/>
          <w:szCs w:val="22"/>
        </w:rPr>
        <w:t xml:space="preserve">Ciudad de México, </w:t>
      </w:r>
      <w:r w:rsidR="00575B47">
        <w:rPr>
          <w:rFonts w:ascii="Arial Nova" w:eastAsia="Arial Nova" w:hAnsi="Arial Nova" w:cs="Arial Nova"/>
          <w:b/>
          <w:bCs/>
          <w:color w:val="000000" w:themeColor="text1"/>
          <w:sz w:val="22"/>
          <w:szCs w:val="22"/>
        </w:rPr>
        <w:t>2</w:t>
      </w:r>
      <w:r w:rsidR="0003B898" w:rsidRPr="57866830">
        <w:rPr>
          <w:rFonts w:ascii="Arial Nova" w:eastAsia="Arial Nova" w:hAnsi="Arial Nova" w:cs="Arial Nova"/>
          <w:b/>
          <w:bCs/>
          <w:color w:val="000000" w:themeColor="text1"/>
          <w:sz w:val="22"/>
          <w:szCs w:val="22"/>
        </w:rPr>
        <w:t xml:space="preserve"> </w:t>
      </w:r>
      <w:r w:rsidR="4AD17809" w:rsidRPr="57866830">
        <w:rPr>
          <w:rFonts w:ascii="Arial Nova" w:eastAsia="Arial Nova" w:hAnsi="Arial Nova" w:cs="Arial Nova"/>
          <w:b/>
          <w:bCs/>
          <w:color w:val="000000" w:themeColor="text1"/>
          <w:sz w:val="22"/>
          <w:szCs w:val="22"/>
        </w:rPr>
        <w:t>de</w:t>
      </w:r>
      <w:r w:rsidRPr="57866830">
        <w:rPr>
          <w:rFonts w:ascii="Arial Nova" w:eastAsia="Arial Nova" w:hAnsi="Arial Nova" w:cs="Arial Nova"/>
          <w:b/>
          <w:bCs/>
          <w:color w:val="000000" w:themeColor="text1"/>
          <w:sz w:val="22"/>
          <w:szCs w:val="22"/>
        </w:rPr>
        <w:t xml:space="preserve"> </w:t>
      </w:r>
      <w:r w:rsidR="00575B47">
        <w:rPr>
          <w:rFonts w:ascii="Arial Nova" w:eastAsia="Arial Nova" w:hAnsi="Arial Nova" w:cs="Arial Nova"/>
          <w:b/>
          <w:bCs/>
          <w:color w:val="000000" w:themeColor="text1"/>
          <w:sz w:val="22"/>
          <w:szCs w:val="22"/>
        </w:rPr>
        <w:t>diciembre</w:t>
      </w:r>
      <w:r w:rsidRPr="57866830">
        <w:rPr>
          <w:rFonts w:ascii="Arial Nova" w:eastAsia="Arial Nova" w:hAnsi="Arial Nova" w:cs="Arial Nova"/>
          <w:b/>
          <w:bCs/>
          <w:color w:val="000000" w:themeColor="text1"/>
          <w:sz w:val="22"/>
          <w:szCs w:val="22"/>
        </w:rPr>
        <w:t xml:space="preserve"> de 2024.- </w:t>
      </w:r>
      <w:r w:rsidR="2ACBF5D9" w:rsidRPr="57866830">
        <w:rPr>
          <w:rFonts w:ascii="Arial Nova" w:eastAsia="Arial Nova" w:hAnsi="Arial Nova" w:cs="Arial Nova"/>
          <w:color w:val="000000" w:themeColor="text1"/>
          <w:sz w:val="22"/>
          <w:szCs w:val="22"/>
        </w:rPr>
        <w:t xml:space="preserve">Chirey, la marca china mundialmente conocida, se enorgullece en anunciar el exitoso desarrollo del </w:t>
      </w:r>
      <w:r w:rsidR="2ACBF5D9" w:rsidRPr="57866830">
        <w:rPr>
          <w:rFonts w:ascii="Arial Nova" w:eastAsia="Arial Nova" w:hAnsi="Arial Nova" w:cs="Arial Nova"/>
          <w:b/>
          <w:bCs/>
          <w:color w:val="000000" w:themeColor="text1"/>
          <w:sz w:val="22"/>
          <w:szCs w:val="22"/>
        </w:rPr>
        <w:t>TechniXian Challenge 2024</w:t>
      </w:r>
      <w:r w:rsidR="2ACBF5D9" w:rsidRPr="57866830">
        <w:rPr>
          <w:rFonts w:ascii="Arial Nova" w:eastAsia="Arial Nova" w:hAnsi="Arial Nova" w:cs="Arial Nova"/>
          <w:color w:val="000000" w:themeColor="text1"/>
          <w:sz w:val="22"/>
          <w:szCs w:val="22"/>
        </w:rPr>
        <w:t>, una competencia nacional que, por segundo año consecutivo, reunió a los mejores técnicos mecánicos de la red de distribuidores de Chirey, OMODA y JAECOO. Este evento, realizado el pasado 26 de noviembre en la Ciudad de México, refleja el compromiso de la compañía por mejorar continuamente el servicio postventa y maximizar la satisfacción de sus clientes.</w:t>
      </w:r>
    </w:p>
    <w:p w14:paraId="4ACF1FB2" w14:textId="3FD9B2C3" w:rsidR="2ACBF5D9" w:rsidRDefault="2ACBF5D9" w:rsidP="57866830">
      <w:pPr>
        <w:spacing w:before="240" w:after="240"/>
        <w:jc w:val="both"/>
        <w:rPr>
          <w:rFonts w:ascii="Arial Nova" w:eastAsia="Arial Nova" w:hAnsi="Arial Nova" w:cs="Arial Nova"/>
          <w:color w:val="000000" w:themeColor="text1"/>
          <w:sz w:val="22"/>
          <w:szCs w:val="22"/>
        </w:rPr>
      </w:pPr>
      <w:r w:rsidRPr="57866830">
        <w:rPr>
          <w:rFonts w:ascii="Arial Nova" w:eastAsia="Arial Nova" w:hAnsi="Arial Nova" w:cs="Arial Nova"/>
          <w:color w:val="000000" w:themeColor="text1"/>
          <w:sz w:val="22"/>
          <w:szCs w:val="22"/>
        </w:rPr>
        <w:t>El TechniXian Challenge 2024 es una iniciativa que busca cultivar y reconocer las habilidades integrales de los técnicos automotrices, posicionando a Chirey como líder en la industria automotriz nacional y dentro de C</w:t>
      </w:r>
      <w:r w:rsidR="76C35DED" w:rsidRPr="57866830">
        <w:rPr>
          <w:rFonts w:ascii="Arial Nova" w:eastAsia="Arial Nova" w:hAnsi="Arial Nova" w:cs="Arial Nova"/>
          <w:color w:val="000000" w:themeColor="text1"/>
          <w:sz w:val="22"/>
          <w:szCs w:val="22"/>
        </w:rPr>
        <w:t>hery</w:t>
      </w:r>
      <w:r w:rsidRPr="57866830">
        <w:rPr>
          <w:rFonts w:ascii="Arial Nova" w:eastAsia="Arial Nova" w:hAnsi="Arial Nova" w:cs="Arial Nova"/>
          <w:color w:val="000000" w:themeColor="text1"/>
          <w:sz w:val="22"/>
          <w:szCs w:val="22"/>
        </w:rPr>
        <w:t xml:space="preserve"> Internacional. A través de competencias como esta, la empresa promueve la innovación, la excelencia y el espíritu pionero entre sus colaboradores.</w:t>
      </w:r>
    </w:p>
    <w:p w14:paraId="2F05821F" w14:textId="42B8D26A" w:rsidR="3EAD414A" w:rsidRDefault="3EAD414A" w:rsidP="57866830">
      <w:pPr>
        <w:spacing w:before="240" w:after="240"/>
        <w:jc w:val="both"/>
        <w:rPr>
          <w:rFonts w:ascii="Arial Nova" w:eastAsia="Arial Nova" w:hAnsi="Arial Nova" w:cs="Arial Nova"/>
          <w:i/>
          <w:iCs/>
          <w:color w:val="000000" w:themeColor="text1"/>
          <w:sz w:val="22"/>
          <w:szCs w:val="22"/>
        </w:rPr>
      </w:pPr>
      <w:r w:rsidRPr="57866830">
        <w:rPr>
          <w:rFonts w:ascii="Arial Nova" w:eastAsia="Arial Nova" w:hAnsi="Arial Nova" w:cs="Arial Nova"/>
          <w:color w:val="000000" w:themeColor="text1"/>
          <w:sz w:val="22"/>
          <w:szCs w:val="22"/>
        </w:rPr>
        <w:t xml:space="preserve">Miguel Mercado, </w:t>
      </w:r>
      <w:bookmarkStart w:id="0" w:name="_Int_BiZ74xaz"/>
      <w:r w:rsidRPr="57866830">
        <w:rPr>
          <w:rFonts w:ascii="Arial Nova" w:eastAsia="Arial Nova" w:hAnsi="Arial Nova" w:cs="Arial Nova"/>
          <w:color w:val="000000" w:themeColor="text1"/>
          <w:sz w:val="22"/>
          <w:szCs w:val="22"/>
        </w:rPr>
        <w:t>Subdirector</w:t>
      </w:r>
      <w:bookmarkEnd w:id="0"/>
      <w:r w:rsidRPr="57866830">
        <w:rPr>
          <w:rFonts w:ascii="Arial Nova" w:eastAsia="Arial Nova" w:hAnsi="Arial Nova" w:cs="Arial Nova"/>
          <w:color w:val="000000" w:themeColor="text1"/>
          <w:sz w:val="22"/>
          <w:szCs w:val="22"/>
        </w:rPr>
        <w:t xml:space="preserve"> de Postventa de Chirey Motor México, expresó su reconocimiento a todos los participantes: </w:t>
      </w:r>
      <w:r w:rsidRPr="57866830">
        <w:rPr>
          <w:rFonts w:ascii="Arial Nova" w:eastAsia="Arial Nova" w:hAnsi="Arial Nova" w:cs="Arial Nova"/>
          <w:i/>
          <w:iCs/>
          <w:color w:val="000000" w:themeColor="text1"/>
          <w:sz w:val="22"/>
          <w:szCs w:val="22"/>
        </w:rPr>
        <w:t xml:space="preserve">"La dedicación y el alto nivel de competencia demostrados por nuestros técnicos refuerzan nuestro compromiso </w:t>
      </w:r>
      <w:r w:rsidR="4FDF8A24" w:rsidRPr="57866830">
        <w:rPr>
          <w:rFonts w:ascii="Arial Nova" w:eastAsia="Arial Nova" w:hAnsi="Arial Nova" w:cs="Arial Nova"/>
          <w:i/>
          <w:iCs/>
          <w:color w:val="000000" w:themeColor="text1"/>
          <w:sz w:val="22"/>
          <w:szCs w:val="22"/>
        </w:rPr>
        <w:t>por</w:t>
      </w:r>
      <w:r w:rsidRPr="57866830">
        <w:rPr>
          <w:rFonts w:ascii="Arial Nova" w:eastAsia="Arial Nova" w:hAnsi="Arial Nova" w:cs="Arial Nova"/>
          <w:i/>
          <w:iCs/>
          <w:color w:val="000000" w:themeColor="text1"/>
          <w:sz w:val="22"/>
          <w:szCs w:val="22"/>
        </w:rPr>
        <w:t xml:space="preserve"> ofrecer un servicio excepcional a nuestros clientes. Su constante actualización y profundo conocimiento de los sistemas tecnológicos de los vehículos son fundamentales para satisfacer las necesidades del mercado actual. Los exhortamos a continuar siendo pioneros y a mantener la excelencia que nos distingue como marca."</w:t>
      </w:r>
    </w:p>
    <w:p w14:paraId="2E065C1E" w14:textId="045CDCD3" w:rsidR="36DC1388" w:rsidRDefault="36DC1388" w:rsidP="57866830">
      <w:pPr>
        <w:spacing w:before="240" w:after="240"/>
        <w:jc w:val="both"/>
      </w:pPr>
      <w:r w:rsidRPr="57866830">
        <w:rPr>
          <w:rFonts w:ascii="Arial Nova" w:eastAsia="Arial Nova" w:hAnsi="Arial Nova" w:cs="Arial Nova"/>
          <w:b/>
          <w:bCs/>
          <w:color w:val="000000" w:themeColor="text1"/>
          <w:sz w:val="22"/>
          <w:szCs w:val="22"/>
        </w:rPr>
        <w:t>Desarrollo de</w:t>
      </w:r>
      <w:r w:rsidR="76771C27" w:rsidRPr="57866830">
        <w:rPr>
          <w:rFonts w:ascii="Arial Nova" w:eastAsia="Arial Nova" w:hAnsi="Arial Nova" w:cs="Arial Nova"/>
          <w:b/>
          <w:bCs/>
          <w:color w:val="000000" w:themeColor="text1"/>
          <w:sz w:val="22"/>
          <w:szCs w:val="22"/>
        </w:rPr>
        <w:t>l TechniXian Challenge 2024</w:t>
      </w:r>
    </w:p>
    <w:p w14:paraId="14C227DB" w14:textId="035C5C2D" w:rsidR="2ACBF5D9" w:rsidRDefault="2ACBF5D9" w:rsidP="57866830">
      <w:pPr>
        <w:spacing w:before="240" w:after="240"/>
        <w:jc w:val="both"/>
      </w:pPr>
      <w:r w:rsidRPr="57866830">
        <w:rPr>
          <w:rFonts w:ascii="Arial Nova" w:eastAsia="Arial Nova" w:hAnsi="Arial Nova" w:cs="Arial Nova"/>
          <w:color w:val="000000" w:themeColor="text1"/>
          <w:sz w:val="22"/>
          <w:szCs w:val="22"/>
        </w:rPr>
        <w:t>Los participantes del concurso fueron seleccionados tras un riguroso proceso que inició con entrenamientos y capacitaciones durante el primer semestre del año. De un grupo inicial de técnicos, 50 fueron elegidos entre agosto y octubre para acceder a la primera fase de la competencia, basándose en su desempeño y compromiso. Posteriormente, los 30 mejores avanzaron a una segunda fase, donde enfrentaron un examen teórico para determinar a los 10 finalistas.</w:t>
      </w:r>
    </w:p>
    <w:p w14:paraId="24968980" w14:textId="39AEA3DA" w:rsidR="2ACBF5D9" w:rsidRDefault="2ACBF5D9" w:rsidP="57866830">
      <w:pPr>
        <w:spacing w:before="240" w:after="240"/>
        <w:jc w:val="both"/>
      </w:pPr>
      <w:r w:rsidRPr="57866830">
        <w:rPr>
          <w:rFonts w:ascii="Arial Nova" w:eastAsia="Arial Nova" w:hAnsi="Arial Nova" w:cs="Arial Nova"/>
          <w:color w:val="000000" w:themeColor="text1"/>
          <w:sz w:val="22"/>
          <w:szCs w:val="22"/>
        </w:rPr>
        <w:t>Los 10 técnicos finalistas, procedentes de seis estados de la República Mexicana, se reunieron en la Ciudad de México para representar a sus respectivos distribuidores en la etapa final del TechniXian Challenge. La competencia se dividió en dos pruebas clave:</w:t>
      </w:r>
    </w:p>
    <w:p w14:paraId="05ED043F" w14:textId="438E7D72" w:rsidR="2ACBF5D9" w:rsidRDefault="2ACBF5D9" w:rsidP="57866830">
      <w:pPr>
        <w:spacing w:before="240" w:after="240"/>
        <w:jc w:val="both"/>
      </w:pPr>
      <w:r w:rsidRPr="57866830">
        <w:rPr>
          <w:rFonts w:ascii="Arial Nova" w:eastAsia="Arial Nova" w:hAnsi="Arial Nova" w:cs="Arial Nova"/>
          <w:b/>
          <w:bCs/>
          <w:color w:val="000000" w:themeColor="text1"/>
          <w:sz w:val="22"/>
          <w:szCs w:val="22"/>
        </w:rPr>
        <w:lastRenderedPageBreak/>
        <w:t>Prueba Teórica</w:t>
      </w:r>
      <w:r w:rsidRPr="57866830">
        <w:rPr>
          <w:rFonts w:ascii="Arial Nova" w:eastAsia="Arial Nova" w:hAnsi="Arial Nova" w:cs="Arial Nova"/>
          <w:color w:val="000000" w:themeColor="text1"/>
          <w:sz w:val="22"/>
          <w:szCs w:val="22"/>
        </w:rPr>
        <w:t>: Evaluación de conocimientos adquiridos durante sus entrenamientos, abarcando aspectos técnicos y tecnológicos de los vehículos.</w:t>
      </w:r>
    </w:p>
    <w:p w14:paraId="0D9311E9" w14:textId="5946AA2E" w:rsidR="2ACBF5D9" w:rsidRDefault="2ACBF5D9" w:rsidP="57866830">
      <w:pPr>
        <w:spacing w:before="240" w:after="240"/>
        <w:jc w:val="both"/>
      </w:pPr>
      <w:r w:rsidRPr="57866830">
        <w:rPr>
          <w:rFonts w:ascii="Arial Nova" w:eastAsia="Arial Nova" w:hAnsi="Arial Nova" w:cs="Arial Nova"/>
          <w:b/>
          <w:bCs/>
          <w:color w:val="000000" w:themeColor="text1"/>
          <w:sz w:val="22"/>
          <w:szCs w:val="22"/>
        </w:rPr>
        <w:t>Prueba Práctica</w:t>
      </w:r>
      <w:r w:rsidRPr="57866830">
        <w:rPr>
          <w:rFonts w:ascii="Arial Nova" w:eastAsia="Arial Nova" w:hAnsi="Arial Nova" w:cs="Arial Nova"/>
          <w:color w:val="000000" w:themeColor="text1"/>
          <w:sz w:val="22"/>
          <w:szCs w:val="22"/>
        </w:rPr>
        <w:t>: Con una duración de tres horas, los técnicos debían diagnosticar y solucionar problemas específicos, utilizando herramientas especializadas y técnicas de análisis avanzadas.</w:t>
      </w:r>
    </w:p>
    <w:p w14:paraId="198CEB5B" w14:textId="2796DABD" w:rsidR="2ACBF5D9" w:rsidRDefault="2ACBF5D9" w:rsidP="57866830">
      <w:pPr>
        <w:spacing w:before="240" w:after="240"/>
        <w:jc w:val="both"/>
      </w:pPr>
      <w:r w:rsidRPr="57866830">
        <w:rPr>
          <w:rFonts w:ascii="Arial Nova" w:eastAsia="Arial Nova" w:hAnsi="Arial Nova" w:cs="Arial Nova"/>
          <w:color w:val="000000" w:themeColor="text1"/>
          <w:sz w:val="22"/>
          <w:szCs w:val="22"/>
        </w:rPr>
        <w:t>Los participantes fueron evaluados en cuatro pilares fundamentales: velocidad, enfoque, uso de tecnología y comunicación, criterios que reflejan las competencias esenciales para enfrentar los retos de la industria automotriz moderna.</w:t>
      </w:r>
    </w:p>
    <w:p w14:paraId="35AB3F18" w14:textId="339A7295" w:rsidR="2ACBF5D9" w:rsidRDefault="2ACBF5D9" w:rsidP="57866830">
      <w:pPr>
        <w:spacing w:before="240" w:after="240"/>
        <w:jc w:val="both"/>
        <w:rPr>
          <w:rFonts w:ascii="Arial Nova" w:eastAsia="Arial Nova" w:hAnsi="Arial Nova" w:cs="Arial Nova"/>
          <w:b/>
          <w:bCs/>
          <w:color w:val="000000" w:themeColor="text1"/>
          <w:sz w:val="22"/>
          <w:szCs w:val="22"/>
        </w:rPr>
      </w:pPr>
      <w:r w:rsidRPr="57866830">
        <w:rPr>
          <w:rFonts w:ascii="Arial Nova" w:eastAsia="Arial Nova" w:hAnsi="Arial Nova" w:cs="Arial Nova"/>
          <w:b/>
          <w:bCs/>
          <w:color w:val="000000" w:themeColor="text1"/>
          <w:sz w:val="22"/>
          <w:szCs w:val="22"/>
        </w:rPr>
        <w:t xml:space="preserve">Anuncio del </w:t>
      </w:r>
      <w:r w:rsidR="62784686" w:rsidRPr="57866830">
        <w:rPr>
          <w:rFonts w:ascii="Arial Nova" w:eastAsia="Arial Nova" w:hAnsi="Arial Nova" w:cs="Arial Nova"/>
          <w:b/>
          <w:bCs/>
          <w:color w:val="000000" w:themeColor="text1"/>
          <w:sz w:val="22"/>
          <w:szCs w:val="22"/>
        </w:rPr>
        <w:t>g</w:t>
      </w:r>
      <w:r w:rsidRPr="57866830">
        <w:rPr>
          <w:rFonts w:ascii="Arial Nova" w:eastAsia="Arial Nova" w:hAnsi="Arial Nova" w:cs="Arial Nova"/>
          <w:b/>
          <w:bCs/>
          <w:color w:val="000000" w:themeColor="text1"/>
          <w:sz w:val="22"/>
          <w:szCs w:val="22"/>
        </w:rPr>
        <w:t xml:space="preserve">anador y </w:t>
      </w:r>
      <w:r w:rsidR="2EE4E464" w:rsidRPr="57866830">
        <w:rPr>
          <w:rFonts w:ascii="Arial Nova" w:eastAsia="Arial Nova" w:hAnsi="Arial Nova" w:cs="Arial Nova"/>
          <w:b/>
          <w:bCs/>
          <w:color w:val="000000" w:themeColor="text1"/>
          <w:sz w:val="22"/>
          <w:szCs w:val="22"/>
        </w:rPr>
        <w:t>r</w:t>
      </w:r>
      <w:r w:rsidRPr="57866830">
        <w:rPr>
          <w:rFonts w:ascii="Arial Nova" w:eastAsia="Arial Nova" w:hAnsi="Arial Nova" w:cs="Arial Nova"/>
          <w:b/>
          <w:bCs/>
          <w:color w:val="000000" w:themeColor="text1"/>
          <w:sz w:val="22"/>
          <w:szCs w:val="22"/>
        </w:rPr>
        <w:t xml:space="preserve">epresentación </w:t>
      </w:r>
      <w:r w:rsidR="4A6E46CF" w:rsidRPr="57866830">
        <w:rPr>
          <w:rFonts w:ascii="Arial Nova" w:eastAsia="Arial Nova" w:hAnsi="Arial Nova" w:cs="Arial Nova"/>
          <w:b/>
          <w:bCs/>
          <w:color w:val="000000" w:themeColor="text1"/>
          <w:sz w:val="22"/>
          <w:szCs w:val="22"/>
        </w:rPr>
        <w:t>i</w:t>
      </w:r>
      <w:r w:rsidRPr="57866830">
        <w:rPr>
          <w:rFonts w:ascii="Arial Nova" w:eastAsia="Arial Nova" w:hAnsi="Arial Nova" w:cs="Arial Nova"/>
          <w:b/>
          <w:bCs/>
          <w:color w:val="000000" w:themeColor="text1"/>
          <w:sz w:val="22"/>
          <w:szCs w:val="22"/>
        </w:rPr>
        <w:t>nternacional</w:t>
      </w:r>
    </w:p>
    <w:p w14:paraId="211E1E9E" w14:textId="05DEC850" w:rsidR="2ACBF5D9" w:rsidRDefault="2ACBF5D9" w:rsidP="57866830">
      <w:pPr>
        <w:spacing w:before="240" w:after="240"/>
        <w:jc w:val="both"/>
      </w:pPr>
      <w:r w:rsidRPr="57866830">
        <w:rPr>
          <w:rFonts w:ascii="Arial Nova" w:eastAsia="Arial Nova" w:hAnsi="Arial Nova" w:cs="Arial Nova"/>
          <w:color w:val="000000" w:themeColor="text1"/>
          <w:sz w:val="22"/>
          <w:szCs w:val="22"/>
        </w:rPr>
        <w:t>Tras una destacada participación, José Félix García, del distribuidor OMODA JAECOO LOMAS ubicado en San Luis Potosí, fue reconocido como el ganador del TechniXian Challenge 2024. Además de recibir el título de mejor técnico de la red a nivel nacional, José Félix representará a México en el concurso internacional de técnicos que se llevará a cabo en China en 2025, compitiendo con las subsidiarias de Chery Group a nivel mundial.</w:t>
      </w:r>
    </w:p>
    <w:p w14:paraId="083280BC" w14:textId="330DACBE" w:rsidR="2ACBF5D9" w:rsidRDefault="2ACBF5D9" w:rsidP="57866830">
      <w:pPr>
        <w:spacing w:before="240" w:after="240"/>
        <w:jc w:val="both"/>
        <w:rPr>
          <w:rFonts w:ascii="Arial Nova" w:eastAsia="Arial Nova" w:hAnsi="Arial Nova" w:cs="Arial Nova"/>
          <w:color w:val="000000" w:themeColor="text1"/>
          <w:sz w:val="22"/>
          <w:szCs w:val="22"/>
        </w:rPr>
      </w:pPr>
      <w:r w:rsidRPr="57866830">
        <w:rPr>
          <w:rFonts w:ascii="Arial Nova" w:eastAsia="Arial Nova" w:hAnsi="Arial Nova" w:cs="Arial Nova"/>
          <w:color w:val="000000" w:themeColor="text1"/>
          <w:sz w:val="22"/>
          <w:szCs w:val="22"/>
        </w:rPr>
        <w:t xml:space="preserve">Chirey Motor México reafirma, a través del TechniXian Challenge, su objetivo de formar técnicos altamente capacitados, capaces de manejar con precisión y eficiencia las complejidades de los sistemas automotrices modernos. Este enfoque mejora la experiencia del cliente en cada visita a los talleres, </w:t>
      </w:r>
      <w:r w:rsidR="028450EB" w:rsidRPr="57866830">
        <w:rPr>
          <w:rFonts w:ascii="Arial Nova" w:eastAsia="Arial Nova" w:hAnsi="Arial Nova" w:cs="Arial Nova"/>
          <w:color w:val="000000" w:themeColor="text1"/>
          <w:sz w:val="22"/>
          <w:szCs w:val="22"/>
        </w:rPr>
        <w:t xml:space="preserve">y </w:t>
      </w:r>
      <w:r w:rsidRPr="57866830">
        <w:rPr>
          <w:rFonts w:ascii="Arial Nova" w:eastAsia="Arial Nova" w:hAnsi="Arial Nova" w:cs="Arial Nova"/>
          <w:color w:val="000000" w:themeColor="text1"/>
          <w:sz w:val="22"/>
          <w:szCs w:val="22"/>
        </w:rPr>
        <w:t>contribuye al avance de la industria automotriz en México.</w:t>
      </w:r>
    </w:p>
    <w:p w14:paraId="3FD924E6" w14:textId="2EDBE79A" w:rsidR="2ACBF5D9" w:rsidRDefault="2ACBF5D9" w:rsidP="57866830">
      <w:pPr>
        <w:spacing w:before="240" w:after="240"/>
        <w:jc w:val="both"/>
      </w:pPr>
      <w:r w:rsidRPr="57866830">
        <w:rPr>
          <w:rFonts w:ascii="Arial Nova" w:eastAsia="Arial Nova" w:hAnsi="Arial Nova" w:cs="Arial Nova"/>
          <w:color w:val="000000" w:themeColor="text1"/>
          <w:sz w:val="22"/>
          <w:szCs w:val="22"/>
        </w:rPr>
        <w:t>El término TechniXian incorpora el glifo chino "先", que significa "primero", "pionero" o "adelante". Este símbolo enfatiza la esencia del concurso: ser los mejores y avanzar constantemente hacia la innovación y la excelencia.</w:t>
      </w:r>
    </w:p>
    <w:p w14:paraId="476DE45C" w14:textId="7D8DC4AD" w:rsidR="14C73777" w:rsidRDefault="14C73777" w:rsidP="7DC3A7B5">
      <w:pPr>
        <w:spacing w:before="240" w:after="240"/>
        <w:jc w:val="both"/>
        <w:rPr>
          <w:rFonts w:ascii="Arial Nova" w:eastAsia="Arial Nova" w:hAnsi="Arial Nova" w:cs="Arial Nova"/>
          <w:color w:val="000000" w:themeColor="text1"/>
          <w:sz w:val="22"/>
          <w:szCs w:val="22"/>
        </w:rPr>
      </w:pPr>
      <w:r w:rsidRPr="7DC3A7B5">
        <w:rPr>
          <w:rFonts w:ascii="Arial Nova" w:eastAsia="Arial Nova" w:hAnsi="Arial Nova" w:cs="Arial Nova"/>
          <w:b/>
          <w:bCs/>
          <w:color w:val="000000" w:themeColor="text1"/>
          <w:sz w:val="22"/>
          <w:szCs w:val="22"/>
          <w:lang w:val="es-MX"/>
        </w:rPr>
        <w:t xml:space="preserve">Acerca de CHIREY </w:t>
      </w:r>
    </w:p>
    <w:p w14:paraId="7E86633C" w14:textId="749B3B9F" w:rsidR="14C73777" w:rsidRDefault="14C73777" w:rsidP="0326278B">
      <w:pPr>
        <w:widowControl w:val="0"/>
        <w:spacing w:line="259" w:lineRule="auto"/>
        <w:jc w:val="both"/>
        <w:rPr>
          <w:rFonts w:ascii="Arial Nova" w:eastAsia="Arial Nova" w:hAnsi="Arial Nova" w:cs="Arial Nova"/>
          <w:color w:val="000000" w:themeColor="text1"/>
          <w:sz w:val="22"/>
          <w:szCs w:val="22"/>
        </w:rPr>
      </w:pPr>
      <w:r w:rsidRPr="0326278B">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465363BC" w14:textId="5259EEC1" w:rsidR="14C73777" w:rsidRDefault="14C73777" w:rsidP="20A05857">
      <w:pPr>
        <w:widowControl w:val="0"/>
        <w:spacing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hyperlink r:id="rId9">
        <w:r w:rsidRPr="20A05857">
          <w:rPr>
            <w:rStyle w:val="Hipervnculo"/>
            <w:rFonts w:ascii="Arial Nova" w:eastAsia="Arial Nova" w:hAnsi="Arial Nova" w:cs="Arial Nova"/>
            <w:sz w:val="22"/>
            <w:szCs w:val="22"/>
            <w:lang w:val="es-MX"/>
          </w:rPr>
          <w:t>chirey.mx.</w:t>
        </w:r>
      </w:hyperlink>
    </w:p>
    <w:p w14:paraId="48FEA944" w14:textId="32A5A077" w:rsidR="14C73777" w:rsidRDefault="14C73777" w:rsidP="20A05857">
      <w:pPr>
        <w:widowControl w:val="0"/>
        <w:spacing w:line="259" w:lineRule="auto"/>
        <w:ind w:left="15" w:firstLine="15"/>
        <w:jc w:val="both"/>
        <w:rPr>
          <w:rFonts w:ascii="Arial Nova" w:eastAsia="Arial Nova" w:hAnsi="Arial Nova" w:cs="Arial Nova"/>
          <w:color w:val="000000" w:themeColor="text1"/>
          <w:sz w:val="22"/>
          <w:szCs w:val="22"/>
        </w:rPr>
      </w:pPr>
      <w:r w:rsidRPr="7DC3A7B5">
        <w:rPr>
          <w:rFonts w:ascii="Arial Nova" w:eastAsia="Arial Nova" w:hAnsi="Arial Nova" w:cs="Arial Nova"/>
          <w:b/>
          <w:bCs/>
          <w:color w:val="000000" w:themeColor="text1"/>
          <w:sz w:val="22"/>
          <w:szCs w:val="22"/>
          <w:lang w:val="es-MX"/>
        </w:rPr>
        <w:t>Contactos de prensa:</w:t>
      </w:r>
    </w:p>
    <w:p w14:paraId="6BB2FE4F" w14:textId="7067ACD0" w:rsidR="20A05857" w:rsidRDefault="20A05857" w:rsidP="7DC3A7B5">
      <w:pPr>
        <w:widowControl w:val="0"/>
        <w:spacing w:after="0" w:line="259" w:lineRule="auto"/>
        <w:ind w:left="15"/>
        <w:jc w:val="both"/>
        <w:rPr>
          <w:rFonts w:ascii="Arial Nova" w:eastAsia="Arial Nova" w:hAnsi="Arial Nova" w:cs="Arial Nova"/>
          <w:color w:val="000000" w:themeColor="text1"/>
          <w:sz w:val="22"/>
          <w:szCs w:val="22"/>
        </w:rPr>
      </w:pPr>
    </w:p>
    <w:p w14:paraId="6FE12629" w14:textId="448C3848" w:rsidR="14C73777" w:rsidRPr="00575B47"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00575B47">
        <w:rPr>
          <w:rFonts w:ascii="Arial Nova" w:eastAsia="Arial Nova" w:hAnsi="Arial Nova" w:cs="Arial Nova"/>
          <w:color w:val="000000" w:themeColor="text1"/>
          <w:sz w:val="22"/>
          <w:szCs w:val="22"/>
          <w:lang w:val="en-US"/>
        </w:rPr>
        <w:t>Carlos Gutiérrez</w:t>
      </w:r>
    </w:p>
    <w:p w14:paraId="4836FA2E" w14:textId="66DF465C" w:rsidR="14C73777" w:rsidRPr="00575B47"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t>Senior Account Executive | Another Company</w:t>
      </w:r>
    </w:p>
    <w:p w14:paraId="142A35EE" w14:textId="3812EABD" w:rsidR="14C73777" w:rsidRPr="00575B47"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t>Cel. 56 2666 1769</w:t>
      </w:r>
    </w:p>
    <w:p w14:paraId="3AD18187" w14:textId="22A7880D" w:rsidR="14C73777" w:rsidRPr="00575B47" w:rsidRDefault="14C73777" w:rsidP="7DC3A7B5">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DC3A7B5">
        <w:rPr>
          <w:rFonts w:ascii="Arial Nova" w:eastAsia="Arial Nova" w:hAnsi="Arial Nova" w:cs="Arial Nova"/>
          <w:color w:val="000000" w:themeColor="text1"/>
          <w:sz w:val="22"/>
          <w:szCs w:val="22"/>
          <w:lang w:val="en-US"/>
        </w:rPr>
        <w:t xml:space="preserve">E-mail: </w:t>
      </w:r>
      <w:hyperlink r:id="rId10">
        <w:r w:rsidRPr="7DC3A7B5">
          <w:rPr>
            <w:rStyle w:val="Hipervnculo"/>
            <w:rFonts w:ascii="Arial Nova" w:eastAsia="Arial Nova" w:hAnsi="Arial Nova" w:cs="Arial Nova"/>
            <w:sz w:val="22"/>
            <w:szCs w:val="22"/>
            <w:lang w:val="en-US"/>
          </w:rPr>
          <w:t>carlos.gutierrez@another.co</w:t>
        </w:r>
      </w:hyperlink>
    </w:p>
    <w:p w14:paraId="64C7F10C" w14:textId="3E967B2E" w:rsidR="7DC3A7B5" w:rsidRDefault="7DC3A7B5" w:rsidP="7DC3A7B5">
      <w:pPr>
        <w:widowControl w:val="0"/>
        <w:spacing w:after="0" w:line="259" w:lineRule="auto"/>
        <w:ind w:left="15" w:firstLine="15"/>
        <w:jc w:val="both"/>
        <w:rPr>
          <w:rFonts w:ascii="Arial Nova" w:eastAsia="Arial Nova" w:hAnsi="Arial Nova" w:cs="Arial Nova"/>
          <w:sz w:val="22"/>
          <w:szCs w:val="22"/>
          <w:lang w:val="en-US"/>
        </w:rPr>
      </w:pPr>
    </w:p>
    <w:p w14:paraId="374DFC9D" w14:textId="53B8B277" w:rsidR="6F4EEBA7" w:rsidRPr="00575B47" w:rsidRDefault="6F4EEBA7" w:rsidP="7DC3A7B5">
      <w:pPr>
        <w:widowControl w:val="0"/>
        <w:spacing w:after="0" w:line="259" w:lineRule="auto"/>
        <w:ind w:left="15"/>
        <w:jc w:val="both"/>
        <w:rPr>
          <w:rFonts w:ascii="Arial Nova" w:eastAsia="Arial Nova" w:hAnsi="Arial Nova" w:cs="Arial Nova"/>
          <w:color w:val="000000" w:themeColor="text1"/>
          <w:sz w:val="22"/>
          <w:szCs w:val="22"/>
          <w:lang w:val="en-US"/>
        </w:rPr>
      </w:pPr>
      <w:r w:rsidRPr="7DC3A7B5">
        <w:rPr>
          <w:rFonts w:ascii="Arial Nova" w:eastAsia="Arial Nova" w:hAnsi="Arial Nova" w:cs="Arial Nova"/>
          <w:color w:val="000000" w:themeColor="text1"/>
          <w:sz w:val="22"/>
          <w:szCs w:val="22"/>
          <w:lang w:val="en-US"/>
        </w:rPr>
        <w:t>Paola Ruiz</w:t>
      </w:r>
    </w:p>
    <w:p w14:paraId="32190A7A" w14:textId="2A321B7F" w:rsidR="6F4EEBA7" w:rsidRPr="00575B47" w:rsidRDefault="6F4EEBA7" w:rsidP="7DC3A7B5">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DC3A7B5">
        <w:rPr>
          <w:rFonts w:ascii="Arial Nova" w:eastAsia="Arial Nova" w:hAnsi="Arial Nova" w:cs="Arial Nova"/>
          <w:color w:val="000000" w:themeColor="text1"/>
          <w:sz w:val="22"/>
          <w:szCs w:val="22"/>
          <w:lang w:val="en-US"/>
        </w:rPr>
        <w:t>Senior Account Executive | Another Company</w:t>
      </w:r>
    </w:p>
    <w:p w14:paraId="56D8708B" w14:textId="0B18D772" w:rsidR="6F4EEBA7" w:rsidRDefault="6F4EEBA7" w:rsidP="7DC3A7B5">
      <w:pPr>
        <w:widowControl w:val="0"/>
        <w:spacing w:after="0" w:line="259" w:lineRule="auto"/>
        <w:ind w:left="15" w:firstLine="15"/>
        <w:jc w:val="both"/>
        <w:rPr>
          <w:rFonts w:ascii="Arial Nova" w:eastAsia="Arial Nova" w:hAnsi="Arial Nova" w:cs="Arial Nova"/>
          <w:color w:val="000000" w:themeColor="text1"/>
          <w:sz w:val="22"/>
          <w:szCs w:val="22"/>
        </w:rPr>
      </w:pPr>
      <w:r w:rsidRPr="7DC3A7B5">
        <w:rPr>
          <w:rFonts w:ascii="Arial Nova" w:eastAsia="Arial Nova" w:hAnsi="Arial Nova" w:cs="Arial Nova"/>
          <w:color w:val="000000" w:themeColor="text1"/>
          <w:sz w:val="22"/>
          <w:szCs w:val="22"/>
          <w:lang w:val="es-MX"/>
        </w:rPr>
        <w:t>Cel. 55 85777630</w:t>
      </w:r>
    </w:p>
    <w:p w14:paraId="2F266B07" w14:textId="7E670E7D" w:rsidR="6F4EEBA7" w:rsidRDefault="6F4EEBA7" w:rsidP="7DC3A7B5">
      <w:pPr>
        <w:widowControl w:val="0"/>
        <w:spacing w:after="0" w:line="259" w:lineRule="auto"/>
        <w:ind w:left="15" w:firstLine="15"/>
        <w:jc w:val="both"/>
        <w:rPr>
          <w:rFonts w:ascii="Arial Nova" w:eastAsia="Arial Nova" w:hAnsi="Arial Nova" w:cs="Arial Nova"/>
          <w:color w:val="000000" w:themeColor="text1"/>
          <w:sz w:val="22"/>
          <w:szCs w:val="22"/>
        </w:rPr>
      </w:pPr>
      <w:r w:rsidRPr="7DC3A7B5">
        <w:rPr>
          <w:rFonts w:ascii="Arial Nova" w:eastAsia="Arial Nova" w:hAnsi="Arial Nova" w:cs="Arial Nova"/>
          <w:color w:val="000000" w:themeColor="text1"/>
          <w:sz w:val="22"/>
          <w:szCs w:val="22"/>
          <w:lang w:val="es-MX"/>
        </w:rPr>
        <w:t xml:space="preserve">E-mail: </w:t>
      </w:r>
      <w:hyperlink r:id="rId11">
        <w:r w:rsidRPr="7DC3A7B5">
          <w:rPr>
            <w:rStyle w:val="Hipervnculo"/>
            <w:rFonts w:ascii="Arial Nova" w:eastAsia="Arial Nova" w:hAnsi="Arial Nova" w:cs="Arial Nova"/>
            <w:sz w:val="22"/>
            <w:szCs w:val="22"/>
            <w:lang w:val="es-MX"/>
          </w:rPr>
          <w:t>paola.ruiz@another.co</w:t>
        </w:r>
      </w:hyperlink>
    </w:p>
    <w:p w14:paraId="19966AAC" w14:textId="1E63DDF5" w:rsidR="7DC3A7B5" w:rsidRDefault="7DC3A7B5" w:rsidP="7DC3A7B5">
      <w:pPr>
        <w:widowControl w:val="0"/>
        <w:spacing w:after="0" w:line="259" w:lineRule="auto"/>
        <w:ind w:left="15" w:firstLine="15"/>
        <w:jc w:val="both"/>
        <w:rPr>
          <w:rFonts w:ascii="Arial Nova" w:eastAsia="Arial Nova" w:hAnsi="Arial Nova" w:cs="Arial Nova"/>
          <w:sz w:val="22"/>
          <w:szCs w:val="22"/>
          <w:lang w:val="en-US"/>
        </w:rPr>
      </w:pPr>
    </w:p>
    <w:p w14:paraId="0656FB53" w14:textId="4F28DFE4" w:rsidR="20A05857" w:rsidRDefault="20A05857" w:rsidP="20A05857">
      <w:pPr>
        <w:rPr>
          <w:rFonts w:ascii="Arial Nova" w:eastAsia="Arial Nova" w:hAnsi="Arial Nova" w:cs="Arial Nova"/>
          <w:color w:val="000000" w:themeColor="text1"/>
          <w:sz w:val="22"/>
          <w:szCs w:val="22"/>
        </w:rPr>
      </w:pPr>
    </w:p>
    <w:p w14:paraId="7AC6C32B" w14:textId="7C58576A" w:rsidR="20A05857" w:rsidRDefault="20A05857" w:rsidP="20A05857">
      <w:pPr>
        <w:rPr>
          <w:rFonts w:ascii="Arial Nova" w:eastAsia="Arial Nova" w:hAnsi="Arial Nova" w:cs="Arial Nova"/>
          <w:b/>
          <w:bCs/>
          <w:color w:val="000000" w:themeColor="text1"/>
          <w:sz w:val="22"/>
          <w:szCs w:val="22"/>
        </w:rPr>
      </w:pPr>
    </w:p>
    <w:sectPr w:rsidR="20A0585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4RQvi2ShBKzYi" int2:id="77YYpFvN">
      <int2:state int2:value="Rejected" int2:type="AugLoop_Text_Critique"/>
    </int2:textHash>
    <int2:textHash int2:hashCode="uwZLIyI9/5uAUx" int2:id="SlnazNl4">
      <int2:state int2:value="Rejected" int2:type="AugLoop_Text_Critique"/>
    </int2:textHash>
    <int2:textHash int2:hashCode="sIg6dow1kafvTH" int2:id="kNgHIzXd">
      <int2:state int2:value="Rejected" int2:type="AugLoop_Text_Critique"/>
    </int2:textHash>
    <int2:bookmark int2:bookmarkName="_Int_BiZ74xaz" int2:invalidationBookmarkName="" int2:hashCode="0+63xyM+wGqc79" int2:id="7Dlmzei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7AEC"/>
    <w:multiLevelType w:val="hybridMultilevel"/>
    <w:tmpl w:val="6814419E"/>
    <w:lvl w:ilvl="0" w:tplc="D458D7E4">
      <w:start w:val="1"/>
      <w:numFmt w:val="bullet"/>
      <w:lvlText w:val=""/>
      <w:lvlJc w:val="left"/>
      <w:pPr>
        <w:ind w:left="720" w:hanging="360"/>
      </w:pPr>
      <w:rPr>
        <w:rFonts w:ascii="Symbol" w:hAnsi="Symbol" w:hint="default"/>
      </w:rPr>
    </w:lvl>
    <w:lvl w:ilvl="1" w:tplc="E638A774">
      <w:start w:val="1"/>
      <w:numFmt w:val="bullet"/>
      <w:lvlText w:val="o"/>
      <w:lvlJc w:val="left"/>
      <w:pPr>
        <w:ind w:left="1440" w:hanging="360"/>
      </w:pPr>
      <w:rPr>
        <w:rFonts w:ascii="Courier New" w:hAnsi="Courier New" w:hint="default"/>
      </w:rPr>
    </w:lvl>
    <w:lvl w:ilvl="2" w:tplc="8D3A6882">
      <w:start w:val="1"/>
      <w:numFmt w:val="bullet"/>
      <w:lvlText w:val=""/>
      <w:lvlJc w:val="left"/>
      <w:pPr>
        <w:ind w:left="2160" w:hanging="360"/>
      </w:pPr>
      <w:rPr>
        <w:rFonts w:ascii="Wingdings" w:hAnsi="Wingdings" w:hint="default"/>
      </w:rPr>
    </w:lvl>
    <w:lvl w:ilvl="3" w:tplc="B776A122">
      <w:start w:val="1"/>
      <w:numFmt w:val="bullet"/>
      <w:lvlText w:val=""/>
      <w:lvlJc w:val="left"/>
      <w:pPr>
        <w:ind w:left="2880" w:hanging="360"/>
      </w:pPr>
      <w:rPr>
        <w:rFonts w:ascii="Symbol" w:hAnsi="Symbol" w:hint="default"/>
      </w:rPr>
    </w:lvl>
    <w:lvl w:ilvl="4" w:tplc="1C7ADB60">
      <w:start w:val="1"/>
      <w:numFmt w:val="bullet"/>
      <w:lvlText w:val="o"/>
      <w:lvlJc w:val="left"/>
      <w:pPr>
        <w:ind w:left="3600" w:hanging="360"/>
      </w:pPr>
      <w:rPr>
        <w:rFonts w:ascii="Courier New" w:hAnsi="Courier New" w:hint="default"/>
      </w:rPr>
    </w:lvl>
    <w:lvl w:ilvl="5" w:tplc="AB7AD294">
      <w:start w:val="1"/>
      <w:numFmt w:val="bullet"/>
      <w:lvlText w:val=""/>
      <w:lvlJc w:val="left"/>
      <w:pPr>
        <w:ind w:left="4320" w:hanging="360"/>
      </w:pPr>
      <w:rPr>
        <w:rFonts w:ascii="Wingdings" w:hAnsi="Wingdings" w:hint="default"/>
      </w:rPr>
    </w:lvl>
    <w:lvl w:ilvl="6" w:tplc="315E5172">
      <w:start w:val="1"/>
      <w:numFmt w:val="bullet"/>
      <w:lvlText w:val=""/>
      <w:lvlJc w:val="left"/>
      <w:pPr>
        <w:ind w:left="5040" w:hanging="360"/>
      </w:pPr>
      <w:rPr>
        <w:rFonts w:ascii="Symbol" w:hAnsi="Symbol" w:hint="default"/>
      </w:rPr>
    </w:lvl>
    <w:lvl w:ilvl="7" w:tplc="F39EACD4">
      <w:start w:val="1"/>
      <w:numFmt w:val="bullet"/>
      <w:lvlText w:val="o"/>
      <w:lvlJc w:val="left"/>
      <w:pPr>
        <w:ind w:left="5760" w:hanging="360"/>
      </w:pPr>
      <w:rPr>
        <w:rFonts w:ascii="Courier New" w:hAnsi="Courier New" w:hint="default"/>
      </w:rPr>
    </w:lvl>
    <w:lvl w:ilvl="8" w:tplc="F5CC5F88">
      <w:start w:val="1"/>
      <w:numFmt w:val="bullet"/>
      <w:lvlText w:val=""/>
      <w:lvlJc w:val="left"/>
      <w:pPr>
        <w:ind w:left="6480" w:hanging="360"/>
      </w:pPr>
      <w:rPr>
        <w:rFonts w:ascii="Wingdings" w:hAnsi="Wingdings" w:hint="default"/>
      </w:rPr>
    </w:lvl>
  </w:abstractNum>
  <w:abstractNum w:abstractNumId="1" w15:restartNumberingAfterBreak="0">
    <w:nsid w:val="213EF3C6"/>
    <w:multiLevelType w:val="hybridMultilevel"/>
    <w:tmpl w:val="5B84557A"/>
    <w:lvl w:ilvl="0" w:tplc="9D46EC14">
      <w:start w:val="1"/>
      <w:numFmt w:val="bullet"/>
      <w:lvlText w:val=""/>
      <w:lvlJc w:val="left"/>
      <w:pPr>
        <w:ind w:left="720" w:hanging="360"/>
      </w:pPr>
      <w:rPr>
        <w:rFonts w:ascii="Symbol" w:hAnsi="Symbol" w:hint="default"/>
      </w:rPr>
    </w:lvl>
    <w:lvl w:ilvl="1" w:tplc="5808AF52">
      <w:start w:val="1"/>
      <w:numFmt w:val="bullet"/>
      <w:lvlText w:val="o"/>
      <w:lvlJc w:val="left"/>
      <w:pPr>
        <w:ind w:left="1440" w:hanging="360"/>
      </w:pPr>
      <w:rPr>
        <w:rFonts w:ascii="Courier New" w:hAnsi="Courier New" w:hint="default"/>
      </w:rPr>
    </w:lvl>
    <w:lvl w:ilvl="2" w:tplc="5008A7D4">
      <w:start w:val="1"/>
      <w:numFmt w:val="bullet"/>
      <w:lvlText w:val=""/>
      <w:lvlJc w:val="left"/>
      <w:pPr>
        <w:ind w:left="2160" w:hanging="360"/>
      </w:pPr>
      <w:rPr>
        <w:rFonts w:ascii="Wingdings" w:hAnsi="Wingdings" w:hint="default"/>
      </w:rPr>
    </w:lvl>
    <w:lvl w:ilvl="3" w:tplc="097A0F32">
      <w:start w:val="1"/>
      <w:numFmt w:val="bullet"/>
      <w:lvlText w:val=""/>
      <w:lvlJc w:val="left"/>
      <w:pPr>
        <w:ind w:left="2880" w:hanging="360"/>
      </w:pPr>
      <w:rPr>
        <w:rFonts w:ascii="Symbol" w:hAnsi="Symbol" w:hint="default"/>
      </w:rPr>
    </w:lvl>
    <w:lvl w:ilvl="4" w:tplc="668A3FC8">
      <w:start w:val="1"/>
      <w:numFmt w:val="bullet"/>
      <w:lvlText w:val="o"/>
      <w:lvlJc w:val="left"/>
      <w:pPr>
        <w:ind w:left="3600" w:hanging="360"/>
      </w:pPr>
      <w:rPr>
        <w:rFonts w:ascii="Courier New" w:hAnsi="Courier New" w:hint="default"/>
      </w:rPr>
    </w:lvl>
    <w:lvl w:ilvl="5" w:tplc="575CD93E">
      <w:start w:val="1"/>
      <w:numFmt w:val="bullet"/>
      <w:lvlText w:val=""/>
      <w:lvlJc w:val="left"/>
      <w:pPr>
        <w:ind w:left="4320" w:hanging="360"/>
      </w:pPr>
      <w:rPr>
        <w:rFonts w:ascii="Wingdings" w:hAnsi="Wingdings" w:hint="default"/>
      </w:rPr>
    </w:lvl>
    <w:lvl w:ilvl="6" w:tplc="9D52F8DC">
      <w:start w:val="1"/>
      <w:numFmt w:val="bullet"/>
      <w:lvlText w:val=""/>
      <w:lvlJc w:val="left"/>
      <w:pPr>
        <w:ind w:left="5040" w:hanging="360"/>
      </w:pPr>
      <w:rPr>
        <w:rFonts w:ascii="Symbol" w:hAnsi="Symbol" w:hint="default"/>
      </w:rPr>
    </w:lvl>
    <w:lvl w:ilvl="7" w:tplc="93803764">
      <w:start w:val="1"/>
      <w:numFmt w:val="bullet"/>
      <w:lvlText w:val="o"/>
      <w:lvlJc w:val="left"/>
      <w:pPr>
        <w:ind w:left="5760" w:hanging="360"/>
      </w:pPr>
      <w:rPr>
        <w:rFonts w:ascii="Courier New" w:hAnsi="Courier New" w:hint="default"/>
      </w:rPr>
    </w:lvl>
    <w:lvl w:ilvl="8" w:tplc="5CD84C6E">
      <w:start w:val="1"/>
      <w:numFmt w:val="bullet"/>
      <w:lvlText w:val=""/>
      <w:lvlJc w:val="left"/>
      <w:pPr>
        <w:ind w:left="6480" w:hanging="360"/>
      </w:pPr>
      <w:rPr>
        <w:rFonts w:ascii="Wingdings" w:hAnsi="Wingdings" w:hint="default"/>
      </w:rPr>
    </w:lvl>
  </w:abstractNum>
  <w:abstractNum w:abstractNumId="2" w15:restartNumberingAfterBreak="0">
    <w:nsid w:val="49184DF7"/>
    <w:multiLevelType w:val="hybridMultilevel"/>
    <w:tmpl w:val="45AADDCC"/>
    <w:lvl w:ilvl="0" w:tplc="958A68EA">
      <w:start w:val="1"/>
      <w:numFmt w:val="bullet"/>
      <w:lvlText w:val=""/>
      <w:lvlJc w:val="left"/>
      <w:pPr>
        <w:ind w:left="720" w:hanging="360"/>
      </w:pPr>
      <w:rPr>
        <w:rFonts w:ascii="Symbol" w:hAnsi="Symbol" w:hint="default"/>
      </w:rPr>
    </w:lvl>
    <w:lvl w:ilvl="1" w:tplc="4F4ECEB6">
      <w:start w:val="1"/>
      <w:numFmt w:val="bullet"/>
      <w:lvlText w:val="o"/>
      <w:lvlJc w:val="left"/>
      <w:pPr>
        <w:ind w:left="1440" w:hanging="360"/>
      </w:pPr>
      <w:rPr>
        <w:rFonts w:ascii="Courier New" w:hAnsi="Courier New" w:hint="default"/>
      </w:rPr>
    </w:lvl>
    <w:lvl w:ilvl="2" w:tplc="A1AE3A66">
      <w:start w:val="1"/>
      <w:numFmt w:val="bullet"/>
      <w:lvlText w:val=""/>
      <w:lvlJc w:val="left"/>
      <w:pPr>
        <w:ind w:left="2160" w:hanging="360"/>
      </w:pPr>
      <w:rPr>
        <w:rFonts w:ascii="Wingdings" w:hAnsi="Wingdings" w:hint="default"/>
      </w:rPr>
    </w:lvl>
    <w:lvl w:ilvl="3" w:tplc="CCD6E6B4">
      <w:start w:val="1"/>
      <w:numFmt w:val="bullet"/>
      <w:lvlText w:val=""/>
      <w:lvlJc w:val="left"/>
      <w:pPr>
        <w:ind w:left="2880" w:hanging="360"/>
      </w:pPr>
      <w:rPr>
        <w:rFonts w:ascii="Symbol" w:hAnsi="Symbol" w:hint="default"/>
      </w:rPr>
    </w:lvl>
    <w:lvl w:ilvl="4" w:tplc="2A1CD076">
      <w:start w:val="1"/>
      <w:numFmt w:val="bullet"/>
      <w:lvlText w:val="o"/>
      <w:lvlJc w:val="left"/>
      <w:pPr>
        <w:ind w:left="3600" w:hanging="360"/>
      </w:pPr>
      <w:rPr>
        <w:rFonts w:ascii="Courier New" w:hAnsi="Courier New" w:hint="default"/>
      </w:rPr>
    </w:lvl>
    <w:lvl w:ilvl="5" w:tplc="F0EC4320">
      <w:start w:val="1"/>
      <w:numFmt w:val="bullet"/>
      <w:lvlText w:val=""/>
      <w:lvlJc w:val="left"/>
      <w:pPr>
        <w:ind w:left="4320" w:hanging="360"/>
      </w:pPr>
      <w:rPr>
        <w:rFonts w:ascii="Wingdings" w:hAnsi="Wingdings" w:hint="default"/>
      </w:rPr>
    </w:lvl>
    <w:lvl w:ilvl="6" w:tplc="B74A1BEC">
      <w:start w:val="1"/>
      <w:numFmt w:val="bullet"/>
      <w:lvlText w:val=""/>
      <w:lvlJc w:val="left"/>
      <w:pPr>
        <w:ind w:left="5040" w:hanging="360"/>
      </w:pPr>
      <w:rPr>
        <w:rFonts w:ascii="Symbol" w:hAnsi="Symbol" w:hint="default"/>
      </w:rPr>
    </w:lvl>
    <w:lvl w:ilvl="7" w:tplc="B1A46CB4">
      <w:start w:val="1"/>
      <w:numFmt w:val="bullet"/>
      <w:lvlText w:val="o"/>
      <w:lvlJc w:val="left"/>
      <w:pPr>
        <w:ind w:left="5760" w:hanging="360"/>
      </w:pPr>
      <w:rPr>
        <w:rFonts w:ascii="Courier New" w:hAnsi="Courier New" w:hint="default"/>
      </w:rPr>
    </w:lvl>
    <w:lvl w:ilvl="8" w:tplc="BD085C5A">
      <w:start w:val="1"/>
      <w:numFmt w:val="bullet"/>
      <w:lvlText w:val=""/>
      <w:lvlJc w:val="left"/>
      <w:pPr>
        <w:ind w:left="6480" w:hanging="360"/>
      </w:pPr>
      <w:rPr>
        <w:rFonts w:ascii="Wingdings" w:hAnsi="Wingdings" w:hint="default"/>
      </w:rPr>
    </w:lvl>
  </w:abstractNum>
  <w:num w:numId="1" w16cid:durableId="2117753243">
    <w:abstractNumId w:val="0"/>
  </w:num>
  <w:num w:numId="2" w16cid:durableId="2077775779">
    <w:abstractNumId w:val="2"/>
  </w:num>
  <w:num w:numId="3" w16cid:durableId="73192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E2BBF8"/>
    <w:rsid w:val="0003B898"/>
    <w:rsid w:val="00175AFB"/>
    <w:rsid w:val="00575B47"/>
    <w:rsid w:val="00DF0B8A"/>
    <w:rsid w:val="01BE1183"/>
    <w:rsid w:val="028450EB"/>
    <w:rsid w:val="0326278B"/>
    <w:rsid w:val="042CD04B"/>
    <w:rsid w:val="04DB704A"/>
    <w:rsid w:val="0559ED22"/>
    <w:rsid w:val="07F83682"/>
    <w:rsid w:val="08162CA2"/>
    <w:rsid w:val="0A11FCAC"/>
    <w:rsid w:val="0B59D019"/>
    <w:rsid w:val="0D11BF17"/>
    <w:rsid w:val="0D210488"/>
    <w:rsid w:val="10F4EB89"/>
    <w:rsid w:val="1139B016"/>
    <w:rsid w:val="11843293"/>
    <w:rsid w:val="136C042B"/>
    <w:rsid w:val="13D7F131"/>
    <w:rsid w:val="14C73777"/>
    <w:rsid w:val="14F981D1"/>
    <w:rsid w:val="179C16F3"/>
    <w:rsid w:val="1BDEEC59"/>
    <w:rsid w:val="1CCA5633"/>
    <w:rsid w:val="1DE68B7D"/>
    <w:rsid w:val="1E58F273"/>
    <w:rsid w:val="1F0E9166"/>
    <w:rsid w:val="1F80EC60"/>
    <w:rsid w:val="209B4618"/>
    <w:rsid w:val="20A05857"/>
    <w:rsid w:val="21A9B27B"/>
    <w:rsid w:val="28A0C7A9"/>
    <w:rsid w:val="2ACBF5D9"/>
    <w:rsid w:val="2AFB0AA8"/>
    <w:rsid w:val="2BAD199F"/>
    <w:rsid w:val="2CC7BF1F"/>
    <w:rsid w:val="2CE2BBF8"/>
    <w:rsid w:val="2E415785"/>
    <w:rsid w:val="2E82CA11"/>
    <w:rsid w:val="2EE4E464"/>
    <w:rsid w:val="2F8368EA"/>
    <w:rsid w:val="30445678"/>
    <w:rsid w:val="308DC38F"/>
    <w:rsid w:val="30CF83B1"/>
    <w:rsid w:val="31079228"/>
    <w:rsid w:val="318815A1"/>
    <w:rsid w:val="31C50FD6"/>
    <w:rsid w:val="323E58D3"/>
    <w:rsid w:val="325D8DE1"/>
    <w:rsid w:val="34551A19"/>
    <w:rsid w:val="36DC1388"/>
    <w:rsid w:val="37855D04"/>
    <w:rsid w:val="378EFA9D"/>
    <w:rsid w:val="3B4BE4F9"/>
    <w:rsid w:val="3BDD8D56"/>
    <w:rsid w:val="3C7CA664"/>
    <w:rsid w:val="3EAD414A"/>
    <w:rsid w:val="3F4F21D1"/>
    <w:rsid w:val="3FEB92C8"/>
    <w:rsid w:val="43A0D788"/>
    <w:rsid w:val="440D5DC3"/>
    <w:rsid w:val="465D117E"/>
    <w:rsid w:val="4873F17C"/>
    <w:rsid w:val="4916696B"/>
    <w:rsid w:val="4A6E46CF"/>
    <w:rsid w:val="4AD17809"/>
    <w:rsid w:val="4AE6C0A5"/>
    <w:rsid w:val="4D7638E1"/>
    <w:rsid w:val="4DC6E111"/>
    <w:rsid w:val="4FDF8A24"/>
    <w:rsid w:val="50DCB7A8"/>
    <w:rsid w:val="53FC6F03"/>
    <w:rsid w:val="54518B6B"/>
    <w:rsid w:val="5775941D"/>
    <w:rsid w:val="57866830"/>
    <w:rsid w:val="57F64E62"/>
    <w:rsid w:val="58E53BCF"/>
    <w:rsid w:val="59C01B88"/>
    <w:rsid w:val="5DEC95B8"/>
    <w:rsid w:val="5F2D91BD"/>
    <w:rsid w:val="61D8F664"/>
    <w:rsid w:val="626E0394"/>
    <w:rsid w:val="62784686"/>
    <w:rsid w:val="627EF733"/>
    <w:rsid w:val="632EC007"/>
    <w:rsid w:val="63D2FC71"/>
    <w:rsid w:val="65D7F662"/>
    <w:rsid w:val="6758C5ED"/>
    <w:rsid w:val="678898C1"/>
    <w:rsid w:val="69277C67"/>
    <w:rsid w:val="6989C2F4"/>
    <w:rsid w:val="6D9F04B7"/>
    <w:rsid w:val="6DEF7E17"/>
    <w:rsid w:val="6F3716F9"/>
    <w:rsid w:val="6F4EEBA7"/>
    <w:rsid w:val="6F9682FB"/>
    <w:rsid w:val="700B99E9"/>
    <w:rsid w:val="72D66535"/>
    <w:rsid w:val="744FFB17"/>
    <w:rsid w:val="765FA1F2"/>
    <w:rsid w:val="76771C27"/>
    <w:rsid w:val="76C35DED"/>
    <w:rsid w:val="7B039713"/>
    <w:rsid w:val="7DC3A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BBF8"/>
  <w15:chartTrackingRefBased/>
  <w15:docId w15:val="{52DE65EA-42F6-4965-B4EE-8DBD32FA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a.ruiz@another.co" TargetMode="External"/><Relationship Id="rId5" Type="http://schemas.openxmlformats.org/officeDocument/2006/relationships/styles" Target="styles.xml"/><Relationship Id="rId10" Type="http://schemas.openxmlformats.org/officeDocument/2006/relationships/hyperlink" Target="mailto:carlos.gutierre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4AB81-924D-46D4-903F-EE42A88D1F31}">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617FA565-7F81-4AC2-A725-A0EB28094777}">
  <ds:schemaRefs>
    <ds:schemaRef ds:uri="http://schemas.microsoft.com/sharepoint/v3/contenttype/forms"/>
  </ds:schemaRefs>
</ds:datastoreItem>
</file>

<file path=customXml/itemProps3.xml><?xml version="1.0" encoding="utf-8"?>
<ds:datastoreItem xmlns:ds="http://schemas.openxmlformats.org/officeDocument/2006/customXml" ds:itemID="{D2E61867-9AB8-4DA3-BF15-82FB6B67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4404</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2</cp:revision>
  <dcterms:created xsi:type="dcterms:W3CDTF">2024-11-06T21:08:00Z</dcterms:created>
  <dcterms:modified xsi:type="dcterms:W3CDTF">2024-11-29T21:13:00Z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