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0" w:type="dxa"/>
        <w:tblCellMar>
          <w:top w:w="75" w:type="dxa"/>
          <w:left w:w="60" w:type="dxa"/>
          <w:right w:w="0" w:type="dxa"/>
        </w:tblCellMar>
        <w:tblLook w:val="04A0" w:firstRow="1" w:lastRow="0" w:firstColumn="1" w:lastColumn="0" w:noHBand="0" w:noVBand="1"/>
      </w:tblPr>
      <w:tblGrid>
        <w:gridCol w:w="8258"/>
        <w:gridCol w:w="1162"/>
      </w:tblGrid>
      <w:tr w:rsidR="00BE18A0" w:rsidTr="00043413">
        <w:trPr>
          <w:tblCellSpacing w:w="0" w:type="dxa"/>
        </w:trPr>
        <w:tc>
          <w:tcPr>
            <w:tcW w:w="43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E18A0" w:rsidRDefault="009C1C75" w:rsidP="00043413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Communiqué de presse</w:t>
            </w:r>
          </w:p>
          <w:p w:rsidR="00B4172D" w:rsidRPr="00B4172D" w:rsidRDefault="00B4172D" w:rsidP="00043413">
            <w:pPr>
              <w:pStyle w:val="Heading2"/>
              <w:rPr>
                <w:rFonts w:ascii="Arial" w:eastAsia="Times New Roman" w:hAnsi="Arial" w:cs="Arial"/>
                <w:sz w:val="24"/>
                <w:u w:val="single"/>
              </w:rPr>
            </w:pPr>
          </w:p>
          <w:p w:rsidR="00B4172D" w:rsidRDefault="00B4172D" w:rsidP="00043413">
            <w:pPr>
              <w:pStyle w:val="Heading2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E18A0" w:rsidRDefault="000434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val="en-US" w:eastAsia="en-US"/>
              </w:rPr>
              <w:drawing>
                <wp:inline distT="0" distB="0" distL="0" distR="0" wp14:anchorId="61B92905" wp14:editId="17677E22">
                  <wp:extent cx="695325" cy="1313392"/>
                  <wp:effectExtent l="0" t="0" r="0" b="1270"/>
                  <wp:docPr id="1" name="Picture 1" descr="http://newsroom.toyota.eu/images/TBT_S_-Red_CMYK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wsroom.toyota.eu/images/TBT_S_-Red_CMYK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424" cy="1328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8A0" w:rsidTr="00043413">
        <w:trPr>
          <w:tblCellSpacing w:w="0" w:type="dxa"/>
        </w:trPr>
        <w:tc>
          <w:tcPr>
            <w:tcW w:w="4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8A0" w:rsidRDefault="00BE18A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8A0" w:rsidRDefault="00BE18A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E18A0" w:rsidRDefault="009C1C75">
      <w:pPr>
        <w:pStyle w:val="text04black"/>
        <w:divId w:val="517232043"/>
        <w:rPr>
          <w:rStyle w:val="Strong"/>
          <w:rFonts w:ascii="Arial" w:hAnsi="Arial" w:cs="Arial"/>
        </w:rPr>
      </w:pPr>
      <w:r>
        <w:rPr>
          <w:rStyle w:val="Strong"/>
          <w:rFonts w:ascii="Arial" w:hAnsi="Arial"/>
        </w:rPr>
        <w:t>Toyota au Mondial de l’Automobile 2016</w:t>
      </w:r>
    </w:p>
    <w:p w:rsidR="00E03B5B" w:rsidRDefault="00E03B5B">
      <w:pPr>
        <w:pStyle w:val="text03black"/>
        <w:divId w:val="517232043"/>
        <w:rPr>
          <w:rStyle w:val="Strong"/>
          <w:rFonts w:ascii="Arial" w:hAnsi="Arial" w:cs="Arial"/>
        </w:rPr>
      </w:pPr>
    </w:p>
    <w:p w:rsidR="00697673" w:rsidRDefault="009C1C75">
      <w:pPr>
        <w:pStyle w:val="text03black"/>
        <w:divId w:val="517232043"/>
        <w:rPr>
          <w:rFonts w:ascii="Arial" w:hAnsi="Arial" w:cs="Arial"/>
        </w:rPr>
      </w:pPr>
      <w:r>
        <w:rPr>
          <w:rStyle w:val="Strong"/>
          <w:rFonts w:ascii="Arial" w:hAnsi="Arial"/>
        </w:rPr>
        <w:t>Bruxelles, le 13 septembre 2016</w:t>
      </w:r>
      <w:r>
        <w:rPr>
          <w:rFonts w:ascii="Arial" w:hAnsi="Arial"/>
        </w:rPr>
        <w:t xml:space="preserve"> - Toyota fera part de sa vision de l’avenir à moyen et long terme au cours du prochain Mondial de l’Automobile (ouvert au public du 1er au 16 octobre) de Paris. </w:t>
      </w:r>
    </w:p>
    <w:p w:rsidR="00697673" w:rsidRDefault="00697673">
      <w:pPr>
        <w:pStyle w:val="text03black"/>
        <w:divId w:val="517232043"/>
        <w:rPr>
          <w:rFonts w:ascii="Arial" w:hAnsi="Arial" w:cs="Arial"/>
        </w:rPr>
      </w:pPr>
      <w:r>
        <w:rPr>
          <w:rFonts w:ascii="Arial" w:hAnsi="Arial"/>
        </w:rPr>
        <w:t xml:space="preserve">Ce Salon accueillera en première européenne la nouvelle Prius Plug-in Hybrid, une voiture basée sur la nouvelle plateforme TNGA (Toyota New Global Architecture) et affichant une efficacité énergétique exceptionnelle grâce à sa nouvelle transmission </w:t>
      </w:r>
      <w:proofErr w:type="gramStart"/>
      <w:r>
        <w:rPr>
          <w:rFonts w:ascii="Arial" w:hAnsi="Arial"/>
        </w:rPr>
        <w:t>hybride</w:t>
      </w:r>
      <w:proofErr w:type="gramEnd"/>
      <w:r>
        <w:rPr>
          <w:rFonts w:ascii="Arial" w:hAnsi="Arial"/>
        </w:rPr>
        <w:t xml:space="preserve"> rechargeable. </w:t>
      </w:r>
    </w:p>
    <w:p w:rsidR="00D05A6E" w:rsidRDefault="00B4172D" w:rsidP="00E03B5B">
      <w:pPr>
        <w:pStyle w:val="text03black"/>
        <w:divId w:val="517232043"/>
        <w:rPr>
          <w:rFonts w:ascii="Arial" w:hAnsi="Arial" w:cs="Arial"/>
        </w:rPr>
      </w:pPr>
      <w:r>
        <w:rPr>
          <w:rFonts w:ascii="Arial" w:hAnsi="Arial"/>
        </w:rPr>
        <w:t xml:space="preserve">La TOYOTA FCV PLUS est un autre véhicule présenté en première européenne. Forte de ce concept, Toyota examine comment les futures voitures à hydrogène peuvent contribuer à notre société. </w:t>
      </w:r>
    </w:p>
    <w:p w:rsidR="00E03B5B" w:rsidRDefault="00D05A6E">
      <w:pPr>
        <w:pStyle w:val="text03black"/>
        <w:divId w:val="517232043"/>
        <w:rPr>
          <w:rFonts w:ascii="Arial" w:hAnsi="Arial" w:cs="Arial"/>
        </w:rPr>
      </w:pPr>
      <w:r>
        <w:rPr>
          <w:rFonts w:ascii="Arial" w:hAnsi="Arial"/>
        </w:rPr>
        <w:t xml:space="preserve">Par ailleurs, une grande partie du stand sera réservée en exclusivité au Toyota C-HR. Ce </w:t>
      </w:r>
      <w:proofErr w:type="spellStart"/>
      <w:r>
        <w:rPr>
          <w:rFonts w:ascii="Arial" w:hAnsi="Arial"/>
        </w:rPr>
        <w:t>crossover</w:t>
      </w:r>
      <w:proofErr w:type="spellEnd"/>
      <w:r>
        <w:rPr>
          <w:rFonts w:ascii="Arial" w:hAnsi="Arial"/>
        </w:rPr>
        <w:t xml:space="preserve"> du segment C se dévoilera pour la première fois complètement au public parisien, après avoir révélé son design extérieur au Salon de Genève de cette année. </w:t>
      </w:r>
    </w:p>
    <w:p w:rsidR="00D05A6E" w:rsidRDefault="00E03B5B">
      <w:pPr>
        <w:pStyle w:val="text03black"/>
        <w:divId w:val="517232043"/>
        <w:rPr>
          <w:rFonts w:ascii="Arial" w:hAnsi="Arial" w:cs="Arial"/>
        </w:rPr>
      </w:pPr>
      <w:r>
        <w:rPr>
          <w:rFonts w:ascii="Arial" w:hAnsi="Arial"/>
        </w:rPr>
        <w:t xml:space="preserve">Enfin, le stand Toyota célébrera le lancement de TOYOTA GAZOO Racing, l’entité qui regroupe désormais toutes les activités de Toyota en sports moteur. Toyota entend ainsi placer </w:t>
      </w:r>
      <w:proofErr w:type="gramStart"/>
      <w:r>
        <w:rPr>
          <w:rFonts w:ascii="Arial" w:hAnsi="Arial"/>
        </w:rPr>
        <w:t>les sports moteur</w:t>
      </w:r>
      <w:proofErr w:type="gramEnd"/>
      <w:r>
        <w:rPr>
          <w:rFonts w:ascii="Arial" w:hAnsi="Arial"/>
        </w:rPr>
        <w:t xml:space="preserve"> au centre de la création de nouvelles voitures toujours meilleures.  </w:t>
      </w:r>
    </w:p>
    <w:p w:rsidR="005B7430" w:rsidRDefault="005B7430">
      <w:pPr>
        <w:pStyle w:val="text03black"/>
        <w:divId w:val="517232043"/>
        <w:rPr>
          <w:rFonts w:ascii="Arial" w:hAnsi="Arial" w:cs="Arial"/>
        </w:rPr>
      </w:pPr>
      <w:r>
        <w:rPr>
          <w:rFonts w:ascii="Arial" w:hAnsi="Arial"/>
        </w:rPr>
        <w:t xml:space="preserve">Le stand Toyota se trouve dans le Hall 4 et accueillera aussi la Conférence de presse de Toyota, qui est prévue le 29 septembre à 13h15. </w:t>
      </w:r>
    </w:p>
    <w:p w:rsidR="00BE18A0" w:rsidRDefault="005B7430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### </w:t>
      </w:r>
    </w:p>
    <w:p w:rsidR="00697673" w:rsidRPr="00563FA8" w:rsidRDefault="00697673">
      <w:pPr>
        <w:pStyle w:val="NormalWeb"/>
        <w:jc w:val="center"/>
        <w:rPr>
          <w:rFonts w:ascii="Arial" w:hAnsi="Arial" w:cs="Arial"/>
          <w:sz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39"/>
        <w:gridCol w:w="942"/>
      </w:tblGrid>
      <w:tr w:rsidR="00BE18A0" w:rsidRPr="00364373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0" w:type="dxa"/>
              <w:right w:w="0" w:type="dxa"/>
            </w:tcMar>
            <w:hideMark/>
          </w:tcPr>
          <w:p w:rsidR="00563FA8" w:rsidRPr="00563FA8" w:rsidRDefault="009C1C75" w:rsidP="00043413">
            <w:pPr>
              <w:rPr>
                <w:rFonts w:ascii="Arial" w:eastAsia="Times New Roman" w:hAnsi="Arial" w:cs="Arial"/>
                <w:sz w:val="21"/>
              </w:rPr>
            </w:pPr>
            <w:r>
              <w:rPr>
                <w:rFonts w:ascii="Arial" w:hAnsi="Arial"/>
                <w:b/>
                <w:bCs/>
                <w:sz w:val="21"/>
              </w:rPr>
              <w:t xml:space="preserve">Toyota </w:t>
            </w:r>
            <w:proofErr w:type="spellStart"/>
            <w:r>
              <w:rPr>
                <w:rFonts w:ascii="Arial" w:hAnsi="Arial"/>
                <w:b/>
                <w:bCs/>
                <w:sz w:val="21"/>
              </w:rPr>
              <w:t>Motor</w:t>
            </w:r>
            <w:proofErr w:type="spellEnd"/>
            <w:r>
              <w:rPr>
                <w:rFonts w:ascii="Arial" w:hAnsi="Arial"/>
                <w:b/>
                <w:bCs/>
                <w:sz w:val="21"/>
              </w:rPr>
              <w:t xml:space="preserve"> Europe</w:t>
            </w:r>
            <w:r>
              <w:rPr>
                <w:rFonts w:ascii="Arial" w:hAnsi="Arial"/>
                <w:sz w:val="21"/>
              </w:rPr>
              <w:br/>
              <w:t>Product Communications Division</w:t>
            </w:r>
            <w:r>
              <w:rPr>
                <w:rFonts w:ascii="Arial" w:hAnsi="Arial"/>
                <w:sz w:val="21"/>
              </w:rPr>
              <w:br/>
              <w:t xml:space="preserve">Avenue du Bourget 60 </w:t>
            </w:r>
          </w:p>
          <w:p w:rsidR="00BE18A0" w:rsidRPr="00563FA8" w:rsidRDefault="009C1C75" w:rsidP="00043413">
            <w:pPr>
              <w:rPr>
                <w:rFonts w:ascii="Arial" w:eastAsia="Times New Roman" w:hAnsi="Arial" w:cs="Arial"/>
                <w:sz w:val="21"/>
              </w:rPr>
            </w:pPr>
            <w:r>
              <w:rPr>
                <w:rFonts w:ascii="Arial" w:hAnsi="Arial"/>
                <w:sz w:val="21"/>
              </w:rPr>
              <w:t>B – 1140 Bruxelles – Belgique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0" w:type="dxa"/>
              <w:right w:w="0" w:type="dxa"/>
            </w:tcMar>
            <w:hideMark/>
          </w:tcPr>
          <w:p w:rsidR="00BE18A0" w:rsidRPr="00364373" w:rsidRDefault="009C1C75" w:rsidP="00563FA8">
            <w:pPr>
              <w:rPr>
                <w:rFonts w:ascii="Arial" w:eastAsia="Times New Roman" w:hAnsi="Arial" w:cs="Arial"/>
                <w:sz w:val="21"/>
                <w:lang w:val="en-US"/>
              </w:rPr>
            </w:pPr>
            <w:r w:rsidRPr="00364373">
              <w:rPr>
                <w:rFonts w:ascii="Arial" w:hAnsi="Arial"/>
                <w:sz w:val="21"/>
                <w:lang w:val="en-US"/>
              </w:rPr>
              <w:t>http://newsroom.toyota.eu</w:t>
            </w:r>
            <w:r w:rsidRPr="00364373">
              <w:rPr>
                <w:rFonts w:ascii="Arial" w:hAnsi="Arial"/>
                <w:sz w:val="21"/>
                <w:lang w:val="en-US"/>
              </w:rPr>
              <w:br/>
              <w:t>Toyota Europe Blog : http://blog.toyota.eu/</w:t>
            </w:r>
            <w:r w:rsidRPr="00364373">
              <w:rPr>
                <w:rFonts w:ascii="Arial" w:hAnsi="Arial"/>
                <w:sz w:val="21"/>
                <w:lang w:val="en-US"/>
              </w:rPr>
              <w:br/>
            </w:r>
            <w:proofErr w:type="spellStart"/>
            <w:r w:rsidRPr="00364373">
              <w:rPr>
                <w:rFonts w:ascii="Arial" w:hAnsi="Arial"/>
                <w:sz w:val="21"/>
                <w:lang w:val="en-US"/>
              </w:rPr>
              <w:t>Suivez</w:t>
            </w:r>
            <w:proofErr w:type="spellEnd"/>
            <w:r w:rsidRPr="00364373">
              <w:rPr>
                <w:rFonts w:ascii="Arial" w:hAnsi="Arial"/>
                <w:sz w:val="21"/>
                <w:lang w:val="en-US"/>
              </w:rPr>
              <w:t xml:space="preserve">-nous </w:t>
            </w:r>
            <w:proofErr w:type="spellStart"/>
            <w:r w:rsidRPr="00364373">
              <w:rPr>
                <w:rFonts w:ascii="Arial" w:hAnsi="Arial"/>
                <w:sz w:val="21"/>
                <w:lang w:val="en-US"/>
              </w:rPr>
              <w:t>sur</w:t>
            </w:r>
            <w:proofErr w:type="spellEnd"/>
            <w:r w:rsidRPr="00364373">
              <w:rPr>
                <w:rFonts w:ascii="Arial" w:hAnsi="Arial"/>
                <w:sz w:val="21"/>
                <w:lang w:val="en-US"/>
              </w:rPr>
              <w:t xml:space="preserve"> Twitter : @</w:t>
            </w:r>
            <w:proofErr w:type="spellStart"/>
            <w:r w:rsidRPr="00364373">
              <w:rPr>
                <w:rFonts w:ascii="Arial" w:hAnsi="Arial"/>
                <w:sz w:val="21"/>
                <w:lang w:val="en-US"/>
              </w:rPr>
              <w:t>toyota_europe</w:t>
            </w:r>
            <w:proofErr w:type="spellEnd"/>
            <w:r w:rsidRPr="00364373">
              <w:rPr>
                <w:rFonts w:ascii="Arial" w:hAnsi="Arial"/>
                <w:sz w:val="21"/>
                <w:lang w:val="en-US"/>
              </w:rPr>
              <w:br/>
              <w:t xml:space="preserve">et </w:t>
            </w:r>
            <w:proofErr w:type="spellStart"/>
            <w:r w:rsidRPr="00364373">
              <w:rPr>
                <w:rFonts w:ascii="Arial" w:hAnsi="Arial"/>
                <w:sz w:val="21"/>
                <w:lang w:val="en-US"/>
              </w:rPr>
              <w:t>Youtube</w:t>
            </w:r>
            <w:proofErr w:type="spellEnd"/>
            <w:r w:rsidRPr="00364373">
              <w:rPr>
                <w:rFonts w:ascii="Arial" w:hAnsi="Arial"/>
                <w:sz w:val="21"/>
                <w:lang w:val="en-US"/>
              </w:rPr>
              <w:t> : http://youtube.com/ToyotaEurope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0" w:type="dxa"/>
              <w:right w:w="0" w:type="dxa"/>
            </w:tcMar>
            <w:hideMark/>
          </w:tcPr>
          <w:p w:rsidR="00BE18A0" w:rsidRPr="00364373" w:rsidRDefault="00BE18A0">
            <w:pPr>
              <w:rPr>
                <w:rFonts w:ascii="Arial" w:eastAsia="Times New Roman" w:hAnsi="Arial" w:cs="Arial"/>
                <w:sz w:val="21"/>
                <w:lang w:val="en-US"/>
              </w:rPr>
            </w:pPr>
          </w:p>
        </w:tc>
      </w:tr>
    </w:tbl>
    <w:p w:rsidR="00563FA8" w:rsidRPr="00364373" w:rsidRDefault="00563FA8" w:rsidP="00563FA8">
      <w:pPr>
        <w:rPr>
          <w:rFonts w:eastAsia="Times New Roman"/>
          <w:lang w:val="en-US"/>
        </w:rPr>
      </w:pPr>
    </w:p>
    <w:sectPr w:rsidR="00563FA8" w:rsidRPr="00364373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6E"/>
    <w:rsid w:val="00043413"/>
    <w:rsid w:val="00364373"/>
    <w:rsid w:val="00563FA8"/>
    <w:rsid w:val="005B7430"/>
    <w:rsid w:val="00697673"/>
    <w:rsid w:val="006D6151"/>
    <w:rsid w:val="006E19C3"/>
    <w:rsid w:val="00765546"/>
    <w:rsid w:val="00892D20"/>
    <w:rsid w:val="009C1C75"/>
    <w:rsid w:val="00B4172D"/>
    <w:rsid w:val="00BE18A0"/>
    <w:rsid w:val="00C65ACB"/>
    <w:rsid w:val="00D05A6E"/>
    <w:rsid w:val="00E0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04black">
    <w:name w:val="text_04_black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ext03black">
    <w:name w:val="text_03_black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A8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04black">
    <w:name w:val="text_04_black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ext03black">
    <w:name w:val="text_03_black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A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newsroom.toyota.eu/images/TBT_S_-Red_CMYK_300dp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Eelen (TME)</dc:creator>
  <cp:lastModifiedBy>Stephan Lesuisse - Toyota Belgium</cp:lastModifiedBy>
  <cp:revision>2</cp:revision>
  <cp:lastPrinted>2016-09-12T08:07:00Z</cp:lastPrinted>
  <dcterms:created xsi:type="dcterms:W3CDTF">2016-09-13T16:16:00Z</dcterms:created>
  <dcterms:modified xsi:type="dcterms:W3CDTF">2016-09-13T16:16:00Z</dcterms:modified>
  <cp:category>Not Protected</cp:category>
</cp:coreProperties>
</file>