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Strendus y Tom Horn Gaming se alían para </w:t>
        <w:br w:type="textWrapping"/>
        <w:t xml:space="preserve">traer slots de última generación a México </w:t>
      </w:r>
    </w:p>
    <w:p w:rsidR="00000000" w:rsidDel="00000000" w:rsidP="00000000" w:rsidRDefault="00000000" w:rsidRPr="00000000" w14:paraId="00000002">
      <w:pPr>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La empresa europea confía en el liderazgo de Strendus en el mercado mexicano para llevar su oferta a todo el país y América Latina. </w:t>
      </w:r>
    </w:p>
    <w:p w:rsidR="00000000" w:rsidDel="00000000" w:rsidP="00000000" w:rsidRDefault="00000000" w:rsidRPr="00000000" w14:paraId="00000004">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10 de diciembre de 2020.- </w:t>
      </w:r>
      <w:hyperlink r:id="rId6">
        <w:r w:rsidDel="00000000" w:rsidR="00000000" w:rsidRPr="00000000">
          <w:rPr>
            <w:rFonts w:ascii="Open Sans" w:cs="Open Sans" w:eastAsia="Open Sans" w:hAnsi="Open Sans"/>
            <w:color w:val="1155cc"/>
            <w:sz w:val="20"/>
            <w:szCs w:val="20"/>
            <w:u w:val="single"/>
            <w:rtl w:val="0"/>
          </w:rPr>
          <w:t xml:space="preserve">Strendus</w:t>
        </w:r>
      </w:hyperlink>
      <w:r w:rsidDel="00000000" w:rsidR="00000000" w:rsidRPr="00000000">
        <w:rPr>
          <w:rFonts w:ascii="Open Sans" w:cs="Open Sans" w:eastAsia="Open Sans" w:hAnsi="Open Sans"/>
          <w:sz w:val="20"/>
          <w:szCs w:val="20"/>
          <w:rtl w:val="0"/>
        </w:rPr>
        <w:t xml:space="preserve">, la plataforma en línea más segura y confiable de México, anunció una </w:t>
      </w:r>
      <w:r w:rsidDel="00000000" w:rsidR="00000000" w:rsidRPr="00000000">
        <w:rPr>
          <w:rFonts w:ascii="Open Sans" w:cs="Open Sans" w:eastAsia="Open Sans" w:hAnsi="Open Sans"/>
          <w:b w:val="1"/>
          <w:sz w:val="20"/>
          <w:szCs w:val="20"/>
          <w:rtl w:val="0"/>
        </w:rPr>
        <w:t xml:space="preserve">alianza comercial con Tom Horn Gaming</w:t>
      </w:r>
      <w:r w:rsidDel="00000000" w:rsidR="00000000" w:rsidRPr="00000000">
        <w:rPr>
          <w:rFonts w:ascii="Open Sans" w:cs="Open Sans" w:eastAsia="Open Sans" w:hAnsi="Open Sans"/>
          <w:sz w:val="20"/>
          <w:szCs w:val="20"/>
          <w:rtl w:val="0"/>
        </w:rPr>
        <w:t xml:space="preserve">, reconocido proveedor de software para la industria internacional del </w:t>
      </w:r>
      <w:r w:rsidDel="00000000" w:rsidR="00000000" w:rsidRPr="00000000">
        <w:rPr>
          <w:rFonts w:ascii="Open Sans" w:cs="Open Sans" w:eastAsia="Open Sans" w:hAnsi="Open Sans"/>
          <w:i w:val="1"/>
          <w:sz w:val="20"/>
          <w:szCs w:val="20"/>
          <w:rtl w:val="0"/>
        </w:rPr>
        <w:t xml:space="preserve">gambling </w:t>
      </w:r>
      <w:r w:rsidDel="00000000" w:rsidR="00000000" w:rsidRPr="00000000">
        <w:rPr>
          <w:rFonts w:ascii="Open Sans" w:cs="Open Sans" w:eastAsia="Open Sans" w:hAnsi="Open Sans"/>
          <w:sz w:val="20"/>
          <w:szCs w:val="20"/>
          <w:rtl w:val="0"/>
        </w:rPr>
        <w:t xml:space="preserve">en línea. A través de este convenio, una lista de los mejores títulos de Tom Horn estarán disponibles en el sitio mexicano.</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“Sumar los juegos de Tom Horn a nuestro catálogo de casino fue una excelente decisión. La oferta de este proveedor es reconocida por su popularidad entre los jugadores de diferentes países, y es garantía de que contribuirá a que Strendus sea la primera plataforma en la elección de entretenimiento </w:t>
      </w:r>
      <w:r w:rsidDel="00000000" w:rsidR="00000000" w:rsidRPr="00000000">
        <w:rPr>
          <w:rFonts w:ascii="Open Sans" w:cs="Open Sans" w:eastAsia="Open Sans" w:hAnsi="Open Sans"/>
          <w:i w:val="1"/>
          <w:sz w:val="20"/>
          <w:szCs w:val="20"/>
          <w:rtl w:val="0"/>
        </w:rPr>
        <w:t xml:space="preserve">online </w:t>
      </w:r>
      <w:r w:rsidDel="00000000" w:rsidR="00000000" w:rsidRPr="00000000">
        <w:rPr>
          <w:rFonts w:ascii="Open Sans" w:cs="Open Sans" w:eastAsia="Open Sans" w:hAnsi="Open Sans"/>
          <w:sz w:val="20"/>
          <w:szCs w:val="20"/>
          <w:rtl w:val="0"/>
        </w:rPr>
        <w:t xml:space="preserve">en México”, dijo Eduardo Peláez, Gerente de Productos Online de Logrand Entertainment Group.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Entre los juegos del inventario de slots que incluye Tom Horn Gamin y que los usuarios de Strendus podrán disfrutar están:</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Dos versiones de la aclamada serie 243 Crystal Fruits</w:t>
      </w:r>
    </w:p>
    <w:p w:rsidR="00000000" w:rsidDel="00000000" w:rsidP="00000000" w:rsidRDefault="00000000" w:rsidRPr="00000000" w14:paraId="0000000C">
      <w:pPr>
        <w:numPr>
          <w:ilvl w:val="0"/>
          <w:numId w:val="2"/>
        </w:numPr>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Joker Reelz </w:t>
      </w:r>
    </w:p>
    <w:p w:rsidR="00000000" w:rsidDel="00000000" w:rsidP="00000000" w:rsidRDefault="00000000" w:rsidRPr="00000000" w14:paraId="0000000D">
      <w:pPr>
        <w:numPr>
          <w:ilvl w:val="0"/>
          <w:numId w:val="2"/>
        </w:numPr>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Gold X</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crecimiento en los mercados que están regulados nos facilita establecer asociaciones sólidas con marcas locales de primera calidad, pieza central de nuestra visión empresarial”, destacó Ondrej Lapides, CEO de Tom Horn Gaming.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Asimismo, Lapides subrayó que la condición de líder de Strendus en México, los ayudará a </w:t>
      </w:r>
      <w:r w:rsidDel="00000000" w:rsidR="00000000" w:rsidRPr="00000000">
        <w:rPr>
          <w:rFonts w:ascii="Open Sans" w:cs="Open Sans" w:eastAsia="Open Sans" w:hAnsi="Open Sans"/>
          <w:b w:val="1"/>
          <w:sz w:val="20"/>
          <w:szCs w:val="20"/>
          <w:rtl w:val="0"/>
        </w:rPr>
        <w:t xml:space="preserve">impulsar su expansión por América Latina</w:t>
      </w:r>
      <w:r w:rsidDel="00000000" w:rsidR="00000000" w:rsidRPr="00000000">
        <w:rPr>
          <w:rFonts w:ascii="Open Sans" w:cs="Open Sans" w:eastAsia="Open Sans" w:hAnsi="Open Sans"/>
          <w:sz w:val="20"/>
          <w:szCs w:val="20"/>
          <w:rtl w:val="0"/>
        </w:rPr>
        <w:t xml:space="preserve">, lo que también permitirá llevar el software de Tom Horn a nuevas audiencias. </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igual manera,</w:t>
      </w:r>
      <w:r w:rsidDel="00000000" w:rsidR="00000000" w:rsidRPr="00000000">
        <w:rPr>
          <w:rFonts w:ascii="Open Sans" w:cs="Open Sans" w:eastAsia="Open Sans" w:hAnsi="Open Sans"/>
          <w:sz w:val="20"/>
          <w:szCs w:val="20"/>
          <w:rtl w:val="0"/>
        </w:rPr>
        <w:t xml:space="preserve"> Eduardo Peláez expresó que </w:t>
      </w:r>
      <w:r w:rsidDel="00000000" w:rsidR="00000000" w:rsidRPr="00000000">
        <w:rPr>
          <w:rFonts w:ascii="Open Sans" w:cs="Open Sans" w:eastAsia="Open Sans" w:hAnsi="Open Sans"/>
          <w:b w:val="1"/>
          <w:sz w:val="20"/>
          <w:szCs w:val="20"/>
          <w:rtl w:val="0"/>
        </w:rPr>
        <w:t xml:space="preserve">Tom Horn tiene una gran reputación</w:t>
      </w:r>
      <w:r w:rsidDel="00000000" w:rsidR="00000000" w:rsidRPr="00000000">
        <w:rPr>
          <w:rFonts w:ascii="Open Sans" w:cs="Open Sans" w:eastAsia="Open Sans" w:hAnsi="Open Sans"/>
          <w:sz w:val="20"/>
          <w:szCs w:val="20"/>
          <w:rtl w:val="0"/>
        </w:rPr>
        <w:t xml:space="preserve"> por tratarse de una firma que considera las tendencias del juego en línea y la diversión de las personas. El gerente está seguro de que los clientes de Strendus contarán con un entretenimiento de alto nivel gracias a esta alianza. </w:t>
      </w: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Tom Horn Gaming es una compañía originaria de la República de Malta</w:t>
      </w:r>
      <w:r w:rsidDel="00000000" w:rsidR="00000000" w:rsidRPr="00000000">
        <w:rPr>
          <w:rFonts w:ascii="Open Sans" w:cs="Open Sans" w:eastAsia="Open Sans" w:hAnsi="Open Sans"/>
          <w:sz w:val="20"/>
          <w:szCs w:val="20"/>
          <w:rtl w:val="0"/>
        </w:rPr>
        <w:t xml:space="preserve">. Se fundó hace una década, con el objetivo de proporcionar una experiencia de juego en línea de primera clase a través de su portafolio de títulos de última generación. Brinda un valor agregado real a sus clientes proporcionándoles juegos atractivos y herramientas robustas para su operación. </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Por otro lado, </w:t>
      </w:r>
      <w:r w:rsidDel="00000000" w:rsidR="00000000" w:rsidRPr="00000000">
        <w:rPr>
          <w:rFonts w:ascii="Open Sans" w:cs="Open Sans" w:eastAsia="Open Sans" w:hAnsi="Open Sans"/>
          <w:b w:val="1"/>
          <w:sz w:val="20"/>
          <w:szCs w:val="20"/>
          <w:rtl w:val="0"/>
        </w:rPr>
        <w:t xml:space="preserve">Strendus expandió su biblioteca de títulos en 2020 como en ningún otro año,</w:t>
      </w:r>
      <w:r w:rsidDel="00000000" w:rsidR="00000000" w:rsidRPr="00000000">
        <w:rPr>
          <w:rFonts w:ascii="Open Sans" w:cs="Open Sans" w:eastAsia="Open Sans" w:hAnsi="Open Sans"/>
          <w:sz w:val="20"/>
          <w:szCs w:val="20"/>
          <w:rtl w:val="0"/>
        </w:rPr>
        <w:t xml:space="preserve"> con el cierre de múltiples alianzas con los mejores desarrolladores del mundo. También lanzó el programa </w:t>
      </w:r>
      <w:r w:rsidDel="00000000" w:rsidR="00000000" w:rsidRPr="00000000">
        <w:rPr>
          <w:rFonts w:ascii="Open Sans" w:cs="Open Sans" w:eastAsia="Open Sans" w:hAnsi="Open Sans"/>
          <w:b w:val="1"/>
          <w:sz w:val="20"/>
          <w:szCs w:val="20"/>
          <w:rtl w:val="0"/>
        </w:rPr>
        <w:t xml:space="preserve">Universo Strendus,</w:t>
      </w:r>
      <w:r w:rsidDel="00000000" w:rsidR="00000000" w:rsidRPr="00000000">
        <w:rPr>
          <w:rFonts w:ascii="Open Sans" w:cs="Open Sans" w:eastAsia="Open Sans" w:hAnsi="Open Sans"/>
          <w:sz w:val="20"/>
          <w:szCs w:val="20"/>
          <w:rtl w:val="0"/>
        </w:rPr>
        <w:t xml:space="preserve"> un concepto único de gamificación en el país en el que los usuarios disponen de un ecosistema digital interactivo basado en recompensas.</w:t>
      </w:r>
    </w:p>
    <w:p w:rsidR="00000000" w:rsidDel="00000000" w:rsidP="00000000" w:rsidRDefault="00000000" w:rsidRPr="00000000" w14:paraId="0000001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Conquista el juego desde tu computadora, tablet o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en una de las plataformas de entretenimiento en línea más importantes y seguras del país. Descarga gratis Strendus en sistemas </w:t>
      </w:r>
      <w:hyperlink r:id="rId7">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8">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o visita la </w:t>
      </w:r>
      <w:hyperlink r:id="rId9">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1C">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D">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sportsbooks y fantasy en un plano 100% digital y seguro.</w:t>
      </w:r>
    </w:p>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2">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0">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1">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3">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29">
      <w:pPr>
        <w:jc w:val="both"/>
        <w:rPr>
          <w:rFonts w:ascii="Open Sans" w:cs="Open Sans" w:eastAsia="Open Sans" w:hAnsi="Open Sans"/>
          <w:sz w:val="18"/>
          <w:szCs w:val="18"/>
        </w:rPr>
      </w:pPr>
      <w:hyperlink r:id="rId14">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2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2E">
      <w:pPr>
        <w:jc w:val="both"/>
        <w:rPr>
          <w:rFonts w:ascii="Open Sans" w:cs="Open Sans" w:eastAsia="Open Sans" w:hAnsi="Open Sans"/>
          <w:sz w:val="18"/>
          <w:szCs w:val="18"/>
        </w:rPr>
      </w:pPr>
      <w:hyperlink r:id="rId15">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3">
      <w:pPr>
        <w:jc w:val="both"/>
        <w:rPr>
          <w:rFonts w:ascii="Open Sans" w:cs="Open Sans" w:eastAsia="Open Sans" w:hAnsi="Open Sans"/>
          <w:sz w:val="18"/>
          <w:szCs w:val="18"/>
        </w:rPr>
      </w:pPr>
      <w:hyperlink r:id="rId16">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7" w:type="default"/>
      <w:headerReference r:id="rId18" w:type="first"/>
      <w:footerReference r:id="rId1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trendusmx" TargetMode="External"/><Relationship Id="rId10" Type="http://schemas.openxmlformats.org/officeDocument/2006/relationships/hyperlink" Target="https://twitter.com/strendusoficial" TargetMode="External"/><Relationship Id="rId13" Type="http://schemas.openxmlformats.org/officeDocument/2006/relationships/hyperlink" Target="https://www.youtube.com/strendusoficial" TargetMode="External"/><Relationship Id="rId12" Type="http://schemas.openxmlformats.org/officeDocument/2006/relationships/hyperlink" Target="https://www.instagram.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rendus.com.mx/" TargetMode="External"/><Relationship Id="rId15" Type="http://schemas.openxmlformats.org/officeDocument/2006/relationships/hyperlink" Target="mailto:alejandro.rodriguez@another.co" TargetMode="External"/><Relationship Id="rId14" Type="http://schemas.openxmlformats.org/officeDocument/2006/relationships/hyperlink" Target="https://www.strendus.com.mx/" TargetMode="External"/><Relationship Id="rId17" Type="http://schemas.openxmlformats.org/officeDocument/2006/relationships/header" Target="header1.xml"/><Relationship Id="rId16" Type="http://schemas.openxmlformats.org/officeDocument/2006/relationships/hyperlink" Target="mailto:axl.torres@another.co"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strendus.com.mx/" TargetMode="External"/><Relationship Id="rId18" Type="http://schemas.openxmlformats.org/officeDocument/2006/relationships/header" Target="header2.xml"/><Relationship Id="rId7" Type="http://schemas.openxmlformats.org/officeDocument/2006/relationships/hyperlink" Target="https://apps.apple.com/mx/app/strendus/id1429016886" TargetMode="External"/><Relationship Id="rId8" Type="http://schemas.openxmlformats.org/officeDocument/2006/relationships/hyperlink" Target="https://www.strendus.com.mx/apps-playst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