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0"/>
          <w:szCs w:val="30"/>
        </w:rPr>
      </w:pPr>
      <w:r w:rsidDel="00000000" w:rsidR="00000000" w:rsidRPr="00000000">
        <w:rPr>
          <w:rtl w:val="0"/>
        </w:rPr>
      </w:r>
    </w:p>
    <w:p w:rsidR="00000000" w:rsidDel="00000000" w:rsidP="00000000" w:rsidRDefault="00000000" w:rsidRPr="00000000">
      <w:pPr>
        <w:contextualSpacing w:val="0"/>
        <w:jc w:val="center"/>
        <w:rPr>
          <w:b w:val="1"/>
          <w:sz w:val="30"/>
          <w:szCs w:val="30"/>
        </w:rPr>
      </w:pPr>
      <w:r w:rsidDel="00000000" w:rsidR="00000000" w:rsidRPr="00000000">
        <w:rPr>
          <w:b w:val="1"/>
          <w:sz w:val="30"/>
          <w:szCs w:val="30"/>
          <w:rtl w:val="0"/>
        </w:rPr>
        <w:t xml:space="preserve">La consola Super NES Mini llega a los autos de Easy</w:t>
      </w:r>
      <w:r w:rsidDel="00000000" w:rsidR="00000000" w:rsidRPr="00000000">
        <w:rPr>
          <w:b w:val="1"/>
          <w:sz w:val="30"/>
          <w:szCs w:val="30"/>
          <w:rtl w:val="0"/>
        </w:rPr>
        <w:t xml:space="preserve"> en la Ciudad de México.</w:t>
      </w:r>
      <w:r w:rsidDel="00000000" w:rsidR="00000000" w:rsidRPr="00000000">
        <w:rPr>
          <w:rtl w:val="0"/>
        </w:rPr>
      </w:r>
    </w:p>
    <w:p w:rsidR="00000000" w:rsidDel="00000000" w:rsidP="00000000" w:rsidRDefault="00000000" w:rsidRPr="00000000">
      <w:pPr>
        <w:contextualSpacing w:val="0"/>
        <w:rPr>
          <w:color w:val="500050"/>
          <w:sz w:val="19"/>
          <w:szCs w:val="19"/>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Easy, la aplicación de movilidad más incluyente de Latinoamérica, busca ofrecer una increíble experiencia de viaje para sus usuarios, con “Easy Arcade”, en donde algunas unidades contarán con la consola Super NES Mini, para que sus usuarios puedan jugar y divertirse mientras llegan a sus destinos olvidándose del tráfico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 consola estará cargada con 20 distintos juegos: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Contra III: The Alien Wars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Donkey Kong Country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EarthBound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Final Fantasy III</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F-Zero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Kirby Super Star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Kirby’s Dream Course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Legend of Zelda: A Link to the Past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Mega Man X</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Secret of Mana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Star Fox</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Street Fighter II Turbo: Hyper Fighting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Super Castlevania IV</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Super Ghouls ’n Ghosts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Super Mario Kart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Super Mario RPG: Legend of the Seven Stars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Super Mario World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Super Metroid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Super Punch-Out!!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Yoshi’s Island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“Moverse diariamente en la Ciudad de México es difícil y complicado, sin embargo, estamos seguros que esta nueva alternativa de viaje hará que los traslados de nuestros usuarios sean más dinámicos y divertidos que antes. Ya que no sólo buscamos despertar sonrisas y buenos momentos en nuestros usuarios, sino también, seguimos apostando a construir una propuesta diferenciada de movilidad en las principales capitales de latinoamérica”, mencionó Ramón Escobar, Director General de Easy en México.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“Easy Arcade” estará disponible del 27 de noviembre al 31 de diciembre de 2017, únicamente en la Ciudad de México, para ambos servicios: Economy y Confort, y no tendrá ningún costo extra.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 esta propuesta única en México, Easy se asegura de continuar brindando el mejor servicio para que sus usuarios se diviertan y relajen mientras se trasladan de un punto a otro en la Ciudad de México.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Acerca de Easy</w:t>
      </w:r>
    </w:p>
    <w:p w:rsidR="00000000" w:rsidDel="00000000" w:rsidP="00000000" w:rsidRDefault="00000000" w:rsidRPr="00000000">
      <w:pPr>
        <w:spacing w:after="600" w:lineRule="auto"/>
        <w:contextualSpacing w:val="0"/>
        <w:jc w:val="both"/>
        <w:rPr>
          <w:highlight w:val="white"/>
        </w:rPr>
      </w:pPr>
      <w:r w:rsidDel="00000000" w:rsidR="00000000" w:rsidRPr="00000000">
        <w:rPr>
          <w:highlight w:val="white"/>
          <w:rtl w:val="0"/>
        </w:rPr>
        <w:t xml:space="preserve">Easy (</w:t>
      </w:r>
      <w:hyperlink r:id="rId5">
        <w:r w:rsidDel="00000000" w:rsidR="00000000" w:rsidRPr="00000000">
          <w:rPr>
            <w:color w:val="0000ff"/>
            <w:highlight w:val="white"/>
            <w:u w:val="single"/>
            <w:rtl w:val="0"/>
          </w:rPr>
          <w:t xml:space="preserve">http://www.easytaxi.com/mx/</w:t>
        </w:r>
      </w:hyperlink>
      <w:r w:rsidDel="00000000" w:rsidR="00000000" w:rsidRPr="00000000">
        <w:rPr>
          <w:highlight w:val="white"/>
          <w:rtl w:val="0"/>
        </w:rPr>
        <w:t xml:space="preserve">) fue fundada en Brasil en 2011. Es una de las apps móviles de transporte por aplicación líderes en el mundo, ya que conecta a conductores de taxi y de autos privados, con pasajeros </w:t>
      </w:r>
      <w:r w:rsidDel="00000000" w:rsidR="00000000" w:rsidRPr="00000000">
        <w:rPr>
          <w:rtl w:val="0"/>
        </w:rPr>
        <w:t xml:space="preserve">de una manera fluida, fácil y </w:t>
      </w:r>
      <w:r w:rsidDel="00000000" w:rsidR="00000000" w:rsidRPr="00000000">
        <w:rPr>
          <w:rtl w:val="0"/>
        </w:rPr>
        <w:t xml:space="preserve">práctica</w:t>
      </w:r>
      <w:r w:rsidDel="00000000" w:rsidR="00000000" w:rsidRPr="00000000">
        <w:rPr>
          <w:rtl w:val="0"/>
        </w:rPr>
        <w:t xml:space="preserve">.</w:t>
      </w:r>
      <w:r w:rsidDel="00000000" w:rsidR="00000000" w:rsidRPr="00000000">
        <w:rPr>
          <w:highlight w:val="white"/>
          <w:rtl w:val="0"/>
        </w:rPr>
        <w:t xml:space="preserve"> Easy actualmente opera en </w:t>
      </w:r>
      <w:r w:rsidDel="00000000" w:rsidR="00000000" w:rsidRPr="00000000">
        <w:rPr>
          <w:highlight w:val="white"/>
          <w:rtl w:val="0"/>
        </w:rPr>
        <w:t xml:space="preserve">12 países </w:t>
      </w:r>
      <w:r w:rsidDel="00000000" w:rsidR="00000000" w:rsidRPr="00000000">
        <w:rPr>
          <w:highlight w:val="white"/>
          <w:rtl w:val="0"/>
        </w:rPr>
        <w:t xml:space="preserve">y 134 ciudades alrededor del mundo. </w:t>
      </w:r>
    </w:p>
    <w:p w:rsidR="00000000" w:rsidDel="00000000" w:rsidP="00000000" w:rsidRDefault="00000000" w:rsidRPr="00000000">
      <w:pPr>
        <w:contextualSpacing w:val="0"/>
        <w:rPr/>
      </w:pPr>
      <w:r w:rsidDel="00000000" w:rsidR="00000000" w:rsidRPr="00000000">
        <w:rPr>
          <w:b w:val="1"/>
          <w:rtl w:val="0"/>
        </w:rPr>
        <w:t xml:space="preserve">CONTACTO</w:t>
        <w:br w:type="textWrapping"/>
        <w:t xml:space="preserve">Another Company</w:t>
      </w:r>
      <w:r w:rsidDel="00000000" w:rsidR="00000000" w:rsidRPr="00000000">
        <w:rPr>
          <w:rtl w:val="0"/>
        </w:rPr>
        <w:br w:type="textWrapping"/>
        <w:t xml:space="preserve">Daniela Nuño</w:t>
      </w:r>
    </w:p>
    <w:p w:rsidR="00000000" w:rsidDel="00000000" w:rsidP="00000000" w:rsidRDefault="00000000" w:rsidRPr="00000000">
      <w:pPr>
        <w:contextualSpacing w:val="0"/>
        <w:jc w:val="both"/>
        <w:rPr/>
      </w:pPr>
      <w:hyperlink r:id="rId6">
        <w:r w:rsidDel="00000000" w:rsidR="00000000" w:rsidRPr="00000000">
          <w:rPr>
            <w:color w:val="1155cc"/>
            <w:u w:val="single"/>
            <w:rtl w:val="0"/>
          </w:rPr>
          <w:t xml:space="preserve">daniela.nuno@anothercompay.com.mx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Cel: 5545228197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328863" cy="63714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28863" cy="6371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asytaxi.com/mx/" TargetMode="External"/><Relationship Id="rId6" Type="http://schemas.openxmlformats.org/officeDocument/2006/relationships/hyperlink" Target="mailto:daniela.nuno@anothercompa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