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53A7" w14:textId="77777777" w:rsidR="009926D7" w:rsidRPr="00ED3409" w:rsidRDefault="009926D7" w:rsidP="004278B1">
      <w:pPr>
        <w:pStyle w:val="Geenafstand"/>
        <w:ind w:left="993"/>
        <w:rPr>
          <w:lang w:val="fr-FR"/>
        </w:rPr>
      </w:pPr>
      <w:bookmarkStart w:id="0" w:name="_GoBack"/>
      <w:bookmarkEnd w:id="0"/>
    </w:p>
    <w:p w14:paraId="7F476C03" w14:textId="77777777" w:rsidR="009926D7" w:rsidRPr="00ED3409" w:rsidRDefault="00A27DCA" w:rsidP="006917E1">
      <w:pPr>
        <w:pStyle w:val="Geenafstand"/>
        <w:ind w:left="993"/>
        <w:rPr>
          <w:lang w:val="fr-FR"/>
        </w:rPr>
      </w:pPr>
      <w:r w:rsidRPr="00ED3409">
        <w:rPr>
          <w:noProof/>
          <w:lang w:val="nl-BE" w:eastAsia="nl-BE"/>
        </w:rPr>
        <mc:AlternateContent>
          <mc:Choice Requires="wps">
            <w:drawing>
              <wp:anchor distT="0" distB="0" distL="114300" distR="114300" simplePos="0" relativeHeight="251657216" behindDoc="0" locked="0" layoutInCell="1" allowOverlap="1" wp14:anchorId="05B7EDD9" wp14:editId="7C2C4DB5">
                <wp:simplePos x="0" y="0"/>
                <wp:positionH relativeFrom="column">
                  <wp:posOffset>1990725</wp:posOffset>
                </wp:positionH>
                <wp:positionV relativeFrom="paragraph">
                  <wp:posOffset>66040</wp:posOffset>
                </wp:positionV>
                <wp:extent cx="4709795" cy="675640"/>
                <wp:effectExtent l="4445"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7B10" w14:textId="3BBDC1A1" w:rsidR="00067351" w:rsidRPr="005334F5" w:rsidRDefault="005334F5" w:rsidP="00673D3E">
                            <w:pPr>
                              <w:spacing w:after="0" w:line="240" w:lineRule="auto"/>
                              <w:rPr>
                                <w:rFonts w:ascii="Rockwell" w:hAnsi="Rockwell"/>
                                <w:color w:val="00AEEF"/>
                                <w:sz w:val="56"/>
                                <w:szCs w:val="56"/>
                                <w:lang w:val="fr-FR"/>
                              </w:rPr>
                            </w:pPr>
                            <w:r w:rsidRPr="005334F5">
                              <w:rPr>
                                <w:rFonts w:ascii="Rockwell" w:hAnsi="Rockwell"/>
                                <w:color w:val="00AEEF"/>
                                <w:sz w:val="56"/>
                                <w:szCs w:val="56"/>
                                <w:lang w:val="fr-FR"/>
                              </w:rPr>
                              <w:t>Communiqué de presse</w:t>
                            </w:r>
                          </w:p>
                          <w:p w14:paraId="70C7E07D" w14:textId="1F3237AD" w:rsidR="00067351" w:rsidRPr="005334F5" w:rsidRDefault="005334F5" w:rsidP="00673D3E">
                            <w:pPr>
                              <w:spacing w:after="0" w:line="240" w:lineRule="auto"/>
                              <w:rPr>
                                <w:rFonts w:ascii="Rockwell" w:hAnsi="Rockwell"/>
                                <w:color w:val="002060"/>
                                <w:sz w:val="20"/>
                                <w:szCs w:val="20"/>
                                <w:lang w:val="fr-FR"/>
                              </w:rPr>
                            </w:pPr>
                            <w:r w:rsidRPr="005334F5">
                              <w:rPr>
                                <w:rFonts w:ascii="Rockwell" w:hAnsi="Rockwell"/>
                                <w:color w:val="002060"/>
                                <w:sz w:val="20"/>
                                <w:szCs w:val="20"/>
                                <w:lang w:val="fr-FR"/>
                              </w:rPr>
                              <w:t>Hors séance boursière</w:t>
                            </w:r>
                            <w:r w:rsidR="00067351" w:rsidRPr="005334F5">
                              <w:rPr>
                                <w:rFonts w:ascii="Rockwell" w:hAnsi="Rockwell"/>
                                <w:color w:val="002060"/>
                                <w:sz w:val="20"/>
                                <w:szCs w:val="20"/>
                                <w:lang w:val="fr-FR"/>
                              </w:rPr>
                              <w:t xml:space="preserve"> </w:t>
                            </w:r>
                            <w:r w:rsidRPr="005334F5">
                              <w:rPr>
                                <w:rFonts w:ascii="Rockwell" w:hAnsi="Rockwell"/>
                                <w:color w:val="002060"/>
                                <w:sz w:val="20"/>
                                <w:szCs w:val="20"/>
                                <w:lang w:val="fr-FR"/>
                              </w:rPr>
                              <w:t>–</w:t>
                            </w:r>
                            <w:r w:rsidR="00067351" w:rsidRPr="005334F5">
                              <w:rPr>
                                <w:rFonts w:ascii="Rockwell" w:hAnsi="Rockwell"/>
                                <w:color w:val="002060"/>
                                <w:sz w:val="20"/>
                                <w:szCs w:val="20"/>
                                <w:lang w:val="fr-FR"/>
                              </w:rPr>
                              <w:t xml:space="preserve"> </w:t>
                            </w:r>
                            <w:r w:rsidRPr="005334F5">
                              <w:rPr>
                                <w:rFonts w:ascii="Rockwell" w:hAnsi="Rockwell"/>
                                <w:color w:val="002060"/>
                                <w:sz w:val="20"/>
                                <w:szCs w:val="20"/>
                                <w:lang w:val="fr-FR"/>
                              </w:rPr>
                              <w:t>Informations réglementées</w:t>
                            </w:r>
                            <w:r w:rsidR="00067351" w:rsidRPr="005334F5">
                              <w:rPr>
                                <w:rFonts w:ascii="Rockwell" w:hAnsi="Rockwell"/>
                                <w:color w:val="002060"/>
                                <w:sz w:val="20"/>
                                <w:szCs w:val="20"/>
                                <w:lang w:val="fr-FR"/>
                              </w:rPr>
                              <w:t>*</w:t>
                            </w:r>
                          </w:p>
                          <w:p w14:paraId="3EFC06C8" w14:textId="77777777" w:rsidR="00067351" w:rsidRPr="005334F5" w:rsidRDefault="00067351" w:rsidP="00673D3E">
                            <w:pPr>
                              <w:rPr>
                                <w:szCs w:val="2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14:paraId="47D27B10" w14:textId="3BBDC1A1" w:rsidR="00067351" w:rsidRPr="005334F5" w:rsidRDefault="005334F5" w:rsidP="00673D3E">
                      <w:pPr>
                        <w:spacing w:after="0" w:line="240" w:lineRule="auto"/>
                        <w:rPr>
                          <w:rFonts w:ascii="Rockwell" w:hAnsi="Rockwell"/>
                          <w:color w:val="00AEEF"/>
                          <w:sz w:val="56"/>
                          <w:szCs w:val="56"/>
                          <w:lang w:val="fr-FR"/>
                        </w:rPr>
                      </w:pPr>
                      <w:r w:rsidRPr="005334F5">
                        <w:rPr>
                          <w:rFonts w:ascii="Rockwell" w:hAnsi="Rockwell"/>
                          <w:color w:val="00AEEF"/>
                          <w:sz w:val="56"/>
                          <w:szCs w:val="56"/>
                          <w:lang w:val="fr-FR"/>
                        </w:rPr>
                        <w:t>Communiqué de presse</w:t>
                      </w:r>
                    </w:p>
                    <w:p w14:paraId="70C7E07D" w14:textId="1F3237AD" w:rsidR="00067351" w:rsidRPr="005334F5" w:rsidRDefault="005334F5" w:rsidP="00673D3E">
                      <w:pPr>
                        <w:spacing w:after="0" w:line="240" w:lineRule="auto"/>
                        <w:rPr>
                          <w:rFonts w:ascii="Rockwell" w:hAnsi="Rockwell"/>
                          <w:color w:val="002060"/>
                          <w:sz w:val="20"/>
                          <w:szCs w:val="20"/>
                          <w:lang w:val="fr-FR"/>
                        </w:rPr>
                      </w:pPr>
                      <w:r w:rsidRPr="005334F5">
                        <w:rPr>
                          <w:rFonts w:ascii="Rockwell" w:hAnsi="Rockwell"/>
                          <w:color w:val="002060"/>
                          <w:sz w:val="20"/>
                          <w:szCs w:val="20"/>
                          <w:lang w:val="fr-FR"/>
                        </w:rPr>
                        <w:t>Hors séance boursière</w:t>
                      </w:r>
                      <w:r w:rsidR="00067351" w:rsidRPr="005334F5">
                        <w:rPr>
                          <w:rFonts w:ascii="Rockwell" w:hAnsi="Rockwell"/>
                          <w:color w:val="002060"/>
                          <w:sz w:val="20"/>
                          <w:szCs w:val="20"/>
                          <w:lang w:val="fr-FR"/>
                        </w:rPr>
                        <w:t xml:space="preserve"> </w:t>
                      </w:r>
                      <w:r w:rsidRPr="005334F5">
                        <w:rPr>
                          <w:rFonts w:ascii="Rockwell" w:hAnsi="Rockwell"/>
                          <w:color w:val="002060"/>
                          <w:sz w:val="20"/>
                          <w:szCs w:val="20"/>
                          <w:lang w:val="fr-FR"/>
                        </w:rPr>
                        <w:t>–</w:t>
                      </w:r>
                      <w:r w:rsidR="00067351" w:rsidRPr="005334F5">
                        <w:rPr>
                          <w:rFonts w:ascii="Rockwell" w:hAnsi="Rockwell"/>
                          <w:color w:val="002060"/>
                          <w:sz w:val="20"/>
                          <w:szCs w:val="20"/>
                          <w:lang w:val="fr-FR"/>
                        </w:rPr>
                        <w:t xml:space="preserve"> </w:t>
                      </w:r>
                      <w:r w:rsidRPr="005334F5">
                        <w:rPr>
                          <w:rFonts w:ascii="Rockwell" w:hAnsi="Rockwell"/>
                          <w:color w:val="002060"/>
                          <w:sz w:val="20"/>
                          <w:szCs w:val="20"/>
                          <w:lang w:val="fr-FR"/>
                        </w:rPr>
                        <w:t>Informations réglementées</w:t>
                      </w:r>
                      <w:r w:rsidR="00067351" w:rsidRPr="005334F5">
                        <w:rPr>
                          <w:rFonts w:ascii="Rockwell" w:hAnsi="Rockwell"/>
                          <w:color w:val="002060"/>
                          <w:sz w:val="20"/>
                          <w:szCs w:val="20"/>
                          <w:lang w:val="fr-FR"/>
                        </w:rPr>
                        <w:t>*</w:t>
                      </w:r>
                    </w:p>
                    <w:p w14:paraId="3EFC06C8" w14:textId="77777777" w:rsidR="00067351" w:rsidRPr="005334F5" w:rsidRDefault="00067351" w:rsidP="00673D3E">
                      <w:pPr>
                        <w:rPr>
                          <w:szCs w:val="20"/>
                          <w:lang w:val="fr-FR"/>
                        </w:rPr>
                      </w:pPr>
                    </w:p>
                  </w:txbxContent>
                </v:textbox>
              </v:shape>
            </w:pict>
          </mc:Fallback>
        </mc:AlternateContent>
      </w:r>
      <w:r w:rsidR="00C42323" w:rsidRPr="00ED3409">
        <w:rPr>
          <w:noProof/>
          <w:lang w:val="nl-BE" w:eastAsia="nl-BE"/>
        </w:rPr>
        <w:drawing>
          <wp:inline distT="0" distB="0" distL="0" distR="0" wp14:anchorId="4AAE1B94" wp14:editId="1464DC4D">
            <wp:extent cx="807720" cy="623570"/>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7720" cy="623570"/>
                    </a:xfrm>
                    <a:prstGeom prst="rect">
                      <a:avLst/>
                    </a:prstGeom>
                    <a:noFill/>
                    <a:ln w="9525">
                      <a:noFill/>
                      <a:miter lim="800000"/>
                      <a:headEnd/>
                      <a:tailEnd/>
                    </a:ln>
                  </pic:spPr>
                </pic:pic>
              </a:graphicData>
            </a:graphic>
          </wp:inline>
        </w:drawing>
      </w:r>
    </w:p>
    <w:p w14:paraId="7207BA01" w14:textId="77777777" w:rsidR="009926D7" w:rsidRPr="00ED3409" w:rsidRDefault="009926D7" w:rsidP="00673D3E">
      <w:pPr>
        <w:pStyle w:val="Geenafstand"/>
        <w:ind w:left="1440"/>
        <w:rPr>
          <w:sz w:val="8"/>
          <w:szCs w:val="8"/>
          <w:lang w:val="fr-FR"/>
        </w:rPr>
      </w:pPr>
    </w:p>
    <w:p w14:paraId="2D77AF6D" w14:textId="77777777" w:rsidR="009926D7" w:rsidRPr="00ED3409" w:rsidRDefault="009926D7" w:rsidP="00673D3E">
      <w:pPr>
        <w:pStyle w:val="Geenafstand"/>
        <w:ind w:left="1440"/>
        <w:rPr>
          <w:sz w:val="8"/>
          <w:szCs w:val="8"/>
          <w:lang w:val="fr-FR"/>
        </w:rPr>
      </w:pPr>
    </w:p>
    <w:p w14:paraId="67BAECEE" w14:textId="77777777" w:rsidR="009926D7" w:rsidRPr="00ED3409" w:rsidRDefault="00C42323" w:rsidP="00FC36C2">
      <w:pPr>
        <w:pStyle w:val="Geenafstand"/>
        <w:ind w:left="284"/>
        <w:rPr>
          <w:lang w:val="fr-FR"/>
        </w:rPr>
      </w:pPr>
      <w:r w:rsidRPr="00ED3409">
        <w:rPr>
          <w:noProof/>
          <w:lang w:val="nl-BE" w:eastAsia="nl-BE"/>
        </w:rPr>
        <w:drawing>
          <wp:inline distT="0" distB="0" distL="0" distR="0" wp14:anchorId="7C644026" wp14:editId="2CFDEB44">
            <wp:extent cx="6774815" cy="166370"/>
            <wp:effectExtent l="19050" t="0" r="6985"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4815" cy="166370"/>
                    </a:xfrm>
                    <a:prstGeom prst="rect">
                      <a:avLst/>
                    </a:prstGeom>
                    <a:noFill/>
                    <a:ln w="9525">
                      <a:noFill/>
                      <a:miter lim="800000"/>
                      <a:headEnd/>
                      <a:tailEnd/>
                    </a:ln>
                  </pic:spPr>
                </pic:pic>
              </a:graphicData>
            </a:graphic>
          </wp:inline>
        </w:drawing>
      </w:r>
    </w:p>
    <w:p w14:paraId="09204F97" w14:textId="77777777" w:rsidR="009926D7" w:rsidRPr="00ED3409" w:rsidRDefault="009926D7" w:rsidP="005F4E91">
      <w:pPr>
        <w:pStyle w:val="Geenafstand"/>
        <w:ind w:left="993"/>
        <w:rPr>
          <w:lang w:val="fr-FR"/>
        </w:rPr>
      </w:pPr>
    </w:p>
    <w:p w14:paraId="2A2F4407" w14:textId="77777777" w:rsidR="009926D7" w:rsidRPr="00ED3409" w:rsidRDefault="000A2BE1" w:rsidP="005F4E91">
      <w:pPr>
        <w:ind w:left="993"/>
        <w:rPr>
          <w:color w:val="003768"/>
          <w:lang w:val="fr-FR"/>
        </w:rPr>
      </w:pPr>
      <w:r w:rsidRPr="00ED3409">
        <w:rPr>
          <w:color w:val="003768"/>
          <w:lang w:val="fr-FR"/>
        </w:rPr>
        <w:t>Bru</w:t>
      </w:r>
      <w:r w:rsidR="005334F5" w:rsidRPr="00ED3409">
        <w:rPr>
          <w:color w:val="003768"/>
          <w:lang w:val="fr-FR"/>
        </w:rPr>
        <w:t>xelles</w:t>
      </w:r>
      <w:r w:rsidRPr="00ED3409">
        <w:rPr>
          <w:color w:val="003768"/>
          <w:lang w:val="fr-FR"/>
        </w:rPr>
        <w:t xml:space="preserve">, </w:t>
      </w:r>
      <w:r w:rsidR="001F4498" w:rsidRPr="00ED3409">
        <w:rPr>
          <w:color w:val="003768"/>
          <w:lang w:val="fr-FR"/>
        </w:rPr>
        <w:t xml:space="preserve">17 </w:t>
      </w:r>
      <w:r w:rsidR="005334F5" w:rsidRPr="00ED3409">
        <w:rPr>
          <w:color w:val="003768"/>
          <w:lang w:val="fr-FR"/>
        </w:rPr>
        <w:t>juin</w:t>
      </w:r>
      <w:r w:rsidR="001F4498" w:rsidRPr="00ED3409">
        <w:rPr>
          <w:color w:val="003768"/>
          <w:lang w:val="fr-FR"/>
        </w:rPr>
        <w:t xml:space="preserve"> </w:t>
      </w:r>
      <w:r w:rsidR="001906AA" w:rsidRPr="00ED3409">
        <w:rPr>
          <w:color w:val="003768"/>
          <w:lang w:val="fr-FR"/>
        </w:rPr>
        <w:t>2014</w:t>
      </w:r>
      <w:r w:rsidRPr="00ED3409">
        <w:rPr>
          <w:color w:val="003768"/>
          <w:lang w:val="fr-FR"/>
        </w:rPr>
        <w:t xml:space="preserve"> (</w:t>
      </w:r>
      <w:r w:rsidR="006F3AA2" w:rsidRPr="00ED3409">
        <w:rPr>
          <w:color w:val="003768"/>
          <w:lang w:val="fr-FR"/>
        </w:rPr>
        <w:t>07.45</w:t>
      </w:r>
      <w:r w:rsidR="005334F5" w:rsidRPr="00ED3409">
        <w:rPr>
          <w:color w:val="003768"/>
          <w:lang w:val="fr-FR"/>
        </w:rPr>
        <w:t xml:space="preserve"> h</w:t>
      </w:r>
      <w:r w:rsidRPr="00ED3409">
        <w:rPr>
          <w:color w:val="003768"/>
          <w:lang w:val="fr-FR"/>
        </w:rPr>
        <w:t>)</w:t>
      </w:r>
      <w:r w:rsidR="00FC3FD2" w:rsidRPr="00ED3409">
        <w:rPr>
          <w:color w:val="003768"/>
          <w:lang w:val="fr-FR"/>
        </w:rPr>
        <w:t xml:space="preserve"> </w:t>
      </w:r>
    </w:p>
    <w:p w14:paraId="3DD367D6" w14:textId="461EFAED" w:rsidR="009926D7" w:rsidRPr="00ED3409" w:rsidRDefault="00A36ECC" w:rsidP="006F3AA2">
      <w:pPr>
        <w:ind w:left="993" w:right="-31"/>
        <w:jc w:val="center"/>
        <w:rPr>
          <w:rFonts w:ascii="Rockwell" w:hAnsi="Rockwell"/>
          <w:b/>
          <w:color w:val="00B0F0"/>
          <w:sz w:val="36"/>
          <w:szCs w:val="36"/>
          <w:lang w:val="fr-FR"/>
        </w:rPr>
      </w:pPr>
      <w:r>
        <w:rPr>
          <w:rFonts w:ascii="Rockwell" w:hAnsi="Rockwell"/>
          <w:b/>
          <w:color w:val="00B0F0"/>
          <w:sz w:val="36"/>
          <w:szCs w:val="36"/>
          <w:lang w:val="fr-FR"/>
        </w:rPr>
        <w:t>S</w:t>
      </w:r>
      <w:r w:rsidRPr="00ED3409">
        <w:rPr>
          <w:rFonts w:ascii="Rockwell" w:hAnsi="Rockwell"/>
          <w:b/>
          <w:color w:val="00B0F0"/>
          <w:sz w:val="36"/>
          <w:szCs w:val="36"/>
          <w:lang w:val="fr-FR"/>
        </w:rPr>
        <w:t xml:space="preserve">tratégie </w:t>
      </w:r>
      <w:r>
        <w:rPr>
          <w:rFonts w:ascii="Rockwell" w:hAnsi="Rockwell"/>
          <w:b/>
          <w:color w:val="00B0F0"/>
          <w:sz w:val="36"/>
          <w:szCs w:val="36"/>
          <w:lang w:val="fr-FR"/>
        </w:rPr>
        <w:t>actualisée</w:t>
      </w:r>
      <w:r w:rsidR="001202BC">
        <w:rPr>
          <w:rFonts w:ascii="Rockwell" w:hAnsi="Rockwell"/>
          <w:b/>
          <w:color w:val="00B0F0"/>
          <w:sz w:val="36"/>
          <w:szCs w:val="36"/>
          <w:lang w:val="fr-FR"/>
        </w:rPr>
        <w:t xml:space="preserve"> </w:t>
      </w:r>
      <w:r w:rsidR="005334F5" w:rsidRPr="00ED3409">
        <w:rPr>
          <w:rFonts w:ascii="Rockwell" w:hAnsi="Rockwell"/>
          <w:b/>
          <w:color w:val="00B0F0"/>
          <w:sz w:val="36"/>
          <w:szCs w:val="36"/>
          <w:lang w:val="fr-FR"/>
        </w:rPr>
        <w:t>du groupe KBC</w:t>
      </w:r>
      <w:r w:rsidR="00C80564" w:rsidRPr="00ED3409">
        <w:rPr>
          <w:rFonts w:ascii="Rockwell" w:hAnsi="Rockwell"/>
          <w:b/>
          <w:color w:val="00B0F0"/>
          <w:sz w:val="36"/>
          <w:szCs w:val="36"/>
          <w:lang w:val="fr-FR"/>
        </w:rPr>
        <w:t xml:space="preserve">: </w:t>
      </w:r>
    </w:p>
    <w:p w14:paraId="1CC4DF26" w14:textId="1B020C8C" w:rsidR="009926D7" w:rsidRPr="00ED3409" w:rsidRDefault="001202BC" w:rsidP="005334F5">
      <w:pPr>
        <w:ind w:left="993" w:right="-31"/>
        <w:jc w:val="center"/>
        <w:rPr>
          <w:rFonts w:ascii="Rockwell" w:hAnsi="Rockwell"/>
          <w:b/>
          <w:color w:val="00B0F0"/>
          <w:sz w:val="44"/>
          <w:szCs w:val="44"/>
          <w:lang w:val="fr-FR"/>
        </w:rPr>
      </w:pPr>
      <w:r>
        <w:rPr>
          <w:rFonts w:ascii="Rockwell" w:hAnsi="Rockwell"/>
          <w:b/>
          <w:color w:val="00B0F0"/>
          <w:sz w:val="44"/>
          <w:szCs w:val="44"/>
          <w:lang w:val="fr-FR"/>
        </w:rPr>
        <w:t>devenir</w:t>
      </w:r>
      <w:r w:rsidR="005334F5" w:rsidRPr="00ED3409">
        <w:rPr>
          <w:rFonts w:ascii="Rockwell" w:hAnsi="Rockwell"/>
          <w:b/>
          <w:color w:val="00B0F0"/>
          <w:sz w:val="44"/>
          <w:szCs w:val="44"/>
          <w:lang w:val="fr-FR"/>
        </w:rPr>
        <w:t xml:space="preserve"> la référence </w:t>
      </w:r>
      <w:r w:rsidR="00A92F5A" w:rsidRPr="00ED3409">
        <w:rPr>
          <w:rFonts w:ascii="Rockwell" w:hAnsi="Rockwell"/>
          <w:b/>
          <w:color w:val="00B0F0"/>
          <w:sz w:val="44"/>
          <w:szCs w:val="44"/>
          <w:lang w:val="fr-FR"/>
        </w:rPr>
        <w:t>en matière de</w:t>
      </w:r>
      <w:r w:rsidR="005334F5" w:rsidRPr="00ED3409">
        <w:rPr>
          <w:rFonts w:ascii="Rockwell" w:hAnsi="Rockwell"/>
          <w:b/>
          <w:color w:val="00B0F0"/>
          <w:sz w:val="44"/>
          <w:szCs w:val="44"/>
          <w:lang w:val="fr-FR"/>
        </w:rPr>
        <w:t xml:space="preserve"> bancassurance</w:t>
      </w:r>
    </w:p>
    <w:p w14:paraId="47B16CED" w14:textId="77777777" w:rsidR="009926D7" w:rsidRPr="00ED3409" w:rsidRDefault="009926D7" w:rsidP="005334F5">
      <w:pPr>
        <w:ind w:left="993" w:right="-31"/>
        <w:jc w:val="center"/>
        <w:rPr>
          <w:rFonts w:ascii="Rockwell" w:hAnsi="Rockwell"/>
          <w:b/>
          <w:color w:val="00B0F0"/>
          <w:sz w:val="44"/>
          <w:szCs w:val="44"/>
          <w:lang w:val="fr-FR"/>
        </w:rPr>
      </w:pPr>
    </w:p>
    <w:p w14:paraId="04E23AA1" w14:textId="68F8A750" w:rsidR="009926D7" w:rsidRPr="00655711" w:rsidRDefault="005334F5" w:rsidP="00655711">
      <w:pPr>
        <w:spacing w:line="240" w:lineRule="auto"/>
        <w:ind w:left="993" w:right="-31"/>
        <w:jc w:val="both"/>
        <w:rPr>
          <w:rFonts w:ascii="Rockwell" w:hAnsi="Rockwell" w:cstheme="minorHAnsi"/>
          <w:b/>
          <w:i/>
          <w:color w:val="1F497D" w:themeColor="text2"/>
          <w:sz w:val="24"/>
          <w:szCs w:val="24"/>
          <w:lang w:val="fr-FR"/>
        </w:rPr>
      </w:pPr>
      <w:r w:rsidRPr="00655711">
        <w:rPr>
          <w:rFonts w:ascii="Rockwell" w:hAnsi="Rockwell" w:cstheme="minorHAnsi"/>
          <w:b/>
          <w:i/>
          <w:color w:val="1F497D" w:themeColor="text2"/>
          <w:sz w:val="24"/>
          <w:szCs w:val="24"/>
          <w:lang w:val="fr-FR"/>
        </w:rPr>
        <w:t>"</w:t>
      </w:r>
      <w:r w:rsidR="007C5EF7" w:rsidRPr="00655711">
        <w:rPr>
          <w:rFonts w:ascii="Rockwell" w:hAnsi="Rockwell" w:cstheme="minorHAnsi"/>
          <w:b/>
          <w:i/>
          <w:color w:val="1F497D" w:themeColor="text2"/>
          <w:sz w:val="24"/>
          <w:szCs w:val="24"/>
          <w:lang w:val="fr-FR"/>
        </w:rPr>
        <w:t xml:space="preserve">Favoriser </w:t>
      </w:r>
      <w:r w:rsidRPr="00655711">
        <w:rPr>
          <w:rFonts w:ascii="Rockwell" w:hAnsi="Rockwell" w:cstheme="minorHAnsi"/>
          <w:b/>
          <w:i/>
          <w:color w:val="1F497D" w:themeColor="text2"/>
          <w:sz w:val="24"/>
          <w:szCs w:val="24"/>
          <w:lang w:val="fr-FR"/>
        </w:rPr>
        <w:t xml:space="preserve">une croissance durable et rentable grâce à la bancassurance et </w:t>
      </w:r>
      <w:r w:rsidR="00A36ECC" w:rsidRPr="00655711">
        <w:rPr>
          <w:rFonts w:ascii="Rockwell" w:hAnsi="Rockwell" w:cstheme="minorHAnsi"/>
          <w:b/>
          <w:i/>
          <w:color w:val="1F497D" w:themeColor="text2"/>
          <w:sz w:val="24"/>
          <w:szCs w:val="24"/>
          <w:lang w:val="fr-FR"/>
        </w:rPr>
        <w:t xml:space="preserve">une </w:t>
      </w:r>
      <w:r w:rsidRPr="00655711">
        <w:rPr>
          <w:rFonts w:ascii="Rockwell" w:hAnsi="Rockwell" w:cstheme="minorHAnsi"/>
          <w:b/>
          <w:i/>
          <w:color w:val="1F497D" w:themeColor="text2"/>
          <w:sz w:val="24"/>
          <w:szCs w:val="24"/>
          <w:lang w:val="fr-FR"/>
        </w:rPr>
        <w:t xml:space="preserve">satisfaction </w:t>
      </w:r>
      <w:r w:rsidR="007C5EF7" w:rsidRPr="00655711">
        <w:rPr>
          <w:rFonts w:ascii="Rockwell" w:hAnsi="Rockwell" w:cstheme="minorHAnsi"/>
          <w:b/>
          <w:i/>
          <w:color w:val="1F497D" w:themeColor="text2"/>
          <w:sz w:val="24"/>
          <w:szCs w:val="24"/>
          <w:lang w:val="fr-FR"/>
        </w:rPr>
        <w:t>hors pair</w:t>
      </w:r>
      <w:r w:rsidR="001202BC" w:rsidRPr="00655711">
        <w:rPr>
          <w:rFonts w:ascii="Rockwell" w:hAnsi="Rockwell" w:cstheme="minorHAnsi"/>
          <w:b/>
          <w:i/>
          <w:color w:val="1F497D" w:themeColor="text2"/>
          <w:sz w:val="24"/>
          <w:szCs w:val="24"/>
          <w:lang w:val="fr-FR"/>
        </w:rPr>
        <w:t xml:space="preserve"> </w:t>
      </w:r>
      <w:r w:rsidRPr="00655711">
        <w:rPr>
          <w:rFonts w:ascii="Rockwell" w:hAnsi="Rockwell" w:cstheme="minorHAnsi"/>
          <w:b/>
          <w:i/>
          <w:color w:val="1F497D" w:themeColor="text2"/>
          <w:sz w:val="24"/>
          <w:szCs w:val="24"/>
          <w:lang w:val="fr-FR"/>
        </w:rPr>
        <w:t>du client", tel</w:t>
      </w:r>
      <w:r w:rsidR="009633BC" w:rsidRPr="00655711">
        <w:rPr>
          <w:rFonts w:ascii="Rockwell" w:hAnsi="Rockwell" w:cstheme="minorHAnsi"/>
          <w:b/>
          <w:i/>
          <w:color w:val="1F497D" w:themeColor="text2"/>
          <w:sz w:val="24"/>
          <w:szCs w:val="24"/>
          <w:lang w:val="fr-FR"/>
        </w:rPr>
        <w:t>s sont les maîtres mots</w:t>
      </w:r>
      <w:r w:rsidRPr="00655711">
        <w:rPr>
          <w:rFonts w:ascii="Rockwell" w:hAnsi="Rockwell" w:cstheme="minorHAnsi"/>
          <w:b/>
          <w:i/>
          <w:color w:val="1F497D" w:themeColor="text2"/>
          <w:sz w:val="24"/>
          <w:szCs w:val="24"/>
          <w:lang w:val="fr-FR"/>
        </w:rPr>
        <w:t xml:space="preserve"> de l'actualisation </w:t>
      </w:r>
      <w:r w:rsidR="009633BC" w:rsidRPr="00655711">
        <w:rPr>
          <w:rFonts w:ascii="Rockwell" w:hAnsi="Rockwell" w:cstheme="minorHAnsi"/>
          <w:b/>
          <w:i/>
          <w:color w:val="1F497D" w:themeColor="text2"/>
          <w:sz w:val="24"/>
          <w:szCs w:val="24"/>
          <w:lang w:val="fr-FR"/>
        </w:rPr>
        <w:t>stratégique</w:t>
      </w:r>
      <w:r w:rsidRPr="00655711">
        <w:rPr>
          <w:rFonts w:ascii="Rockwell" w:hAnsi="Rockwell" w:cstheme="minorHAnsi"/>
          <w:b/>
          <w:i/>
          <w:color w:val="1F497D" w:themeColor="text2"/>
          <w:sz w:val="24"/>
          <w:szCs w:val="24"/>
          <w:lang w:val="fr-FR"/>
        </w:rPr>
        <w:t xml:space="preserve"> que KBC présente aujourd'hui.</w:t>
      </w:r>
      <w:r w:rsidR="006F3AA2" w:rsidRPr="00655711">
        <w:rPr>
          <w:rFonts w:ascii="Rockwell" w:hAnsi="Rockwell" w:cstheme="minorHAnsi"/>
          <w:b/>
          <w:i/>
          <w:color w:val="1F497D" w:themeColor="text2"/>
          <w:sz w:val="24"/>
          <w:szCs w:val="24"/>
          <w:lang w:val="fr-FR"/>
        </w:rPr>
        <w:t xml:space="preserve"> </w:t>
      </w:r>
      <w:r w:rsidRPr="00655711">
        <w:rPr>
          <w:rFonts w:ascii="Rockwell" w:hAnsi="Rockwell" w:cstheme="minorHAnsi"/>
          <w:b/>
          <w:i/>
          <w:color w:val="1F497D" w:themeColor="text2"/>
          <w:sz w:val="24"/>
          <w:szCs w:val="24"/>
          <w:lang w:val="fr-FR"/>
        </w:rPr>
        <w:t xml:space="preserve">À l'occasion d'un </w:t>
      </w:r>
      <w:proofErr w:type="spellStart"/>
      <w:r w:rsidRPr="00655711">
        <w:rPr>
          <w:rFonts w:ascii="Rockwell" w:hAnsi="Rockwell" w:cstheme="minorHAnsi"/>
          <w:b/>
          <w:i/>
          <w:color w:val="1F497D" w:themeColor="text2"/>
          <w:sz w:val="24"/>
          <w:szCs w:val="24"/>
          <w:lang w:val="fr-FR"/>
        </w:rPr>
        <w:t>Investor</w:t>
      </w:r>
      <w:proofErr w:type="spellEnd"/>
      <w:r w:rsidRPr="00655711">
        <w:rPr>
          <w:rFonts w:ascii="Rockwell" w:hAnsi="Rockwell" w:cstheme="minorHAnsi"/>
          <w:b/>
          <w:i/>
          <w:color w:val="1F497D" w:themeColor="text2"/>
          <w:sz w:val="24"/>
          <w:szCs w:val="24"/>
          <w:lang w:val="fr-FR"/>
        </w:rPr>
        <w:t xml:space="preserve"> </w:t>
      </w:r>
      <w:r w:rsidR="00A36ECC" w:rsidRPr="00655711">
        <w:rPr>
          <w:rFonts w:ascii="Rockwell" w:hAnsi="Rockwell" w:cstheme="minorHAnsi"/>
          <w:b/>
          <w:i/>
          <w:color w:val="1F497D" w:themeColor="text2"/>
          <w:sz w:val="24"/>
          <w:szCs w:val="24"/>
          <w:lang w:val="fr-FR"/>
        </w:rPr>
        <w:t xml:space="preserve">Day </w:t>
      </w:r>
      <w:r w:rsidR="009633BC" w:rsidRPr="00655711">
        <w:rPr>
          <w:rFonts w:ascii="Rockwell" w:hAnsi="Rockwell" w:cstheme="minorHAnsi"/>
          <w:b/>
          <w:i/>
          <w:color w:val="1F497D" w:themeColor="text2"/>
          <w:sz w:val="24"/>
          <w:szCs w:val="24"/>
          <w:lang w:val="fr-FR"/>
        </w:rPr>
        <w:t xml:space="preserve">organisé </w:t>
      </w:r>
      <w:r w:rsidRPr="00655711">
        <w:rPr>
          <w:rFonts w:ascii="Rockwell" w:hAnsi="Rockwell" w:cstheme="minorHAnsi"/>
          <w:b/>
          <w:i/>
          <w:color w:val="1F497D" w:themeColor="text2"/>
          <w:sz w:val="24"/>
          <w:szCs w:val="24"/>
          <w:lang w:val="fr-FR"/>
        </w:rPr>
        <w:t xml:space="preserve">à Bruxelles, Johan Thijs, CEO du groupe KBC et les autres membres du Comité de direction </w:t>
      </w:r>
      <w:r w:rsidR="00A36ECC" w:rsidRPr="00655711">
        <w:rPr>
          <w:rFonts w:ascii="Rockwell" w:hAnsi="Rockwell" w:cstheme="minorHAnsi"/>
          <w:b/>
          <w:i/>
          <w:color w:val="1F497D" w:themeColor="text2"/>
          <w:sz w:val="24"/>
          <w:szCs w:val="24"/>
          <w:lang w:val="fr-FR"/>
        </w:rPr>
        <w:t xml:space="preserve">du groupe </w:t>
      </w:r>
      <w:r w:rsidRPr="00655711">
        <w:rPr>
          <w:rFonts w:ascii="Rockwell" w:hAnsi="Rockwell" w:cstheme="minorHAnsi"/>
          <w:b/>
          <w:i/>
          <w:color w:val="1F497D" w:themeColor="text2"/>
          <w:sz w:val="24"/>
          <w:szCs w:val="24"/>
          <w:lang w:val="fr-FR"/>
        </w:rPr>
        <w:t>s'adressent ensemble aux investisseurs et aux médias.</w:t>
      </w:r>
      <w:r w:rsidR="006F3AA2" w:rsidRPr="00655711">
        <w:rPr>
          <w:rFonts w:ascii="Rockwell" w:hAnsi="Rockwell" w:cstheme="minorHAnsi"/>
          <w:b/>
          <w:i/>
          <w:color w:val="1F497D" w:themeColor="text2"/>
          <w:sz w:val="24"/>
          <w:szCs w:val="24"/>
          <w:lang w:val="fr-FR"/>
        </w:rPr>
        <w:t xml:space="preserve"> </w:t>
      </w:r>
      <w:r w:rsidRPr="00655711">
        <w:rPr>
          <w:rFonts w:ascii="Rockwell" w:hAnsi="Rockwell" w:cstheme="minorHAnsi"/>
          <w:b/>
          <w:i/>
          <w:color w:val="1F497D" w:themeColor="text2"/>
          <w:sz w:val="24"/>
          <w:szCs w:val="24"/>
          <w:lang w:val="fr-FR"/>
        </w:rPr>
        <w:t>L'actualisation de la stratégie est le fruit d'un travail de préparation et de discussions approfondies avec les senior managers du groupe</w:t>
      </w:r>
      <w:r w:rsidR="009633BC" w:rsidRPr="00655711">
        <w:rPr>
          <w:rFonts w:ascii="Rockwell" w:hAnsi="Rockwell" w:cstheme="minorHAnsi"/>
          <w:b/>
          <w:i/>
          <w:color w:val="1F497D" w:themeColor="text2"/>
          <w:sz w:val="24"/>
          <w:szCs w:val="24"/>
          <w:lang w:val="fr-FR"/>
        </w:rPr>
        <w:t>,</w:t>
      </w:r>
      <w:r w:rsidRPr="00655711">
        <w:rPr>
          <w:rFonts w:ascii="Rockwell" w:hAnsi="Rockwell" w:cstheme="minorHAnsi"/>
          <w:b/>
          <w:i/>
          <w:color w:val="1F497D" w:themeColor="text2"/>
          <w:sz w:val="24"/>
          <w:szCs w:val="24"/>
          <w:lang w:val="fr-FR"/>
        </w:rPr>
        <w:t xml:space="preserve"> qui aura duré plusieurs mois.</w:t>
      </w:r>
    </w:p>
    <w:p w14:paraId="75EFF1A6" w14:textId="77777777" w:rsidR="009926D7" w:rsidRPr="00ED3409" w:rsidRDefault="009926D7" w:rsidP="006F3AA2">
      <w:pPr>
        <w:ind w:left="993" w:right="-31"/>
        <w:rPr>
          <w:rFonts w:ascii="Rockwell" w:hAnsi="Rockwell"/>
          <w:b/>
          <w:color w:val="00B0F0"/>
          <w:sz w:val="28"/>
          <w:szCs w:val="28"/>
          <w:lang w:val="fr-FR"/>
        </w:rPr>
      </w:pPr>
    </w:p>
    <w:p w14:paraId="2528FDC1" w14:textId="55F43F51" w:rsidR="009926D7" w:rsidRPr="00655711" w:rsidRDefault="00FB0A66" w:rsidP="00FB0A66">
      <w:pPr>
        <w:ind w:left="993" w:right="-31"/>
        <w:jc w:val="both"/>
        <w:rPr>
          <w:rFonts w:ascii="Rockwell" w:hAnsi="Rockwell"/>
          <w:b/>
          <w:color w:val="00B0F0"/>
          <w:sz w:val="24"/>
          <w:szCs w:val="24"/>
          <w:lang w:val="fr-FR"/>
        </w:rPr>
      </w:pPr>
      <w:r w:rsidRPr="00655711">
        <w:rPr>
          <w:rFonts w:ascii="Rockwell" w:hAnsi="Rockwell"/>
          <w:b/>
          <w:color w:val="00B0F0"/>
          <w:sz w:val="24"/>
          <w:szCs w:val="24"/>
          <w:lang w:val="fr-FR"/>
        </w:rPr>
        <w:t xml:space="preserve">KBC souhaite bâtir sur ses points forts et compter parmi les établissements financiers </w:t>
      </w:r>
      <w:proofErr w:type="spellStart"/>
      <w:r w:rsidRPr="00655711">
        <w:rPr>
          <w:rFonts w:ascii="Rockwell" w:hAnsi="Rockwell"/>
          <w:b/>
          <w:color w:val="00B0F0"/>
          <w:sz w:val="24"/>
          <w:szCs w:val="24"/>
          <w:lang w:val="fr-FR"/>
        </w:rPr>
        <w:t>retail</w:t>
      </w:r>
      <w:proofErr w:type="spellEnd"/>
      <w:r w:rsidRPr="00655711">
        <w:rPr>
          <w:rFonts w:ascii="Rockwell" w:hAnsi="Rockwell"/>
          <w:b/>
          <w:color w:val="00B0F0"/>
          <w:sz w:val="24"/>
          <w:szCs w:val="24"/>
          <w:lang w:val="fr-FR"/>
        </w:rPr>
        <w:t xml:space="preserve"> les plus performants d'Europe.</w:t>
      </w:r>
      <w:r w:rsidR="00980BDA" w:rsidRPr="00655711">
        <w:rPr>
          <w:rFonts w:ascii="Rockwell" w:hAnsi="Rockwell"/>
          <w:b/>
          <w:color w:val="00B0F0"/>
          <w:sz w:val="24"/>
          <w:szCs w:val="24"/>
          <w:lang w:val="fr-FR"/>
        </w:rPr>
        <w:t xml:space="preserve"> </w:t>
      </w:r>
      <w:r w:rsidRPr="00655711">
        <w:rPr>
          <w:rFonts w:ascii="Rockwell" w:hAnsi="Rockwell"/>
          <w:b/>
          <w:color w:val="00B0F0"/>
          <w:sz w:val="24"/>
          <w:szCs w:val="24"/>
          <w:lang w:val="fr-FR"/>
        </w:rPr>
        <w:t>Pour atteindre cet objectif, KBC:</w:t>
      </w:r>
    </w:p>
    <w:p w14:paraId="5B18ABEA" w14:textId="263789FF" w:rsidR="009926D7" w:rsidRPr="00655711" w:rsidRDefault="00FB0A66" w:rsidP="00FB0A66">
      <w:pPr>
        <w:pStyle w:val="Lijstalinea"/>
        <w:numPr>
          <w:ilvl w:val="0"/>
          <w:numId w:val="3"/>
        </w:numPr>
        <w:ind w:right="-31"/>
        <w:rPr>
          <w:rFonts w:ascii="Rockwell" w:hAnsi="Rockwell"/>
          <w:b/>
          <w:color w:val="00B0F0"/>
          <w:sz w:val="24"/>
          <w:szCs w:val="24"/>
          <w:lang w:val="fr-FR"/>
        </w:rPr>
      </w:pPr>
      <w:r w:rsidRPr="00655711">
        <w:rPr>
          <w:rFonts w:ascii="Rockwell" w:hAnsi="Rockwell"/>
          <w:b/>
          <w:color w:val="00B0F0"/>
          <w:sz w:val="24"/>
          <w:szCs w:val="24"/>
          <w:lang w:val="fr-FR"/>
        </w:rPr>
        <w:t>renforcer</w:t>
      </w:r>
      <w:r w:rsidR="009633BC" w:rsidRPr="00655711">
        <w:rPr>
          <w:rFonts w:ascii="Rockwell" w:hAnsi="Rockwell"/>
          <w:b/>
          <w:color w:val="00B0F0"/>
          <w:sz w:val="24"/>
          <w:szCs w:val="24"/>
          <w:lang w:val="fr-FR"/>
        </w:rPr>
        <w:t>a</w:t>
      </w:r>
      <w:r w:rsidRPr="00655711">
        <w:rPr>
          <w:rFonts w:ascii="Rockwell" w:hAnsi="Rockwell"/>
          <w:b/>
          <w:color w:val="00B0F0"/>
          <w:sz w:val="24"/>
          <w:szCs w:val="24"/>
          <w:lang w:val="fr-FR"/>
        </w:rPr>
        <w:t xml:space="preserve"> son modèle de bancassurance </w:t>
      </w:r>
      <w:r w:rsidR="009633BC" w:rsidRPr="00655711">
        <w:rPr>
          <w:rFonts w:ascii="Rockwell" w:hAnsi="Rockwell"/>
          <w:b/>
          <w:color w:val="00B0F0"/>
          <w:sz w:val="24"/>
          <w:szCs w:val="24"/>
          <w:lang w:val="fr-FR"/>
        </w:rPr>
        <w:t>au service des</w:t>
      </w:r>
      <w:r w:rsidRPr="00655711">
        <w:rPr>
          <w:rFonts w:ascii="Rockwell" w:hAnsi="Rockwell"/>
          <w:b/>
          <w:color w:val="00B0F0"/>
          <w:sz w:val="24"/>
          <w:szCs w:val="24"/>
          <w:lang w:val="fr-FR"/>
        </w:rPr>
        <w:t xml:space="preserve"> particuliers, des PME et des </w:t>
      </w:r>
      <w:proofErr w:type="spellStart"/>
      <w:r w:rsidRPr="00655711">
        <w:rPr>
          <w:rFonts w:ascii="Rockwell" w:hAnsi="Rockwell"/>
          <w:b/>
          <w:color w:val="00B0F0"/>
          <w:sz w:val="24"/>
          <w:szCs w:val="24"/>
          <w:lang w:val="fr-FR"/>
        </w:rPr>
        <w:t>midcaps</w:t>
      </w:r>
      <w:proofErr w:type="spellEnd"/>
      <w:r w:rsidRPr="00655711">
        <w:rPr>
          <w:rFonts w:ascii="Rockwell" w:hAnsi="Rockwell"/>
          <w:b/>
          <w:color w:val="00B0F0"/>
          <w:sz w:val="24"/>
          <w:szCs w:val="24"/>
          <w:lang w:val="fr-FR"/>
        </w:rPr>
        <w:t xml:space="preserve"> sur ses marchés de base </w:t>
      </w:r>
      <w:r w:rsidR="002A374D" w:rsidRPr="00655711">
        <w:rPr>
          <w:rFonts w:ascii="Rockwell" w:hAnsi="Rockwell"/>
          <w:b/>
          <w:color w:val="00B0F0"/>
          <w:sz w:val="24"/>
          <w:szCs w:val="24"/>
          <w:lang w:val="fr-FR"/>
        </w:rPr>
        <w:t xml:space="preserve">tout </w:t>
      </w:r>
      <w:r w:rsidRPr="00655711">
        <w:rPr>
          <w:rFonts w:ascii="Rockwell" w:hAnsi="Rockwell"/>
          <w:b/>
          <w:color w:val="00B0F0"/>
          <w:sz w:val="24"/>
          <w:szCs w:val="24"/>
          <w:lang w:val="fr-FR"/>
        </w:rPr>
        <w:t>en contrôlant sévèrement les coûts</w:t>
      </w:r>
      <w:r w:rsidR="009633BC" w:rsidRPr="00655711">
        <w:rPr>
          <w:rFonts w:ascii="Rockwell" w:hAnsi="Rockwell"/>
          <w:b/>
          <w:color w:val="00B0F0"/>
          <w:sz w:val="24"/>
          <w:szCs w:val="24"/>
          <w:lang w:val="fr-FR"/>
        </w:rPr>
        <w:t>;</w:t>
      </w:r>
    </w:p>
    <w:p w14:paraId="69114576" w14:textId="7CEC953D" w:rsidR="009926D7" w:rsidRPr="00655711" w:rsidRDefault="00FB0A66" w:rsidP="00FB0A66">
      <w:pPr>
        <w:pStyle w:val="Lijstalinea"/>
        <w:numPr>
          <w:ilvl w:val="0"/>
          <w:numId w:val="3"/>
        </w:numPr>
        <w:ind w:right="-31"/>
        <w:jc w:val="both"/>
        <w:rPr>
          <w:rFonts w:ascii="Rockwell" w:hAnsi="Rockwell"/>
          <w:b/>
          <w:color w:val="00B0F0"/>
          <w:sz w:val="24"/>
          <w:szCs w:val="24"/>
          <w:lang w:val="fr-FR"/>
        </w:rPr>
      </w:pPr>
      <w:r w:rsidRPr="00655711">
        <w:rPr>
          <w:rFonts w:ascii="Rockwell" w:hAnsi="Rockwell"/>
          <w:b/>
          <w:color w:val="00B0F0"/>
          <w:sz w:val="24"/>
          <w:szCs w:val="24"/>
          <w:lang w:val="fr-FR"/>
        </w:rPr>
        <w:t>se focaliser</w:t>
      </w:r>
      <w:r w:rsidR="009633BC" w:rsidRPr="00655711">
        <w:rPr>
          <w:rFonts w:ascii="Rockwell" w:hAnsi="Rockwell"/>
          <w:b/>
          <w:color w:val="00B0F0"/>
          <w:sz w:val="24"/>
          <w:szCs w:val="24"/>
          <w:lang w:val="fr-FR"/>
        </w:rPr>
        <w:t>a</w:t>
      </w:r>
      <w:r w:rsidRPr="00655711">
        <w:rPr>
          <w:rFonts w:ascii="Rockwell" w:hAnsi="Rockwell"/>
          <w:b/>
          <w:color w:val="00B0F0"/>
          <w:sz w:val="24"/>
          <w:szCs w:val="24"/>
          <w:lang w:val="fr-FR"/>
        </w:rPr>
        <w:t xml:space="preserve"> sur une croissance durable et rentable dans le cadre d'une gestion</w:t>
      </w:r>
      <w:r w:rsidR="009633BC" w:rsidRPr="00655711">
        <w:rPr>
          <w:rFonts w:ascii="Rockwell" w:hAnsi="Rockwell"/>
          <w:b/>
          <w:color w:val="00B0F0"/>
          <w:sz w:val="24"/>
          <w:szCs w:val="24"/>
          <w:lang w:val="fr-FR"/>
        </w:rPr>
        <w:t xml:space="preserve"> rigoureuse</w:t>
      </w:r>
      <w:r w:rsidRPr="00655711">
        <w:rPr>
          <w:rFonts w:ascii="Rockwell" w:hAnsi="Rockwell"/>
          <w:b/>
          <w:color w:val="00B0F0"/>
          <w:sz w:val="24"/>
          <w:szCs w:val="24"/>
          <w:lang w:val="fr-FR"/>
        </w:rPr>
        <w:t xml:space="preserve"> des risques, des capitaux et des liquidités.</w:t>
      </w:r>
      <w:r w:rsidR="00980BDA" w:rsidRPr="00655711">
        <w:rPr>
          <w:rFonts w:ascii="Rockwell" w:hAnsi="Rockwell"/>
          <w:b/>
          <w:color w:val="00B0F0"/>
          <w:sz w:val="24"/>
          <w:szCs w:val="24"/>
          <w:lang w:val="fr-FR"/>
        </w:rPr>
        <w:t xml:space="preserve"> </w:t>
      </w:r>
    </w:p>
    <w:p w14:paraId="386DD53A" w14:textId="75F2CC72" w:rsidR="009926D7" w:rsidRPr="00655711" w:rsidRDefault="007C5EF7" w:rsidP="00FB0A66">
      <w:pPr>
        <w:pStyle w:val="Lijstalinea"/>
        <w:numPr>
          <w:ilvl w:val="0"/>
          <w:numId w:val="3"/>
        </w:numPr>
        <w:ind w:right="-31"/>
        <w:rPr>
          <w:rFonts w:ascii="Rockwell" w:hAnsi="Rockwell"/>
          <w:b/>
          <w:color w:val="00B0F0"/>
          <w:sz w:val="24"/>
          <w:szCs w:val="24"/>
          <w:lang w:val="fr-FR"/>
        </w:rPr>
      </w:pPr>
      <w:r w:rsidRPr="00655711">
        <w:rPr>
          <w:rFonts w:ascii="Rockwell" w:hAnsi="Rockwell"/>
          <w:b/>
          <w:color w:val="00B0F0"/>
          <w:sz w:val="24"/>
          <w:szCs w:val="24"/>
          <w:lang w:val="fr-FR"/>
        </w:rPr>
        <w:t>favoriser</w:t>
      </w:r>
      <w:r w:rsidR="00655711">
        <w:rPr>
          <w:rFonts w:ascii="Rockwell" w:hAnsi="Rockwell"/>
          <w:b/>
          <w:color w:val="00B0F0"/>
          <w:sz w:val="24"/>
          <w:szCs w:val="24"/>
          <w:lang w:val="fr-FR"/>
        </w:rPr>
        <w:t>a</w:t>
      </w:r>
      <w:r w:rsidRPr="00655711">
        <w:rPr>
          <w:rFonts w:ascii="Rockwell" w:hAnsi="Rockwell"/>
          <w:b/>
          <w:color w:val="00B0F0"/>
          <w:sz w:val="24"/>
          <w:szCs w:val="24"/>
          <w:lang w:val="fr-FR"/>
        </w:rPr>
        <w:t xml:space="preserve"> </w:t>
      </w:r>
      <w:r w:rsidR="00FB0A66" w:rsidRPr="00655711">
        <w:rPr>
          <w:rFonts w:ascii="Rockwell" w:hAnsi="Rockwell"/>
          <w:b/>
          <w:color w:val="00B0F0"/>
          <w:sz w:val="24"/>
          <w:szCs w:val="24"/>
          <w:lang w:val="fr-FR"/>
        </w:rPr>
        <w:t xml:space="preserve">un niveau de satisfaction client inégalé grâce à </w:t>
      </w:r>
      <w:r w:rsidR="001202BC" w:rsidRPr="00655711">
        <w:rPr>
          <w:rFonts w:ascii="Rockwell" w:hAnsi="Rockwell"/>
          <w:b/>
          <w:color w:val="00B0F0"/>
          <w:sz w:val="24"/>
          <w:szCs w:val="24"/>
          <w:lang w:val="fr-FR"/>
        </w:rPr>
        <w:t xml:space="preserve">l’intégration </w:t>
      </w:r>
      <w:r w:rsidRPr="00655711">
        <w:rPr>
          <w:rFonts w:ascii="Rockwell" w:hAnsi="Rockwell"/>
          <w:b/>
          <w:color w:val="00B0F0"/>
          <w:sz w:val="24"/>
          <w:szCs w:val="24"/>
          <w:lang w:val="fr-FR"/>
        </w:rPr>
        <w:t>fluide</w:t>
      </w:r>
      <w:r w:rsidR="00A36ECC" w:rsidRPr="00655711">
        <w:rPr>
          <w:rFonts w:ascii="Rockwell" w:hAnsi="Rockwell"/>
          <w:b/>
          <w:color w:val="00B0F0"/>
          <w:sz w:val="24"/>
          <w:szCs w:val="24"/>
          <w:lang w:val="fr-FR"/>
        </w:rPr>
        <w:t xml:space="preserve"> </w:t>
      </w:r>
      <w:r w:rsidR="001202BC" w:rsidRPr="00655711">
        <w:rPr>
          <w:rFonts w:ascii="Rockwell" w:hAnsi="Rockwell"/>
          <w:b/>
          <w:color w:val="00B0F0"/>
          <w:sz w:val="24"/>
          <w:szCs w:val="24"/>
          <w:lang w:val="fr-FR"/>
        </w:rPr>
        <w:t xml:space="preserve">de </w:t>
      </w:r>
      <w:r w:rsidR="00FB0A66" w:rsidRPr="00655711">
        <w:rPr>
          <w:rFonts w:ascii="Rockwell" w:hAnsi="Rockwell"/>
          <w:b/>
          <w:color w:val="00B0F0"/>
          <w:sz w:val="24"/>
          <w:szCs w:val="24"/>
          <w:lang w:val="fr-FR"/>
        </w:rPr>
        <w:t xml:space="preserve">ses </w:t>
      </w:r>
      <w:r w:rsidR="001202BC" w:rsidRPr="00655711">
        <w:rPr>
          <w:rFonts w:ascii="Rockwell" w:hAnsi="Rockwell"/>
          <w:b/>
          <w:color w:val="00B0F0"/>
          <w:sz w:val="24"/>
          <w:szCs w:val="24"/>
          <w:lang w:val="fr-FR"/>
        </w:rPr>
        <w:t xml:space="preserve">différents </w:t>
      </w:r>
      <w:r w:rsidR="00FB0A66" w:rsidRPr="00655711">
        <w:rPr>
          <w:rFonts w:ascii="Rockwell" w:hAnsi="Rockwell"/>
          <w:b/>
          <w:color w:val="00B0F0"/>
          <w:sz w:val="24"/>
          <w:szCs w:val="24"/>
          <w:lang w:val="fr-FR"/>
        </w:rPr>
        <w:t>systèmes de distribution multicanal centrés sur le client.</w:t>
      </w:r>
      <w:r w:rsidR="00980BDA" w:rsidRPr="00655711">
        <w:rPr>
          <w:rFonts w:ascii="Rockwell" w:hAnsi="Rockwell"/>
          <w:b/>
          <w:color w:val="00B0F0"/>
          <w:sz w:val="24"/>
          <w:szCs w:val="24"/>
          <w:lang w:val="fr-FR"/>
        </w:rPr>
        <w:t xml:space="preserve"> </w:t>
      </w:r>
    </w:p>
    <w:p w14:paraId="72444F1A" w14:textId="1B32FE7E" w:rsidR="009926D7" w:rsidRPr="00655711" w:rsidRDefault="007C5EF7" w:rsidP="00FB0A66">
      <w:pPr>
        <w:ind w:left="993"/>
        <w:jc w:val="both"/>
        <w:rPr>
          <w:rFonts w:ascii="Rockwell" w:hAnsi="Rockwell"/>
          <w:b/>
          <w:color w:val="00B0F0"/>
          <w:sz w:val="24"/>
          <w:szCs w:val="24"/>
          <w:lang w:val="fr-FR"/>
        </w:rPr>
      </w:pPr>
      <w:r w:rsidRPr="00655711">
        <w:rPr>
          <w:rFonts w:ascii="Rockwell" w:hAnsi="Rockwell"/>
          <w:b/>
          <w:color w:val="00B0F0"/>
          <w:sz w:val="24"/>
          <w:szCs w:val="24"/>
          <w:lang w:val="fr-FR"/>
        </w:rPr>
        <w:t>En réalisant ceci,</w:t>
      </w:r>
      <w:r w:rsidR="00FB0A66" w:rsidRPr="00655711">
        <w:rPr>
          <w:rFonts w:ascii="Rockwell" w:hAnsi="Rockwell"/>
          <w:b/>
          <w:color w:val="00B0F0"/>
          <w:sz w:val="24"/>
          <w:szCs w:val="24"/>
          <w:lang w:val="fr-FR"/>
        </w:rPr>
        <w:t xml:space="preserve"> KBC </w:t>
      </w:r>
      <w:r w:rsidRPr="00655711">
        <w:rPr>
          <w:rFonts w:ascii="Rockwell" w:hAnsi="Rockwell"/>
          <w:b/>
          <w:color w:val="00B0F0"/>
          <w:sz w:val="24"/>
          <w:szCs w:val="24"/>
          <w:lang w:val="fr-FR"/>
        </w:rPr>
        <w:t xml:space="preserve">deviendra </w:t>
      </w:r>
      <w:r w:rsidR="00FB0A66" w:rsidRPr="00655711">
        <w:rPr>
          <w:rFonts w:ascii="Rockwell" w:hAnsi="Rockwell"/>
          <w:b/>
          <w:color w:val="00B0F0"/>
          <w:sz w:val="24"/>
          <w:szCs w:val="24"/>
          <w:lang w:val="fr-FR"/>
        </w:rPr>
        <w:t>la référence en matière de bancassurance sur ses marchés de base.</w:t>
      </w:r>
    </w:p>
    <w:p w14:paraId="419B828B" w14:textId="77777777" w:rsidR="009926D7" w:rsidRPr="00655711" w:rsidRDefault="009926D7" w:rsidP="00780DBB">
      <w:pPr>
        <w:ind w:left="993"/>
        <w:jc w:val="both"/>
        <w:rPr>
          <w:rFonts w:ascii="Rockwell" w:hAnsi="Rockwell" w:cs="Tms Rmn"/>
          <w:b/>
          <w:color w:val="00B0F0"/>
          <w:sz w:val="24"/>
          <w:szCs w:val="24"/>
          <w:lang w:val="fr-FR"/>
        </w:rPr>
      </w:pPr>
    </w:p>
    <w:p w14:paraId="4767EF77" w14:textId="28F81F15" w:rsidR="009926D7" w:rsidRPr="00655711" w:rsidRDefault="00FB0A66" w:rsidP="00FB0A66">
      <w:pPr>
        <w:ind w:left="993"/>
        <w:jc w:val="both"/>
        <w:rPr>
          <w:rFonts w:ascii="Rockwell" w:hAnsi="Rockwell" w:cs="Tms Rmn"/>
          <w:b/>
          <w:color w:val="00B0F0"/>
          <w:sz w:val="24"/>
          <w:szCs w:val="24"/>
          <w:lang w:val="fr-FR" w:eastAsia="nl-BE"/>
        </w:rPr>
      </w:pPr>
      <w:r w:rsidRPr="00655711">
        <w:rPr>
          <w:rFonts w:ascii="Rockwell" w:hAnsi="Rockwell" w:cs="Tms Rmn"/>
          <w:b/>
          <w:color w:val="00B0F0"/>
          <w:sz w:val="24"/>
          <w:szCs w:val="24"/>
          <w:lang w:val="fr-FR" w:eastAsia="nl-BE"/>
        </w:rPr>
        <w:t>En ce qui concerne le remboursement des aides publiques au gouvernement régional flamand et compte tenu de la solide position de capital du groupe, KBC a l</w:t>
      </w:r>
      <w:r w:rsidR="009633BC" w:rsidRPr="00655711">
        <w:rPr>
          <w:rFonts w:ascii="Rockwell" w:hAnsi="Rockwell" w:cs="Tms Rmn"/>
          <w:b/>
          <w:color w:val="00B0F0"/>
          <w:sz w:val="24"/>
          <w:szCs w:val="24"/>
          <w:lang w:val="fr-FR" w:eastAsia="nl-BE"/>
        </w:rPr>
        <w:t>'</w:t>
      </w:r>
      <w:r w:rsidRPr="00655711">
        <w:rPr>
          <w:rFonts w:ascii="Rockwell" w:hAnsi="Rockwell" w:cs="Tms Rmn"/>
          <w:b/>
          <w:color w:val="00B0F0"/>
          <w:sz w:val="24"/>
          <w:szCs w:val="24"/>
          <w:lang w:val="fr-FR" w:eastAsia="nl-BE"/>
        </w:rPr>
        <w:t xml:space="preserve">intention d'accélérer la cadence et d'effectuer le dernier remboursement </w:t>
      </w:r>
      <w:r w:rsidR="009633BC" w:rsidRPr="00655711">
        <w:rPr>
          <w:rFonts w:ascii="Rockwell" w:hAnsi="Rockwell" w:cs="Tms Rmn"/>
          <w:b/>
          <w:color w:val="00B0F0"/>
          <w:sz w:val="24"/>
          <w:szCs w:val="24"/>
          <w:lang w:val="fr-FR" w:eastAsia="nl-BE"/>
        </w:rPr>
        <w:t xml:space="preserve">au plus tard </w:t>
      </w:r>
      <w:r w:rsidRPr="00655711">
        <w:rPr>
          <w:rFonts w:ascii="Rockwell" w:hAnsi="Rockwell" w:cs="Tms Rmn"/>
          <w:b/>
          <w:color w:val="00B0F0"/>
          <w:sz w:val="24"/>
          <w:szCs w:val="24"/>
          <w:lang w:val="fr-FR" w:eastAsia="nl-BE"/>
        </w:rPr>
        <w:t>fin 2017 plutôt qu</w:t>
      </w:r>
      <w:r w:rsidR="009633BC" w:rsidRPr="00655711">
        <w:rPr>
          <w:rFonts w:ascii="Rockwell" w:hAnsi="Rockwell" w:cs="Tms Rmn"/>
          <w:b/>
          <w:color w:val="00B0F0"/>
          <w:sz w:val="24"/>
          <w:szCs w:val="24"/>
          <w:lang w:val="fr-FR" w:eastAsia="nl-BE"/>
        </w:rPr>
        <w:t xml:space="preserve">e </w:t>
      </w:r>
      <w:r w:rsidRPr="00655711">
        <w:rPr>
          <w:rFonts w:ascii="Rockwell" w:hAnsi="Rockwell" w:cs="Tms Rmn"/>
          <w:b/>
          <w:color w:val="00B0F0"/>
          <w:sz w:val="24"/>
          <w:szCs w:val="24"/>
          <w:lang w:val="fr-FR" w:eastAsia="nl-BE"/>
        </w:rPr>
        <w:t>fin 2020</w:t>
      </w:r>
      <w:r w:rsidR="009633BC" w:rsidRPr="00655711">
        <w:rPr>
          <w:rFonts w:ascii="Rockwell" w:hAnsi="Rockwell" w:cs="Tms Rmn"/>
          <w:b/>
          <w:color w:val="00B0F0"/>
          <w:sz w:val="24"/>
          <w:szCs w:val="24"/>
          <w:lang w:val="fr-FR" w:eastAsia="nl-BE"/>
        </w:rPr>
        <w:t>,</w:t>
      </w:r>
      <w:r w:rsidRPr="00655711">
        <w:rPr>
          <w:rFonts w:ascii="Rockwell" w:hAnsi="Rockwell" w:cs="Tms Rmn"/>
          <w:b/>
          <w:color w:val="00B0F0"/>
          <w:sz w:val="24"/>
          <w:szCs w:val="24"/>
          <w:lang w:val="fr-FR" w:eastAsia="nl-BE"/>
        </w:rPr>
        <w:t xml:space="preserve"> comme cela avait été convenu avec la Commission européenne. </w:t>
      </w:r>
    </w:p>
    <w:p w14:paraId="795A7B06" w14:textId="77777777" w:rsidR="009926D7" w:rsidRPr="00ED3409" w:rsidRDefault="009926D7" w:rsidP="00780DBB">
      <w:pPr>
        <w:autoSpaceDE w:val="0"/>
        <w:autoSpaceDN w:val="0"/>
        <w:adjustRightInd w:val="0"/>
        <w:spacing w:after="0" w:line="240" w:lineRule="auto"/>
        <w:ind w:left="993" w:right="4"/>
        <w:jc w:val="both"/>
        <w:rPr>
          <w:rFonts w:cs="Arial"/>
          <w:b/>
          <w:bCs/>
          <w:color w:val="003768"/>
          <w:sz w:val="24"/>
          <w:szCs w:val="24"/>
          <w:lang w:val="fr-FR"/>
        </w:rPr>
      </w:pPr>
    </w:p>
    <w:p w14:paraId="577F1548" w14:textId="77777777" w:rsidR="009926D7" w:rsidRPr="00655711" w:rsidRDefault="00FB0A66" w:rsidP="00FB0A66">
      <w:pPr>
        <w:pStyle w:val="Lijstalinea"/>
        <w:numPr>
          <w:ilvl w:val="0"/>
          <w:numId w:val="6"/>
        </w:numPr>
        <w:autoSpaceDE w:val="0"/>
        <w:autoSpaceDN w:val="0"/>
        <w:adjustRightInd w:val="0"/>
        <w:spacing w:after="0" w:line="240" w:lineRule="auto"/>
        <w:ind w:right="4"/>
        <w:jc w:val="both"/>
        <w:rPr>
          <w:rFonts w:asciiTheme="minorHAnsi" w:hAnsiTheme="minorHAnsi" w:cstheme="minorHAnsi"/>
          <w:b/>
          <w:i/>
          <w:color w:val="1F497D" w:themeColor="text2"/>
          <w:sz w:val="28"/>
          <w:szCs w:val="28"/>
          <w:lang w:val="fr-FR"/>
        </w:rPr>
      </w:pPr>
      <w:r w:rsidRPr="00655711">
        <w:rPr>
          <w:rFonts w:asciiTheme="minorHAnsi" w:hAnsiTheme="minorHAnsi" w:cstheme="minorHAnsi"/>
          <w:b/>
          <w:i/>
          <w:color w:val="1F497D" w:themeColor="text2"/>
          <w:sz w:val="28"/>
          <w:szCs w:val="28"/>
          <w:lang w:val="fr-FR"/>
        </w:rPr>
        <w:t>KBC a tourné la page</w:t>
      </w:r>
    </w:p>
    <w:p w14:paraId="416062E4" w14:textId="7E9A3B48" w:rsidR="009926D7" w:rsidRPr="00655711" w:rsidRDefault="00655711" w:rsidP="00655711">
      <w:pPr>
        <w:tabs>
          <w:tab w:val="left" w:pos="1528"/>
        </w:tabs>
        <w:autoSpaceDE w:val="0"/>
        <w:autoSpaceDN w:val="0"/>
        <w:adjustRightInd w:val="0"/>
        <w:spacing w:after="0" w:line="240" w:lineRule="auto"/>
        <w:ind w:left="993" w:right="4"/>
        <w:jc w:val="both"/>
        <w:rPr>
          <w:rFonts w:cs="Arial"/>
          <w:b/>
          <w:bCs/>
          <w:color w:val="1F497D" w:themeColor="text2"/>
          <w:sz w:val="28"/>
          <w:szCs w:val="28"/>
          <w:lang w:val="fr-FR"/>
        </w:rPr>
      </w:pPr>
      <w:r w:rsidRPr="00655711">
        <w:rPr>
          <w:rFonts w:cs="Arial"/>
          <w:b/>
          <w:bCs/>
          <w:color w:val="1F497D" w:themeColor="text2"/>
          <w:sz w:val="28"/>
          <w:szCs w:val="28"/>
          <w:lang w:val="fr-FR"/>
        </w:rPr>
        <w:tab/>
      </w:r>
    </w:p>
    <w:p w14:paraId="125B0677" w14:textId="7DE126EC" w:rsidR="009926D7" w:rsidRPr="00655711" w:rsidRDefault="00FB0A66" w:rsidP="00D65A9B">
      <w:pPr>
        <w:autoSpaceDE w:val="0"/>
        <w:autoSpaceDN w:val="0"/>
        <w:adjustRightInd w:val="0"/>
        <w:spacing w:after="0" w:line="240" w:lineRule="auto"/>
        <w:ind w:left="993" w:right="4"/>
        <w:jc w:val="both"/>
        <w:rPr>
          <w:rFonts w:cs="Arial"/>
          <w:color w:val="1F497D" w:themeColor="text2"/>
          <w:lang w:val="fr-FR"/>
        </w:rPr>
      </w:pPr>
      <w:r w:rsidRPr="00655711">
        <w:rPr>
          <w:rFonts w:cs="Arial"/>
          <w:color w:val="1F497D" w:themeColor="text2"/>
          <w:lang w:val="fr-FR"/>
        </w:rPr>
        <w:t>"</w:t>
      </w:r>
      <w:r w:rsidRPr="00655711">
        <w:rPr>
          <w:rFonts w:cs="Arial"/>
          <w:i/>
          <w:color w:val="1F497D" w:themeColor="text2"/>
          <w:lang w:val="fr-FR"/>
        </w:rPr>
        <w:t xml:space="preserve">Au cours des cinq dernières années, nous avons consenti d'énormes efforts pour tenir nos engagements envers la Commission européenne, réaliser les désinvestissements et réduire substantiellement </w:t>
      </w:r>
      <w:r w:rsidR="001202BC" w:rsidRPr="00655711">
        <w:rPr>
          <w:rFonts w:cs="Arial"/>
          <w:i/>
          <w:color w:val="1F497D" w:themeColor="text2"/>
          <w:lang w:val="fr-FR"/>
        </w:rPr>
        <w:t xml:space="preserve">le profil de </w:t>
      </w:r>
      <w:r w:rsidRPr="00655711">
        <w:rPr>
          <w:rFonts w:cs="Arial"/>
          <w:i/>
          <w:color w:val="1F497D" w:themeColor="text2"/>
          <w:lang w:val="fr-FR"/>
        </w:rPr>
        <w:t>risque de notre groupe, tout en remboursant la majeure partie des aides publiques que nous avions obtenues pendant la crise financière.</w:t>
      </w:r>
      <w:r w:rsidR="00130D8E" w:rsidRPr="00655711">
        <w:rPr>
          <w:rFonts w:cs="Arial"/>
          <w:i/>
          <w:color w:val="1F497D" w:themeColor="text2"/>
          <w:lang w:val="fr-FR"/>
        </w:rPr>
        <w:t xml:space="preserve"> </w:t>
      </w:r>
      <w:r w:rsidR="00074C5D" w:rsidRPr="00655711">
        <w:rPr>
          <w:rFonts w:cs="Arial"/>
          <w:i/>
          <w:color w:val="1F497D" w:themeColor="text2"/>
          <w:lang w:val="fr-FR"/>
        </w:rPr>
        <w:t xml:space="preserve">Notre groupe de bancassurance intégré avec </w:t>
      </w:r>
      <w:r w:rsidR="001202BC" w:rsidRPr="00655711">
        <w:rPr>
          <w:rFonts w:cs="Arial"/>
          <w:i/>
          <w:color w:val="1F497D" w:themeColor="text2"/>
          <w:lang w:val="fr-FR"/>
        </w:rPr>
        <w:t xml:space="preserve">sa présence </w:t>
      </w:r>
      <w:r w:rsidR="00074C5D" w:rsidRPr="00655711">
        <w:rPr>
          <w:rFonts w:cs="Arial"/>
          <w:i/>
          <w:color w:val="1F497D" w:themeColor="text2"/>
          <w:lang w:val="fr-FR"/>
        </w:rPr>
        <w:t>diversifiée en Belgique, en Europe centrale et en Irlande est désormais plus durable, moins complexe, moins exposé au risque et plus efficace en termes de coûts.</w:t>
      </w:r>
      <w:r w:rsidR="00980BDA" w:rsidRPr="00655711">
        <w:rPr>
          <w:rFonts w:cs="Arial"/>
          <w:i/>
          <w:color w:val="1F497D" w:themeColor="text2"/>
          <w:lang w:val="fr-FR"/>
        </w:rPr>
        <w:t xml:space="preserve"> </w:t>
      </w:r>
      <w:r w:rsidR="00074C5D" w:rsidRPr="00655711">
        <w:rPr>
          <w:rFonts w:cs="Arial"/>
          <w:i/>
          <w:color w:val="1F497D" w:themeColor="text2"/>
          <w:lang w:val="fr-FR"/>
        </w:rPr>
        <w:t>Nous sommes à présent l'un des établissements financiers les mieux capitalisés, les plus rentables et les mieux positionnés d'Europe, et nous dégageons des bénéfices nettement supérieurs à la moyenne du secteur.</w:t>
      </w:r>
      <w:r w:rsidR="00424CD5" w:rsidRPr="00655711">
        <w:rPr>
          <w:rFonts w:cs="Arial"/>
          <w:i/>
          <w:color w:val="1F497D" w:themeColor="text2"/>
          <w:lang w:val="fr-FR"/>
        </w:rPr>
        <w:t xml:space="preserve"> </w:t>
      </w:r>
      <w:r w:rsidR="00D65A9B" w:rsidRPr="00655711">
        <w:rPr>
          <w:rFonts w:cs="Arial"/>
          <w:i/>
          <w:color w:val="1F497D" w:themeColor="text2"/>
          <w:lang w:val="fr-FR"/>
        </w:rPr>
        <w:t xml:space="preserve">Aujourd'hui notre effectif de 36.000 ETP s'emploie activement à améliorer la satisfaction du client, condition indispensable </w:t>
      </w:r>
      <w:r w:rsidR="009633BC" w:rsidRPr="00655711">
        <w:rPr>
          <w:rFonts w:cs="Arial"/>
          <w:i/>
          <w:color w:val="1F497D" w:themeColor="text2"/>
          <w:lang w:val="fr-FR"/>
        </w:rPr>
        <w:t>à la concrétisation d'</w:t>
      </w:r>
      <w:r w:rsidR="00D65A9B" w:rsidRPr="00655711">
        <w:rPr>
          <w:rFonts w:cs="Arial"/>
          <w:i/>
          <w:color w:val="1F497D" w:themeColor="text2"/>
          <w:lang w:val="fr-FR"/>
        </w:rPr>
        <w:t>une croissance durable</w:t>
      </w:r>
      <w:r w:rsidR="001202BC" w:rsidRPr="00655711">
        <w:rPr>
          <w:rFonts w:cs="Arial"/>
          <w:i/>
          <w:color w:val="1F497D" w:themeColor="text2"/>
          <w:lang w:val="fr-FR"/>
        </w:rPr>
        <w:t xml:space="preserve"> et rentable</w:t>
      </w:r>
      <w:r w:rsidR="00D65A9B" w:rsidRPr="00655711">
        <w:rPr>
          <w:rFonts w:cs="Arial"/>
          <w:i/>
          <w:color w:val="1F497D" w:themeColor="text2"/>
          <w:lang w:val="fr-FR"/>
        </w:rPr>
        <w:t xml:space="preserve"> et qui </w:t>
      </w:r>
      <w:r w:rsidR="009633BC" w:rsidRPr="00655711">
        <w:rPr>
          <w:rFonts w:cs="Arial"/>
          <w:i/>
          <w:color w:val="1F497D" w:themeColor="text2"/>
          <w:lang w:val="fr-FR"/>
        </w:rPr>
        <w:t xml:space="preserve">fera </w:t>
      </w:r>
      <w:r w:rsidR="00D65A9B" w:rsidRPr="00655711">
        <w:rPr>
          <w:rFonts w:cs="Arial"/>
          <w:i/>
          <w:color w:val="1F497D" w:themeColor="text2"/>
          <w:lang w:val="fr-FR"/>
        </w:rPr>
        <w:t>de nous la référence dans le domaine de la bancassurance</w:t>
      </w:r>
      <w:r w:rsidR="001612DE" w:rsidRPr="00655711">
        <w:rPr>
          <w:rFonts w:cs="Arial"/>
          <w:i/>
          <w:color w:val="1F497D" w:themeColor="text2"/>
          <w:lang w:val="fr-FR"/>
        </w:rPr>
        <w:t xml:space="preserve"> </w:t>
      </w:r>
      <w:r w:rsidR="00D65A9B" w:rsidRPr="00655711">
        <w:rPr>
          <w:rFonts w:cs="Arial"/>
          <w:i/>
          <w:color w:val="1F497D" w:themeColor="text2"/>
          <w:lang w:val="fr-FR"/>
        </w:rPr>
        <w:t>sur nos marchés de base”,</w:t>
      </w:r>
      <w:r w:rsidR="00D65A9B" w:rsidRPr="00655711">
        <w:rPr>
          <w:rFonts w:cs="Arial"/>
          <w:color w:val="1F497D" w:themeColor="text2"/>
          <w:lang w:val="fr-FR"/>
        </w:rPr>
        <w:t xml:space="preserve"> explique </w:t>
      </w:r>
      <w:r w:rsidR="00D65A9B" w:rsidRPr="00655711">
        <w:rPr>
          <w:rFonts w:cs="Arial"/>
          <w:b/>
          <w:color w:val="1F497D" w:themeColor="text2"/>
          <w:lang w:val="fr-FR"/>
        </w:rPr>
        <w:t>Johan Thijs, CEO de KBC Groupe</w:t>
      </w:r>
      <w:r w:rsidR="00D65A9B" w:rsidRPr="00655711">
        <w:rPr>
          <w:rFonts w:cs="Arial"/>
          <w:color w:val="1F497D" w:themeColor="text2"/>
          <w:lang w:val="fr-FR"/>
        </w:rPr>
        <w:t>.</w:t>
      </w:r>
      <w:r w:rsidR="00BE1F01" w:rsidRPr="00655711">
        <w:rPr>
          <w:rFonts w:cs="Arial"/>
          <w:i/>
          <w:color w:val="1F497D" w:themeColor="text2"/>
          <w:lang w:val="fr-FR"/>
        </w:rPr>
        <w:t xml:space="preserve"> </w:t>
      </w:r>
    </w:p>
    <w:p w14:paraId="4913CD7C" w14:textId="77777777" w:rsidR="009926D7" w:rsidRPr="00655711" w:rsidRDefault="009926D7" w:rsidP="00DE63D1">
      <w:pPr>
        <w:autoSpaceDE w:val="0"/>
        <w:autoSpaceDN w:val="0"/>
        <w:adjustRightInd w:val="0"/>
        <w:spacing w:after="0" w:line="240" w:lineRule="auto"/>
        <w:ind w:left="993" w:right="4"/>
        <w:jc w:val="both"/>
        <w:rPr>
          <w:rFonts w:cs="Arial"/>
          <w:color w:val="1F497D" w:themeColor="text2"/>
          <w:lang w:val="fr-FR"/>
        </w:rPr>
      </w:pPr>
    </w:p>
    <w:p w14:paraId="17BEE81D" w14:textId="77777777" w:rsidR="009926D7" w:rsidRPr="00655711" w:rsidRDefault="009926D7" w:rsidP="00DE63D1">
      <w:pPr>
        <w:autoSpaceDE w:val="0"/>
        <w:autoSpaceDN w:val="0"/>
        <w:adjustRightInd w:val="0"/>
        <w:spacing w:after="0" w:line="240" w:lineRule="auto"/>
        <w:ind w:left="993" w:right="4"/>
        <w:jc w:val="both"/>
        <w:rPr>
          <w:rFonts w:cs="Arial"/>
          <w:color w:val="1F497D" w:themeColor="text2"/>
          <w:lang w:val="fr-FR"/>
        </w:rPr>
      </w:pPr>
    </w:p>
    <w:p w14:paraId="281B72C7" w14:textId="0ECD2EA1" w:rsidR="009926D7" w:rsidRPr="00655711" w:rsidRDefault="00D65A9B" w:rsidP="00D65A9B">
      <w:pPr>
        <w:pStyle w:val="Lijstalinea"/>
        <w:numPr>
          <w:ilvl w:val="0"/>
          <w:numId w:val="6"/>
        </w:numPr>
        <w:autoSpaceDE w:val="0"/>
        <w:autoSpaceDN w:val="0"/>
        <w:adjustRightInd w:val="0"/>
        <w:spacing w:after="0" w:line="240" w:lineRule="auto"/>
        <w:ind w:right="4"/>
        <w:jc w:val="both"/>
        <w:rPr>
          <w:rFonts w:asciiTheme="minorHAnsi" w:hAnsiTheme="minorHAnsi" w:cstheme="minorHAnsi"/>
          <w:b/>
          <w:i/>
          <w:color w:val="1F497D" w:themeColor="text2"/>
          <w:sz w:val="28"/>
          <w:szCs w:val="28"/>
          <w:lang w:val="fr-FR"/>
        </w:rPr>
      </w:pPr>
      <w:r w:rsidRPr="00655711">
        <w:rPr>
          <w:rFonts w:asciiTheme="minorHAnsi" w:hAnsiTheme="minorHAnsi" w:cstheme="minorHAnsi"/>
          <w:b/>
          <w:i/>
          <w:color w:val="1F497D" w:themeColor="text2"/>
          <w:sz w:val="28"/>
          <w:szCs w:val="28"/>
          <w:lang w:val="fr-FR"/>
        </w:rPr>
        <w:t xml:space="preserve">Le groupe KBC de demain: faire partie des établissements financiers </w:t>
      </w:r>
      <w:proofErr w:type="spellStart"/>
      <w:r w:rsidRPr="00655711">
        <w:rPr>
          <w:rFonts w:asciiTheme="minorHAnsi" w:hAnsiTheme="minorHAnsi" w:cstheme="minorHAnsi"/>
          <w:b/>
          <w:i/>
          <w:color w:val="1F497D" w:themeColor="text2"/>
          <w:sz w:val="28"/>
          <w:szCs w:val="28"/>
          <w:lang w:val="fr-FR"/>
        </w:rPr>
        <w:t>retail</w:t>
      </w:r>
      <w:proofErr w:type="spellEnd"/>
      <w:r w:rsidRPr="00655711">
        <w:rPr>
          <w:rFonts w:asciiTheme="minorHAnsi" w:hAnsiTheme="minorHAnsi" w:cstheme="minorHAnsi"/>
          <w:b/>
          <w:i/>
          <w:color w:val="1F497D" w:themeColor="text2"/>
          <w:sz w:val="28"/>
          <w:szCs w:val="28"/>
          <w:lang w:val="fr-FR"/>
        </w:rPr>
        <w:t xml:space="preserve"> les plus performants </w:t>
      </w:r>
      <w:r w:rsidR="009633BC" w:rsidRPr="00655711">
        <w:rPr>
          <w:rFonts w:asciiTheme="minorHAnsi" w:hAnsiTheme="minorHAnsi" w:cstheme="minorHAnsi"/>
          <w:b/>
          <w:i/>
          <w:color w:val="1F497D" w:themeColor="text2"/>
          <w:sz w:val="28"/>
          <w:szCs w:val="28"/>
          <w:lang w:val="fr-FR"/>
        </w:rPr>
        <w:t>d'</w:t>
      </w:r>
      <w:r w:rsidRPr="00655711">
        <w:rPr>
          <w:rFonts w:asciiTheme="minorHAnsi" w:hAnsiTheme="minorHAnsi" w:cstheme="minorHAnsi"/>
          <w:b/>
          <w:i/>
          <w:color w:val="1F497D" w:themeColor="text2"/>
          <w:sz w:val="28"/>
          <w:szCs w:val="28"/>
          <w:lang w:val="fr-FR"/>
        </w:rPr>
        <w:t>Europe et être la référence dans le domaine de la bancassurance sur ses marchés de base</w:t>
      </w:r>
      <w:r w:rsidR="002C0DD8" w:rsidRPr="00655711">
        <w:rPr>
          <w:rFonts w:asciiTheme="minorHAnsi" w:hAnsiTheme="minorHAnsi" w:cstheme="minorHAnsi"/>
          <w:b/>
          <w:i/>
          <w:color w:val="1F497D" w:themeColor="text2"/>
          <w:sz w:val="28"/>
          <w:szCs w:val="28"/>
          <w:lang w:val="fr-FR"/>
        </w:rPr>
        <w:t xml:space="preserve"> </w:t>
      </w:r>
    </w:p>
    <w:p w14:paraId="400F0BA4" w14:textId="77777777" w:rsidR="009926D7" w:rsidRPr="00655711" w:rsidRDefault="009926D7" w:rsidP="00DE63D1">
      <w:pPr>
        <w:autoSpaceDE w:val="0"/>
        <w:autoSpaceDN w:val="0"/>
        <w:adjustRightInd w:val="0"/>
        <w:spacing w:after="0" w:line="240" w:lineRule="auto"/>
        <w:ind w:left="993" w:right="4"/>
        <w:jc w:val="both"/>
        <w:rPr>
          <w:rFonts w:asciiTheme="minorHAnsi" w:hAnsiTheme="minorHAnsi" w:cstheme="minorHAnsi"/>
          <w:color w:val="1F497D" w:themeColor="text2"/>
          <w:sz w:val="28"/>
          <w:szCs w:val="28"/>
          <w:lang w:val="fr-FR"/>
        </w:rPr>
      </w:pPr>
    </w:p>
    <w:p w14:paraId="23E01EE1" w14:textId="419F2FFC" w:rsidR="009926D7" w:rsidRPr="00655711" w:rsidRDefault="00D65A9B" w:rsidP="00D65A9B">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KBC souhaite bâtir sur ses points forts et compter parmi les établissements financiers </w:t>
      </w:r>
      <w:proofErr w:type="spellStart"/>
      <w:r w:rsidRPr="00655711">
        <w:rPr>
          <w:rFonts w:cs="Arial"/>
          <w:bCs/>
          <w:color w:val="1F497D" w:themeColor="text2"/>
          <w:lang w:val="fr-FR"/>
        </w:rPr>
        <w:t>retail</w:t>
      </w:r>
      <w:proofErr w:type="spellEnd"/>
      <w:r w:rsidRPr="00655711">
        <w:rPr>
          <w:rFonts w:cs="Arial"/>
          <w:bCs/>
          <w:color w:val="1F497D" w:themeColor="text2"/>
          <w:lang w:val="fr-FR"/>
        </w:rPr>
        <w:t xml:space="preserve"> les plus performants d'Europe.</w:t>
      </w:r>
      <w:r w:rsidR="005516FF" w:rsidRPr="00655711">
        <w:rPr>
          <w:rFonts w:cs="Arial"/>
          <w:bCs/>
          <w:color w:val="1F497D" w:themeColor="text2"/>
          <w:lang w:val="fr-FR"/>
        </w:rPr>
        <w:t xml:space="preserve"> </w:t>
      </w:r>
      <w:r w:rsidRPr="00655711">
        <w:rPr>
          <w:rFonts w:cs="Arial"/>
          <w:bCs/>
          <w:color w:val="1F497D" w:themeColor="text2"/>
          <w:lang w:val="fr-FR"/>
        </w:rPr>
        <w:t xml:space="preserve">KBC compte atteindre cet objectif </w:t>
      </w:r>
      <w:r w:rsidRPr="00655711">
        <w:rPr>
          <w:rFonts w:cs="Arial"/>
          <w:b/>
          <w:bCs/>
          <w:color w:val="1F497D" w:themeColor="text2"/>
          <w:lang w:val="fr-FR"/>
        </w:rPr>
        <w:t>en renforçant encore plus son modèle de bancassurance pour la clientèle</w:t>
      </w:r>
      <w:r w:rsidR="009633BC" w:rsidRPr="00655711">
        <w:rPr>
          <w:rFonts w:cs="Arial"/>
          <w:b/>
          <w:bCs/>
          <w:color w:val="1F497D" w:themeColor="text2"/>
          <w:lang w:val="fr-FR"/>
        </w:rPr>
        <w:t xml:space="preserve"> </w:t>
      </w:r>
      <w:proofErr w:type="spellStart"/>
      <w:r w:rsidR="009633BC" w:rsidRPr="00655711">
        <w:rPr>
          <w:rFonts w:cs="Arial"/>
          <w:b/>
          <w:bCs/>
          <w:color w:val="1F497D" w:themeColor="text2"/>
          <w:lang w:val="fr-FR"/>
        </w:rPr>
        <w:t>retail</w:t>
      </w:r>
      <w:proofErr w:type="spellEnd"/>
      <w:r w:rsidRPr="00655711">
        <w:rPr>
          <w:rFonts w:cs="Arial"/>
          <w:b/>
          <w:bCs/>
          <w:color w:val="1F497D" w:themeColor="text2"/>
          <w:lang w:val="fr-FR"/>
        </w:rPr>
        <w:t xml:space="preserve">, de PME et de </w:t>
      </w:r>
      <w:proofErr w:type="spellStart"/>
      <w:r w:rsidRPr="00655711">
        <w:rPr>
          <w:rFonts w:cs="Arial"/>
          <w:b/>
          <w:bCs/>
          <w:color w:val="1F497D" w:themeColor="text2"/>
          <w:lang w:val="fr-FR"/>
        </w:rPr>
        <w:t>midcaps</w:t>
      </w:r>
      <w:proofErr w:type="spellEnd"/>
      <w:r w:rsidRPr="00655711">
        <w:rPr>
          <w:rFonts w:cs="Arial"/>
          <w:b/>
          <w:bCs/>
          <w:color w:val="1F497D" w:themeColor="text2"/>
          <w:lang w:val="fr-FR"/>
        </w:rPr>
        <w:t xml:space="preserve"> sur ses marchés de base</w:t>
      </w:r>
      <w:r w:rsidR="009633BC" w:rsidRPr="00655711">
        <w:rPr>
          <w:rFonts w:cs="Arial"/>
          <w:b/>
          <w:bCs/>
          <w:color w:val="1F497D" w:themeColor="text2"/>
          <w:lang w:val="fr-FR"/>
        </w:rPr>
        <w:t xml:space="preserve">, </w:t>
      </w:r>
      <w:r w:rsidR="002A374D" w:rsidRPr="00655711">
        <w:rPr>
          <w:rFonts w:cs="Arial"/>
          <w:b/>
          <w:bCs/>
          <w:color w:val="1F497D" w:themeColor="text2"/>
          <w:lang w:val="fr-FR"/>
        </w:rPr>
        <w:t>tout</w:t>
      </w:r>
      <w:r w:rsidRPr="00655711">
        <w:rPr>
          <w:rFonts w:cs="Arial"/>
          <w:b/>
          <w:bCs/>
          <w:color w:val="1F497D" w:themeColor="text2"/>
          <w:lang w:val="fr-FR"/>
        </w:rPr>
        <w:t xml:space="preserve"> en contrôlant rigoureusement ses coûts.</w:t>
      </w:r>
      <w:r w:rsidR="00053A26" w:rsidRPr="00655711">
        <w:rPr>
          <w:rFonts w:cs="Arial"/>
          <w:bCs/>
          <w:color w:val="1F497D" w:themeColor="text2"/>
          <w:lang w:val="fr-FR"/>
        </w:rPr>
        <w:t xml:space="preserve"> </w:t>
      </w:r>
      <w:r w:rsidRPr="00655711">
        <w:rPr>
          <w:rFonts w:cs="Arial"/>
          <w:bCs/>
          <w:color w:val="1F497D" w:themeColor="text2"/>
          <w:lang w:val="fr-FR"/>
        </w:rPr>
        <w:t xml:space="preserve">Dans les différents pays où </w:t>
      </w:r>
      <w:r w:rsidR="002A374D" w:rsidRPr="00655711">
        <w:rPr>
          <w:rFonts w:cs="Arial"/>
          <w:bCs/>
          <w:color w:val="1F497D" w:themeColor="text2"/>
          <w:lang w:val="fr-FR"/>
        </w:rPr>
        <w:t xml:space="preserve">KBC est </w:t>
      </w:r>
      <w:r w:rsidRPr="00655711">
        <w:rPr>
          <w:rFonts w:cs="Arial"/>
          <w:bCs/>
          <w:color w:val="1F497D" w:themeColor="text2"/>
          <w:lang w:val="fr-FR"/>
        </w:rPr>
        <w:t xml:space="preserve">actif, </w:t>
      </w:r>
      <w:r w:rsidR="002A374D" w:rsidRPr="00655711">
        <w:rPr>
          <w:rFonts w:cs="Arial"/>
          <w:bCs/>
          <w:color w:val="1F497D" w:themeColor="text2"/>
          <w:lang w:val="fr-FR"/>
        </w:rPr>
        <w:t>ce</w:t>
      </w:r>
      <w:r w:rsidR="00980BDA" w:rsidRPr="00655711">
        <w:rPr>
          <w:rFonts w:cs="Arial"/>
          <w:bCs/>
          <w:color w:val="1F497D" w:themeColor="text2"/>
          <w:lang w:val="fr-FR"/>
        </w:rPr>
        <w:t xml:space="preserve"> </w:t>
      </w:r>
      <w:r w:rsidRPr="00655711">
        <w:rPr>
          <w:rFonts w:cs="Arial"/>
          <w:bCs/>
          <w:color w:val="1F497D" w:themeColor="text2"/>
          <w:lang w:val="fr-FR"/>
        </w:rPr>
        <w:t>modèle est à des stades différents de son déploiement</w:t>
      </w:r>
      <w:r w:rsidR="00655711">
        <w:rPr>
          <w:rFonts w:cs="Arial"/>
          <w:bCs/>
          <w:color w:val="1F497D" w:themeColor="text2"/>
          <w:lang w:val="fr-FR"/>
        </w:rPr>
        <w:t>.</w:t>
      </w:r>
      <w:r w:rsidR="00980BDA" w:rsidRPr="00655711">
        <w:rPr>
          <w:rFonts w:cs="Arial"/>
          <w:bCs/>
          <w:color w:val="1F497D" w:themeColor="text2"/>
          <w:lang w:val="fr-FR"/>
        </w:rPr>
        <w:t xml:space="preserve"> </w:t>
      </w:r>
      <w:r w:rsidRPr="00655711">
        <w:rPr>
          <w:rFonts w:cs="Arial"/>
          <w:bCs/>
          <w:color w:val="1F497D" w:themeColor="text2"/>
          <w:lang w:val="fr-FR"/>
        </w:rPr>
        <w:t xml:space="preserve">En Belgique, la banque et l'assurance travaillent déjà comme une seule société opérationnelle et </w:t>
      </w:r>
      <w:r w:rsidR="009633BC" w:rsidRPr="00655711">
        <w:rPr>
          <w:rFonts w:cs="Arial"/>
          <w:bCs/>
          <w:color w:val="1F497D" w:themeColor="text2"/>
          <w:lang w:val="fr-FR"/>
        </w:rPr>
        <w:t xml:space="preserve">nous </w:t>
      </w:r>
      <w:r w:rsidRPr="00655711">
        <w:rPr>
          <w:rFonts w:cs="Arial"/>
          <w:bCs/>
          <w:color w:val="1F497D" w:themeColor="text2"/>
          <w:lang w:val="fr-FR"/>
        </w:rPr>
        <w:t>dégage</w:t>
      </w:r>
      <w:r w:rsidR="009633BC" w:rsidRPr="00655711">
        <w:rPr>
          <w:rFonts w:cs="Arial"/>
          <w:bCs/>
          <w:color w:val="1F497D" w:themeColor="text2"/>
          <w:lang w:val="fr-FR"/>
        </w:rPr>
        <w:t>ons</w:t>
      </w:r>
      <w:r w:rsidRPr="00655711">
        <w:rPr>
          <w:rFonts w:cs="Arial"/>
          <w:bCs/>
          <w:color w:val="1F497D" w:themeColor="text2"/>
          <w:lang w:val="fr-FR"/>
        </w:rPr>
        <w:t xml:space="preserve"> d'ores et déjà des effets de synergie tant sur le plan commercial que non commercial.</w:t>
      </w:r>
      <w:r w:rsidR="00053A26" w:rsidRPr="00655711">
        <w:rPr>
          <w:rFonts w:cs="Arial"/>
          <w:bCs/>
          <w:color w:val="1F497D" w:themeColor="text2"/>
          <w:lang w:val="fr-FR"/>
        </w:rPr>
        <w:t xml:space="preserve"> </w:t>
      </w:r>
      <w:r w:rsidRPr="00655711">
        <w:rPr>
          <w:rFonts w:cs="Arial"/>
          <w:bCs/>
          <w:color w:val="1F497D" w:themeColor="text2"/>
          <w:lang w:val="fr-FR"/>
        </w:rPr>
        <w:t xml:space="preserve">Dans les autres pays du noyau de base (République tchèque, Slovaquie, Hongrie et Bulgarie) KBC espère au moins </w:t>
      </w:r>
      <w:r w:rsidR="009633BC" w:rsidRPr="00655711">
        <w:rPr>
          <w:rFonts w:cs="Arial"/>
          <w:bCs/>
          <w:color w:val="1F497D" w:themeColor="text2"/>
          <w:lang w:val="fr-FR"/>
        </w:rPr>
        <w:t xml:space="preserve">parvenir à une </w:t>
      </w:r>
      <w:r w:rsidRPr="00655711">
        <w:rPr>
          <w:rFonts w:cs="Arial"/>
          <w:bCs/>
          <w:color w:val="1F497D" w:themeColor="text2"/>
          <w:lang w:val="fr-FR"/>
        </w:rPr>
        <w:t>distribution intégrée permettant d'exploiter des synergies commerciales d'ici 2017 au plus tard.</w:t>
      </w:r>
    </w:p>
    <w:p w14:paraId="680D5DE0"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54C3D394" w14:textId="7233F115" w:rsidR="009926D7" w:rsidRPr="00655711" w:rsidRDefault="00D65A9B" w:rsidP="00A51E94">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L'intégration des activités bancaires et d'assurance en un seul groupe crée une valeur supplémentaire à la fois pour les clients et pour KBC.</w:t>
      </w:r>
      <w:r w:rsidR="00053A26" w:rsidRPr="00655711">
        <w:rPr>
          <w:rFonts w:cs="Arial"/>
          <w:bCs/>
          <w:color w:val="1F497D" w:themeColor="text2"/>
          <w:lang w:val="fr-FR"/>
        </w:rPr>
        <w:t xml:space="preserve"> </w:t>
      </w:r>
      <w:r w:rsidRPr="00655711">
        <w:rPr>
          <w:rFonts w:cs="Arial"/>
          <w:bCs/>
          <w:color w:val="1F497D" w:themeColor="text2"/>
          <w:lang w:val="fr-FR"/>
        </w:rPr>
        <w:t xml:space="preserve">Au sein du groupe KBC, la bancassurance génère déjà 50% des revenus totaux d'assurance et 11% des revenus </w:t>
      </w:r>
      <w:proofErr w:type="spellStart"/>
      <w:r w:rsidRPr="00655711">
        <w:rPr>
          <w:rFonts w:cs="Arial"/>
          <w:bCs/>
          <w:color w:val="1F497D" w:themeColor="text2"/>
          <w:lang w:val="fr-FR"/>
        </w:rPr>
        <w:t>retail</w:t>
      </w:r>
      <w:proofErr w:type="spellEnd"/>
      <w:r w:rsidRPr="00655711">
        <w:rPr>
          <w:rFonts w:cs="Arial"/>
          <w:bCs/>
          <w:color w:val="1F497D" w:themeColor="text2"/>
          <w:lang w:val="fr-FR"/>
        </w:rPr>
        <w:t xml:space="preserve"> des banques dans les pays de base.</w:t>
      </w:r>
      <w:r w:rsidR="00053A26" w:rsidRPr="00655711">
        <w:rPr>
          <w:rFonts w:cs="Arial"/>
          <w:bCs/>
          <w:color w:val="1F497D" w:themeColor="text2"/>
          <w:lang w:val="fr-FR"/>
        </w:rPr>
        <w:t xml:space="preserve"> </w:t>
      </w:r>
      <w:r w:rsidR="008F23F1" w:rsidRPr="00655711">
        <w:rPr>
          <w:rFonts w:cs="Arial"/>
          <w:bCs/>
          <w:color w:val="1F497D" w:themeColor="text2"/>
          <w:lang w:val="fr-FR"/>
        </w:rPr>
        <w:t>Poursuivant sur cet élan</w:t>
      </w:r>
      <w:r w:rsidR="00A51E94" w:rsidRPr="00655711">
        <w:rPr>
          <w:rFonts w:cs="Arial"/>
          <w:bCs/>
          <w:color w:val="1F497D" w:themeColor="text2"/>
          <w:lang w:val="fr-FR"/>
        </w:rPr>
        <w:t>, KBC s'efforcera encore plus de fournir au client des services en prise directe sur leurs besoins grâce à son offre de bancassurance dans les pays de base. Cette politique lui permettra de nouer des relations clients durables et de diversifier les revenus du groupe.</w:t>
      </w:r>
    </w:p>
    <w:p w14:paraId="7798BBF0"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6F38B41C" w14:textId="4DB4B168" w:rsidR="009926D7" w:rsidRPr="00655711" w:rsidRDefault="00A51E94" w:rsidP="00A51E94">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S'inspirant de cette volonté, KBC a </w:t>
      </w:r>
      <w:r w:rsidR="008F23F1" w:rsidRPr="00655711">
        <w:rPr>
          <w:rFonts w:cs="Arial"/>
          <w:bCs/>
          <w:color w:val="1F497D" w:themeColor="text2"/>
          <w:lang w:val="fr-FR"/>
        </w:rPr>
        <w:t>fixé</w:t>
      </w:r>
      <w:r w:rsidRPr="00655711">
        <w:rPr>
          <w:rFonts w:cs="Arial"/>
          <w:bCs/>
          <w:color w:val="1F497D" w:themeColor="text2"/>
          <w:lang w:val="fr-FR"/>
        </w:rPr>
        <w:t xml:space="preserve"> les objectifs suivants.</w:t>
      </w:r>
      <w:r w:rsidR="005516FF" w:rsidRPr="00655711">
        <w:rPr>
          <w:rFonts w:cs="Arial"/>
          <w:bCs/>
          <w:color w:val="1F497D" w:themeColor="text2"/>
          <w:lang w:val="fr-FR"/>
        </w:rPr>
        <w:t xml:space="preserve"> </w:t>
      </w:r>
      <w:r w:rsidRPr="00655711">
        <w:rPr>
          <w:rFonts w:cs="Arial"/>
          <w:bCs/>
          <w:color w:val="1F497D" w:themeColor="text2"/>
          <w:lang w:val="fr-FR"/>
        </w:rPr>
        <w:t xml:space="preserve">(des objectifs distincts sont également prévus pour chaque division/pays de base. Vous les trouverez dans la présentation </w:t>
      </w:r>
      <w:proofErr w:type="spellStart"/>
      <w:r w:rsidRPr="00655711">
        <w:rPr>
          <w:rFonts w:cs="Arial"/>
          <w:bCs/>
          <w:color w:val="1F497D" w:themeColor="text2"/>
          <w:lang w:val="fr-FR"/>
        </w:rPr>
        <w:t>powerpoint</w:t>
      </w:r>
      <w:proofErr w:type="spellEnd"/>
      <w:r w:rsidRPr="00655711">
        <w:rPr>
          <w:rFonts w:cs="Arial"/>
          <w:bCs/>
          <w:color w:val="1F497D" w:themeColor="text2"/>
          <w:lang w:val="fr-FR"/>
        </w:rPr>
        <w:t xml:space="preserve"> détaillée sur www.kbc.com).</w:t>
      </w:r>
    </w:p>
    <w:p w14:paraId="6D6280B8" w14:textId="77777777" w:rsidR="009926D7" w:rsidRPr="00ED3409" w:rsidRDefault="009926D7" w:rsidP="00780DBB">
      <w:pPr>
        <w:autoSpaceDE w:val="0"/>
        <w:autoSpaceDN w:val="0"/>
        <w:adjustRightInd w:val="0"/>
        <w:spacing w:after="0" w:line="240" w:lineRule="auto"/>
        <w:ind w:left="993" w:right="4"/>
        <w:jc w:val="both"/>
        <w:rPr>
          <w:rFonts w:cs="Arial"/>
          <w:bCs/>
          <w:color w:val="003768"/>
          <w:lang w:val="fr-FR"/>
        </w:rPr>
      </w:pPr>
    </w:p>
    <w:p w14:paraId="1563F3ED" w14:textId="77777777" w:rsidR="009926D7" w:rsidRPr="00655711" w:rsidRDefault="00A51E94"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 xml:space="preserve">TCAM de ≥ 2.25% sur le total des revenus (2013-2017) (sans les valorisations </w:t>
      </w:r>
      <w:proofErr w:type="spellStart"/>
      <w:r w:rsidRPr="00655711">
        <w:rPr>
          <w:rFonts w:asciiTheme="minorHAnsi" w:hAnsiTheme="minorHAnsi" w:cstheme="minorHAnsi"/>
          <w:b/>
          <w:color w:val="00B0F0"/>
          <w:lang w:val="fr-FR"/>
        </w:rPr>
        <w:t>marked</w:t>
      </w:r>
      <w:proofErr w:type="spellEnd"/>
      <w:r w:rsidRPr="00655711">
        <w:rPr>
          <w:rFonts w:asciiTheme="minorHAnsi" w:hAnsiTheme="minorHAnsi" w:cstheme="minorHAnsi"/>
          <w:b/>
          <w:color w:val="00B0F0"/>
          <w:lang w:val="fr-FR"/>
        </w:rPr>
        <w:t>-to-</w:t>
      </w:r>
      <w:proofErr w:type="spellStart"/>
      <w:r w:rsidRPr="00655711">
        <w:rPr>
          <w:rFonts w:asciiTheme="minorHAnsi" w:hAnsiTheme="minorHAnsi" w:cstheme="minorHAnsi"/>
          <w:b/>
          <w:color w:val="00B0F0"/>
          <w:lang w:val="fr-FR"/>
        </w:rPr>
        <w:t>market</w:t>
      </w:r>
      <w:proofErr w:type="spellEnd"/>
      <w:r w:rsidRPr="00655711">
        <w:rPr>
          <w:rFonts w:asciiTheme="minorHAnsi" w:hAnsiTheme="minorHAnsi" w:cstheme="minorHAnsi"/>
          <w:b/>
          <w:color w:val="00B0F0"/>
          <w:lang w:val="fr-FR"/>
        </w:rPr>
        <w:t xml:space="preserve"> des produits dérivés ALM).</w:t>
      </w:r>
    </w:p>
    <w:p w14:paraId="0707DB33" w14:textId="5F14334A" w:rsidR="009926D7" w:rsidRPr="00655711" w:rsidRDefault="00A51E94"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TCAM revenu brut de bancassurance</w:t>
      </w:r>
      <w:r w:rsidR="00980BDA" w:rsidRPr="00655711">
        <w:rPr>
          <w:rFonts w:asciiTheme="minorHAnsi" w:hAnsiTheme="minorHAnsi" w:cstheme="minorHAnsi"/>
          <w:b/>
          <w:color w:val="00B0F0"/>
          <w:lang w:val="fr-FR"/>
        </w:rPr>
        <w:t xml:space="preserve"> </w:t>
      </w:r>
      <w:r w:rsidRPr="00655711">
        <w:rPr>
          <w:rFonts w:asciiTheme="minorHAnsi" w:hAnsiTheme="minorHAnsi" w:cstheme="minorHAnsi"/>
          <w:b/>
          <w:color w:val="00B0F0"/>
          <w:lang w:val="fr-FR"/>
        </w:rPr>
        <w:t>(2013-2017) ≥ 5%</w:t>
      </w:r>
      <w:r w:rsidR="00053A26" w:rsidRPr="00655711">
        <w:rPr>
          <w:rFonts w:asciiTheme="minorHAnsi" w:hAnsiTheme="minorHAnsi" w:cstheme="minorHAnsi"/>
          <w:b/>
          <w:color w:val="00B0F0"/>
          <w:lang w:val="fr-FR"/>
        </w:rPr>
        <w:t xml:space="preserve"> </w:t>
      </w:r>
    </w:p>
    <w:p w14:paraId="2C01F28E" w14:textId="77777777" w:rsidR="009926D7" w:rsidRPr="00655711" w:rsidRDefault="00A51E94"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Ratio combiné ≤ 94% (d'ici 2017)</w:t>
      </w:r>
    </w:p>
    <w:p w14:paraId="11E7EE4A" w14:textId="77777777" w:rsidR="009926D7" w:rsidRPr="00655711" w:rsidRDefault="00A51E94"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Ratio charges/revenus ≤ 53% (d'ici 2017)</w:t>
      </w:r>
    </w:p>
    <w:p w14:paraId="5A453028" w14:textId="2806C982" w:rsidR="009926D7" w:rsidRPr="00655711" w:rsidRDefault="00A51E94"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Ratio cible de capitaux propres (Bâle III, à pleine charge</w:t>
      </w:r>
      <w:r w:rsidR="00572866" w:rsidRPr="00655711">
        <w:rPr>
          <w:rFonts w:asciiTheme="minorHAnsi" w:hAnsiTheme="minorHAnsi" w:cstheme="minorHAnsi"/>
          <w:b/>
          <w:color w:val="00B0F0"/>
          <w:lang w:val="fr-FR"/>
        </w:rPr>
        <w:t>, compromis</w:t>
      </w:r>
      <w:r w:rsidR="00EE1CCB" w:rsidRPr="00655711">
        <w:rPr>
          <w:rFonts w:asciiTheme="minorHAnsi" w:hAnsiTheme="minorHAnsi" w:cstheme="minorHAnsi"/>
          <w:b/>
          <w:color w:val="00B0F0"/>
          <w:lang w:val="fr-FR"/>
        </w:rPr>
        <w:t xml:space="preserve"> danois</w:t>
      </w:r>
      <w:r w:rsidRPr="00655711">
        <w:rPr>
          <w:rFonts w:asciiTheme="minorHAnsi" w:hAnsiTheme="minorHAnsi" w:cstheme="minorHAnsi"/>
          <w:b/>
          <w:color w:val="00B0F0"/>
          <w:lang w:val="fr-FR"/>
        </w:rPr>
        <w:t>) ≥ 10,50% ( 2014)</w:t>
      </w:r>
    </w:p>
    <w:p w14:paraId="03A360B8" w14:textId="2457A684" w:rsidR="009926D7" w:rsidRPr="00655711" w:rsidRDefault="00BF393C"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Ratio de capital global</w:t>
      </w:r>
      <w:r w:rsidR="00EE1CCB" w:rsidRPr="00655711">
        <w:rPr>
          <w:rFonts w:asciiTheme="minorHAnsi" w:hAnsiTheme="minorHAnsi" w:cstheme="minorHAnsi"/>
          <w:b/>
          <w:color w:val="00B0F0"/>
          <w:lang w:val="fr-FR"/>
        </w:rPr>
        <w:t xml:space="preserve"> (à pleine charge, compromis danois</w:t>
      </w:r>
      <w:r w:rsidR="00572866" w:rsidRPr="00655711">
        <w:rPr>
          <w:rFonts w:asciiTheme="minorHAnsi" w:hAnsiTheme="minorHAnsi" w:cstheme="minorHAnsi"/>
          <w:b/>
          <w:color w:val="00B0F0"/>
          <w:lang w:val="fr-FR"/>
        </w:rPr>
        <w:t>)</w:t>
      </w:r>
      <w:r w:rsidRPr="00655711">
        <w:rPr>
          <w:rFonts w:asciiTheme="minorHAnsi" w:hAnsiTheme="minorHAnsi" w:cstheme="minorHAnsi"/>
          <w:b/>
          <w:color w:val="00B0F0"/>
          <w:lang w:val="fr-FR"/>
        </w:rPr>
        <w:t xml:space="preserve"> ≥ 17% (d'ici 2017)</w:t>
      </w:r>
    </w:p>
    <w:p w14:paraId="3368E535" w14:textId="31CDEF26" w:rsidR="00572866" w:rsidRPr="00655711" w:rsidRDefault="00BF393C"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 xml:space="preserve">Ratio net de financement stable ≥ 105% </w:t>
      </w:r>
      <w:r w:rsidR="00572866" w:rsidRPr="00655711">
        <w:rPr>
          <w:rFonts w:asciiTheme="minorHAnsi" w:hAnsiTheme="minorHAnsi" w:cstheme="minorHAnsi"/>
          <w:b/>
          <w:color w:val="00B0F0"/>
          <w:lang w:val="fr-FR"/>
        </w:rPr>
        <w:t>(2014)</w:t>
      </w:r>
    </w:p>
    <w:p w14:paraId="0D2ADF1E" w14:textId="29502DE9" w:rsidR="009926D7" w:rsidRPr="00655711" w:rsidRDefault="00BF393C" w:rsidP="00655711">
      <w:pPr>
        <w:pStyle w:val="Lijstalinea"/>
        <w:numPr>
          <w:ilvl w:val="1"/>
          <w:numId w:val="3"/>
        </w:numPr>
        <w:spacing w:after="120" w:line="240" w:lineRule="auto"/>
        <w:ind w:left="2069" w:right="-28" w:hanging="357"/>
        <w:rPr>
          <w:rFonts w:asciiTheme="minorHAnsi" w:hAnsiTheme="minorHAnsi" w:cstheme="minorHAnsi"/>
          <w:b/>
          <w:color w:val="00B0F0"/>
          <w:lang w:val="fr-FR"/>
        </w:rPr>
      </w:pPr>
      <w:r w:rsidRPr="00655711">
        <w:rPr>
          <w:rFonts w:asciiTheme="minorHAnsi" w:hAnsiTheme="minorHAnsi" w:cstheme="minorHAnsi"/>
          <w:b/>
          <w:color w:val="00B0F0"/>
          <w:lang w:val="fr-FR"/>
        </w:rPr>
        <w:t>LCR ≥ 105% ( 2014)</w:t>
      </w:r>
    </w:p>
    <w:p w14:paraId="40BE4483" w14:textId="77777777" w:rsidR="009926D7" w:rsidRPr="00ED3409" w:rsidRDefault="009926D7" w:rsidP="00780DBB">
      <w:pPr>
        <w:autoSpaceDE w:val="0"/>
        <w:autoSpaceDN w:val="0"/>
        <w:adjustRightInd w:val="0"/>
        <w:spacing w:after="0" w:line="240" w:lineRule="auto"/>
        <w:ind w:left="993" w:right="4"/>
        <w:jc w:val="both"/>
        <w:rPr>
          <w:rFonts w:cs="Arial"/>
          <w:b/>
          <w:bCs/>
          <w:color w:val="003768"/>
          <w:lang w:val="fr-FR"/>
        </w:rPr>
      </w:pPr>
    </w:p>
    <w:p w14:paraId="4EC3E32A" w14:textId="555A3E56" w:rsidR="009926D7" w:rsidRPr="00655711" w:rsidRDefault="00BF393C" w:rsidP="00BF393C">
      <w:pPr>
        <w:autoSpaceDE w:val="0"/>
        <w:autoSpaceDN w:val="0"/>
        <w:adjustRightInd w:val="0"/>
        <w:spacing w:after="0" w:line="240" w:lineRule="auto"/>
        <w:ind w:left="993" w:right="4"/>
        <w:jc w:val="both"/>
        <w:rPr>
          <w:rFonts w:cs="Arial"/>
          <w:b/>
          <w:bCs/>
          <w:color w:val="1F497D" w:themeColor="text2"/>
          <w:lang w:val="fr-FR"/>
        </w:rPr>
      </w:pPr>
      <w:r w:rsidRPr="00655711">
        <w:rPr>
          <w:rFonts w:cs="Arial"/>
          <w:b/>
          <w:bCs/>
          <w:color w:val="1F497D" w:themeColor="text2"/>
          <w:lang w:val="fr-FR"/>
        </w:rPr>
        <w:t>KBC se focalisera sur une croissance durable et rentable</w:t>
      </w:r>
      <w:r w:rsidR="008F23F1" w:rsidRPr="00655711">
        <w:rPr>
          <w:rFonts w:cs="Arial"/>
          <w:b/>
          <w:bCs/>
          <w:color w:val="1F497D" w:themeColor="text2"/>
          <w:lang w:val="fr-FR"/>
        </w:rPr>
        <w:t>, dans les limites d'un</w:t>
      </w:r>
      <w:r w:rsidRPr="00655711">
        <w:rPr>
          <w:rFonts w:cs="Arial"/>
          <w:b/>
          <w:bCs/>
          <w:color w:val="1F497D" w:themeColor="text2"/>
          <w:lang w:val="fr-FR"/>
        </w:rPr>
        <w:t xml:space="preserve"> contrôle rigoureux des risques, des capitaux et des liquidités.</w:t>
      </w:r>
      <w:r w:rsidR="00780DBB" w:rsidRPr="00655711">
        <w:rPr>
          <w:rFonts w:cs="Arial"/>
          <w:b/>
          <w:bCs/>
          <w:color w:val="1F497D" w:themeColor="text2"/>
          <w:lang w:val="fr-FR"/>
        </w:rPr>
        <w:t xml:space="preserve"> </w:t>
      </w:r>
      <w:r w:rsidRPr="00655711">
        <w:rPr>
          <w:rFonts w:cs="Arial"/>
          <w:b/>
          <w:bCs/>
          <w:color w:val="1F497D" w:themeColor="text2"/>
          <w:lang w:val="fr-FR"/>
        </w:rPr>
        <w:t xml:space="preserve">Nous privilégierons toujours la rentabilité plutôt que la croissance ou la conquête de parts de marché. </w:t>
      </w:r>
    </w:p>
    <w:p w14:paraId="1A01729D" w14:textId="7C1EF1A5" w:rsidR="009926D7" w:rsidRPr="00655711" w:rsidRDefault="00BF393C" w:rsidP="00BF393C">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La gestion des risques fait déjà partie intégrante de la stratégie de KBC et de ses processus décisionnels. En outre, KBC souhaite assurer l'indépendance de la gestion des risques intégrée </w:t>
      </w:r>
      <w:r w:rsidR="00B95DB3" w:rsidRPr="00655711">
        <w:rPr>
          <w:rFonts w:cs="Arial"/>
          <w:bCs/>
          <w:color w:val="1F497D" w:themeColor="text2"/>
          <w:lang w:val="fr-FR"/>
        </w:rPr>
        <w:t>par un</w:t>
      </w:r>
      <w:r w:rsidR="00A71C0B" w:rsidRPr="00655711">
        <w:rPr>
          <w:rFonts w:cs="Arial"/>
          <w:bCs/>
          <w:color w:val="1F497D" w:themeColor="text2"/>
          <w:lang w:val="fr-FR"/>
        </w:rPr>
        <w:t xml:space="preserve"> monitoring </w:t>
      </w:r>
      <w:r w:rsidR="00B95DB3" w:rsidRPr="00655711">
        <w:rPr>
          <w:rFonts w:cs="Arial"/>
          <w:bCs/>
          <w:color w:val="1F497D" w:themeColor="text2"/>
          <w:lang w:val="fr-FR"/>
        </w:rPr>
        <w:t xml:space="preserve">assidu </w:t>
      </w:r>
      <w:r w:rsidRPr="00655711">
        <w:rPr>
          <w:rFonts w:cs="Arial"/>
          <w:bCs/>
          <w:color w:val="1F497D" w:themeColor="text2"/>
          <w:lang w:val="fr-FR"/>
        </w:rPr>
        <w:t xml:space="preserve">du CRO du groupe et en introduisant le principe du </w:t>
      </w:r>
      <w:proofErr w:type="spellStart"/>
      <w:r w:rsidRPr="00655711">
        <w:rPr>
          <w:rFonts w:cs="Arial"/>
          <w:bCs/>
          <w:color w:val="1F497D" w:themeColor="text2"/>
          <w:lang w:val="fr-FR"/>
        </w:rPr>
        <w:t>reporting</w:t>
      </w:r>
      <w:proofErr w:type="spellEnd"/>
      <w:r w:rsidRPr="00655711">
        <w:rPr>
          <w:rFonts w:cs="Arial"/>
          <w:bCs/>
          <w:color w:val="1F497D" w:themeColor="text2"/>
          <w:lang w:val="fr-FR"/>
        </w:rPr>
        <w:t xml:space="preserve"> au </w:t>
      </w:r>
      <w:r w:rsidR="00A71C0B" w:rsidRPr="00655711">
        <w:rPr>
          <w:rFonts w:cs="Arial"/>
          <w:bCs/>
          <w:color w:val="1F497D" w:themeColor="text2"/>
          <w:lang w:val="fr-FR"/>
        </w:rPr>
        <w:t xml:space="preserve">Conseil d’administration </w:t>
      </w:r>
      <w:r w:rsidRPr="00655711">
        <w:rPr>
          <w:rFonts w:cs="Arial"/>
          <w:bCs/>
          <w:color w:val="1F497D" w:themeColor="text2"/>
          <w:lang w:val="fr-FR"/>
        </w:rPr>
        <w:t>de chaque division.</w:t>
      </w:r>
    </w:p>
    <w:p w14:paraId="4496A9FB"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2661A0C0" w14:textId="6144D1FF" w:rsidR="009926D7" w:rsidRPr="00655711" w:rsidRDefault="00BF393C" w:rsidP="00F93F6A">
      <w:pPr>
        <w:autoSpaceDE w:val="0"/>
        <w:autoSpaceDN w:val="0"/>
        <w:adjustRightInd w:val="0"/>
        <w:spacing w:after="0" w:line="240" w:lineRule="auto"/>
        <w:ind w:left="993" w:right="4"/>
        <w:jc w:val="both"/>
        <w:rPr>
          <w:rFonts w:cs="Arial"/>
          <w:b/>
          <w:bCs/>
          <w:color w:val="1F497D" w:themeColor="text2"/>
          <w:lang w:val="fr-FR"/>
        </w:rPr>
      </w:pPr>
      <w:r w:rsidRPr="00655711">
        <w:rPr>
          <w:rFonts w:cs="Arial"/>
          <w:bCs/>
          <w:color w:val="1F497D" w:themeColor="text2"/>
          <w:lang w:val="fr-FR"/>
        </w:rPr>
        <w:t>L'univers dans lequel nous évoluons se cara</w:t>
      </w:r>
      <w:r w:rsidR="00A92F5A" w:rsidRPr="00655711">
        <w:rPr>
          <w:rFonts w:cs="Arial"/>
          <w:bCs/>
          <w:color w:val="1F497D" w:themeColor="text2"/>
          <w:lang w:val="fr-FR"/>
        </w:rPr>
        <w:t>c</w:t>
      </w:r>
      <w:r w:rsidRPr="00655711">
        <w:rPr>
          <w:rFonts w:cs="Arial"/>
          <w:bCs/>
          <w:color w:val="1F497D" w:themeColor="text2"/>
          <w:lang w:val="fr-FR"/>
        </w:rPr>
        <w:t>térise par une âpre concurrence et d'importants changements, de nouveaux acteurs arrivant sans cesse sur le marché financier.</w:t>
      </w:r>
      <w:r w:rsidR="00980BDA" w:rsidRPr="00655711">
        <w:rPr>
          <w:rFonts w:cs="Arial"/>
          <w:bCs/>
          <w:color w:val="1F497D" w:themeColor="text2"/>
          <w:lang w:val="fr-FR"/>
        </w:rPr>
        <w:t xml:space="preserve"> </w:t>
      </w:r>
      <w:r w:rsidRPr="00655711">
        <w:rPr>
          <w:rFonts w:cs="Arial"/>
          <w:bCs/>
          <w:color w:val="1F497D" w:themeColor="text2"/>
          <w:lang w:val="fr-FR"/>
        </w:rPr>
        <w:t>Simultanément, les besoins des clients, leur comportement et leurs aspirations changent aussi.</w:t>
      </w:r>
      <w:r w:rsidR="00BD450C" w:rsidRPr="00655711">
        <w:rPr>
          <w:rFonts w:cs="Arial"/>
          <w:bCs/>
          <w:color w:val="1F497D" w:themeColor="text2"/>
          <w:lang w:val="fr-FR"/>
        </w:rPr>
        <w:t xml:space="preserve"> </w:t>
      </w:r>
      <w:r w:rsidRPr="00655711">
        <w:rPr>
          <w:rFonts w:cs="Arial"/>
          <w:bCs/>
          <w:color w:val="1F497D" w:themeColor="text2"/>
          <w:lang w:val="fr-FR"/>
        </w:rPr>
        <w:t>L'innovation numérique et les progrès technologiques ouvrent de nouvelles opportunités</w:t>
      </w:r>
      <w:r w:rsidR="008F23F1" w:rsidRPr="00655711">
        <w:rPr>
          <w:rFonts w:cs="Arial"/>
          <w:bCs/>
          <w:color w:val="1F497D" w:themeColor="text2"/>
          <w:lang w:val="fr-FR"/>
        </w:rPr>
        <w:t>,</w:t>
      </w:r>
      <w:r w:rsidRPr="00655711">
        <w:rPr>
          <w:rFonts w:cs="Arial"/>
          <w:bCs/>
          <w:color w:val="1F497D" w:themeColor="text2"/>
          <w:lang w:val="fr-FR"/>
        </w:rPr>
        <w:t xml:space="preserve"> à la fois pour les clients et pour les organismes financiers</w:t>
      </w:r>
      <w:r w:rsidR="008F23F1" w:rsidRPr="00655711">
        <w:rPr>
          <w:rFonts w:cs="Arial"/>
          <w:bCs/>
          <w:color w:val="1F497D" w:themeColor="text2"/>
          <w:lang w:val="fr-FR"/>
        </w:rPr>
        <w:t>,</w:t>
      </w:r>
      <w:r w:rsidRPr="00655711">
        <w:rPr>
          <w:rFonts w:cs="Arial"/>
          <w:bCs/>
          <w:color w:val="1F497D" w:themeColor="text2"/>
          <w:lang w:val="fr-FR"/>
        </w:rPr>
        <w:t xml:space="preserve"> et conditionnent leur interaction.</w:t>
      </w:r>
      <w:r w:rsidR="002859EF" w:rsidRPr="00655711">
        <w:rPr>
          <w:rFonts w:cs="Arial"/>
          <w:bCs/>
          <w:color w:val="1F497D" w:themeColor="text2"/>
          <w:lang w:val="fr-FR"/>
        </w:rPr>
        <w:t xml:space="preserve"> </w:t>
      </w:r>
      <w:r w:rsidR="00F93F6A" w:rsidRPr="00655711">
        <w:rPr>
          <w:rFonts w:cs="Arial"/>
          <w:bCs/>
          <w:color w:val="1F497D" w:themeColor="text2"/>
          <w:lang w:val="fr-FR"/>
        </w:rPr>
        <w:t>Ces dernières années, KBC a lourdement investi dans divers canaux de distribution : agences bancaires et agents d'assurances, centres de contacts de de services clients, sites internet et applications mobiles.</w:t>
      </w:r>
      <w:r w:rsidR="00C61439" w:rsidRPr="00655711">
        <w:rPr>
          <w:rFonts w:cs="Arial"/>
          <w:bCs/>
          <w:color w:val="1F497D" w:themeColor="text2"/>
          <w:lang w:val="fr-FR"/>
        </w:rPr>
        <w:t xml:space="preserve"> </w:t>
      </w:r>
      <w:r w:rsidR="00F93F6A" w:rsidRPr="00655711">
        <w:rPr>
          <w:rFonts w:cs="Arial"/>
          <w:b/>
          <w:bCs/>
          <w:color w:val="1F497D" w:themeColor="text2"/>
          <w:lang w:val="fr-FR"/>
        </w:rPr>
        <w:t>KBC souhaite aussi faire un usage plus efficace et judicieux des données clients</w:t>
      </w:r>
      <w:r w:rsidR="00A71C0B" w:rsidRPr="00655711">
        <w:rPr>
          <w:rFonts w:cs="Arial"/>
          <w:b/>
          <w:bCs/>
          <w:color w:val="1F497D" w:themeColor="text2"/>
          <w:lang w:val="fr-FR"/>
        </w:rPr>
        <w:t xml:space="preserve"> déjà disponibles</w:t>
      </w:r>
      <w:r w:rsidR="008F23F1" w:rsidRPr="00655711">
        <w:rPr>
          <w:rFonts w:cs="Arial"/>
          <w:b/>
          <w:bCs/>
          <w:color w:val="1F497D" w:themeColor="text2"/>
          <w:lang w:val="fr-FR"/>
        </w:rPr>
        <w:t>,</w:t>
      </w:r>
      <w:r w:rsidR="00F93F6A" w:rsidRPr="00655711">
        <w:rPr>
          <w:rFonts w:cs="Arial"/>
          <w:b/>
          <w:bCs/>
          <w:color w:val="1F497D" w:themeColor="text2"/>
          <w:lang w:val="fr-FR"/>
        </w:rPr>
        <w:t xml:space="preserve"> afin de mieux cerner et rencontrer le</w:t>
      </w:r>
      <w:r w:rsidR="008F23F1" w:rsidRPr="00655711">
        <w:rPr>
          <w:rFonts w:cs="Arial"/>
          <w:b/>
          <w:bCs/>
          <w:color w:val="1F497D" w:themeColor="text2"/>
          <w:lang w:val="fr-FR"/>
        </w:rPr>
        <w:t>urs</w:t>
      </w:r>
      <w:r w:rsidR="00F93F6A" w:rsidRPr="00655711">
        <w:rPr>
          <w:rFonts w:cs="Arial"/>
          <w:b/>
          <w:bCs/>
          <w:color w:val="1F497D" w:themeColor="text2"/>
          <w:lang w:val="fr-FR"/>
        </w:rPr>
        <w:t xml:space="preserve"> besoins et de leur proposer </w:t>
      </w:r>
      <w:proofErr w:type="spellStart"/>
      <w:r w:rsidR="00F93F6A" w:rsidRPr="00655711">
        <w:rPr>
          <w:rFonts w:cs="Arial"/>
          <w:b/>
          <w:bCs/>
          <w:color w:val="1F497D" w:themeColor="text2"/>
          <w:lang w:val="fr-FR"/>
        </w:rPr>
        <w:t>proactivement</w:t>
      </w:r>
      <w:proofErr w:type="spellEnd"/>
      <w:r w:rsidR="00F93F6A" w:rsidRPr="00655711">
        <w:rPr>
          <w:rFonts w:cs="Arial"/>
          <w:b/>
          <w:bCs/>
          <w:color w:val="1F497D" w:themeColor="text2"/>
          <w:lang w:val="fr-FR"/>
        </w:rPr>
        <w:t xml:space="preserve"> de meilleures solutions.</w:t>
      </w:r>
      <w:r w:rsidR="00DA1D3E" w:rsidRPr="00655711">
        <w:rPr>
          <w:rFonts w:cs="Arial"/>
          <w:b/>
          <w:bCs/>
          <w:color w:val="1F497D" w:themeColor="text2"/>
          <w:lang w:val="fr-FR"/>
        </w:rPr>
        <w:t xml:space="preserve"> </w:t>
      </w:r>
      <w:r w:rsidR="00F93F6A" w:rsidRPr="00655711">
        <w:rPr>
          <w:rFonts w:cs="Arial"/>
          <w:b/>
          <w:bCs/>
          <w:color w:val="1F497D" w:themeColor="text2"/>
          <w:lang w:val="fr-FR"/>
        </w:rPr>
        <w:t xml:space="preserve">En outre, les données seront rendues disponibles en temps réel par tous les canaux de distribution grâce une intégration dynamique et fluide de ces canaux de distribution. </w:t>
      </w:r>
      <w:r w:rsidR="00A71C0B" w:rsidRPr="00655711">
        <w:rPr>
          <w:rFonts w:cs="Arial"/>
          <w:b/>
          <w:bCs/>
          <w:color w:val="1F497D" w:themeColor="text2"/>
          <w:lang w:val="fr-FR"/>
        </w:rPr>
        <w:t>KBC sera</w:t>
      </w:r>
      <w:r w:rsidR="00980BDA" w:rsidRPr="00655711">
        <w:rPr>
          <w:rFonts w:cs="Arial"/>
          <w:b/>
          <w:bCs/>
          <w:color w:val="1F497D" w:themeColor="text2"/>
          <w:lang w:val="fr-FR"/>
        </w:rPr>
        <w:t xml:space="preserve"> </w:t>
      </w:r>
      <w:r w:rsidR="00F93F6A" w:rsidRPr="00655711">
        <w:rPr>
          <w:rFonts w:cs="Arial"/>
          <w:b/>
          <w:bCs/>
          <w:color w:val="1F497D" w:themeColor="text2"/>
          <w:lang w:val="fr-FR"/>
        </w:rPr>
        <w:t>ainsi en mesure de proposer des solutions proactives et de maximiser la satisfaction du client.</w:t>
      </w:r>
      <w:r w:rsidR="00980BDA" w:rsidRPr="00655711">
        <w:rPr>
          <w:rFonts w:cs="Arial"/>
          <w:b/>
          <w:bCs/>
          <w:color w:val="1F497D" w:themeColor="text2"/>
          <w:lang w:val="fr-FR"/>
        </w:rPr>
        <w:t xml:space="preserve"> </w:t>
      </w:r>
      <w:r w:rsidR="00F93F6A" w:rsidRPr="00655711">
        <w:rPr>
          <w:rFonts w:cs="Arial"/>
          <w:b/>
          <w:bCs/>
          <w:color w:val="1F497D" w:themeColor="text2"/>
          <w:lang w:val="fr-FR"/>
        </w:rPr>
        <w:t>À cette fin, le groupe KBC investira quelque 0,5 milliard d'euros entre 2014 et 2020 (cette somme sera affectée pour près de 50% dans les deux premières années).</w:t>
      </w:r>
    </w:p>
    <w:p w14:paraId="393EBC96" w14:textId="30FA2CAD" w:rsidR="009926D7" w:rsidRPr="00655711" w:rsidRDefault="00F93F6A" w:rsidP="00F93F6A">
      <w:pPr>
        <w:autoSpaceDE w:val="0"/>
        <w:autoSpaceDN w:val="0"/>
        <w:adjustRightInd w:val="0"/>
        <w:spacing w:after="0" w:line="240" w:lineRule="auto"/>
        <w:ind w:left="993" w:right="4"/>
        <w:jc w:val="both"/>
        <w:rPr>
          <w:rFonts w:cstheme="minorHAnsi"/>
          <w:iCs/>
          <w:color w:val="1F497D" w:themeColor="text2"/>
          <w:lang w:val="fr-FR"/>
        </w:rPr>
      </w:pPr>
      <w:r w:rsidRPr="00655711">
        <w:rPr>
          <w:rFonts w:cstheme="minorHAnsi"/>
          <w:iCs/>
          <w:color w:val="1F497D" w:themeColor="text2"/>
          <w:lang w:val="fr-FR"/>
        </w:rPr>
        <w:t xml:space="preserve">KBC étant étroitement imbriqué dans </w:t>
      </w:r>
      <w:r w:rsidR="008F23F1" w:rsidRPr="00655711">
        <w:rPr>
          <w:rFonts w:cstheme="minorHAnsi"/>
          <w:iCs/>
          <w:color w:val="1F497D" w:themeColor="text2"/>
          <w:lang w:val="fr-FR"/>
        </w:rPr>
        <w:t xml:space="preserve">le tissu de </w:t>
      </w:r>
      <w:r w:rsidRPr="00655711">
        <w:rPr>
          <w:rFonts w:cstheme="minorHAnsi"/>
          <w:iCs/>
          <w:color w:val="1F497D" w:themeColor="text2"/>
          <w:lang w:val="fr-FR"/>
        </w:rPr>
        <w:t>ses marchés locaux et les besoins des clients variant en fonction de leur environnement local, chacun des pays où le groupe est présent réalisera les changements et fera les investissements nécessaires à sa manière et à son rythme.</w:t>
      </w:r>
      <w:r w:rsidR="00991A19" w:rsidRPr="00655711">
        <w:rPr>
          <w:rFonts w:cstheme="minorHAnsi"/>
          <w:iCs/>
          <w:color w:val="1F497D" w:themeColor="text2"/>
          <w:lang w:val="fr-FR"/>
        </w:rPr>
        <w:t xml:space="preserve"> </w:t>
      </w:r>
    </w:p>
    <w:p w14:paraId="36D58A74" w14:textId="77777777" w:rsidR="009926D7" w:rsidRPr="00655711" w:rsidRDefault="009926D7" w:rsidP="00424CD5">
      <w:pPr>
        <w:autoSpaceDE w:val="0"/>
        <w:autoSpaceDN w:val="0"/>
        <w:adjustRightInd w:val="0"/>
        <w:spacing w:after="0" w:line="240" w:lineRule="auto"/>
        <w:ind w:left="993" w:right="4"/>
        <w:jc w:val="both"/>
        <w:rPr>
          <w:rFonts w:cstheme="minorHAnsi"/>
          <w:iCs/>
          <w:color w:val="1F497D" w:themeColor="text2"/>
          <w:lang w:val="fr-FR"/>
        </w:rPr>
      </w:pPr>
    </w:p>
    <w:p w14:paraId="1B08688B" w14:textId="60F389F3" w:rsidR="009926D7" w:rsidRPr="00655711" w:rsidRDefault="00205849" w:rsidP="004F2178">
      <w:pPr>
        <w:autoSpaceDE w:val="0"/>
        <w:autoSpaceDN w:val="0"/>
        <w:adjustRightInd w:val="0"/>
        <w:spacing w:after="0" w:line="240" w:lineRule="auto"/>
        <w:ind w:left="993" w:right="4"/>
        <w:jc w:val="both"/>
        <w:rPr>
          <w:rFonts w:cs="Arial"/>
          <w:bCs/>
          <w:color w:val="1F497D" w:themeColor="text2"/>
          <w:lang w:val="fr-FR"/>
        </w:rPr>
      </w:pPr>
      <w:r w:rsidRPr="00655711">
        <w:rPr>
          <w:rFonts w:cs="Arial"/>
          <w:b/>
          <w:bCs/>
          <w:color w:val="1F497D" w:themeColor="text2"/>
          <w:lang w:val="fr-FR"/>
        </w:rPr>
        <w:t xml:space="preserve">Cette intégration </w:t>
      </w:r>
      <w:r w:rsidR="00B95DB3" w:rsidRPr="00655711">
        <w:rPr>
          <w:rFonts w:cs="Arial"/>
          <w:b/>
          <w:bCs/>
          <w:color w:val="1F497D" w:themeColor="text2"/>
          <w:lang w:val="fr-FR"/>
        </w:rPr>
        <w:t xml:space="preserve">fluide </w:t>
      </w:r>
      <w:r w:rsidRPr="00655711">
        <w:rPr>
          <w:rFonts w:cs="Arial"/>
          <w:b/>
          <w:bCs/>
          <w:color w:val="1F497D" w:themeColor="text2"/>
          <w:lang w:val="fr-FR"/>
        </w:rPr>
        <w:t>des canaux de distribution favorisera la mise sur pied d'un modèle de distribution dynamique et à l'écoute du client, permettant d'investir et d'affecter du personnel de manière optimale, là où le client en a le plus besoin</w:t>
      </w:r>
      <w:r w:rsidRPr="00655711">
        <w:rPr>
          <w:rFonts w:cs="Arial"/>
          <w:bCs/>
          <w:color w:val="1F497D" w:themeColor="text2"/>
          <w:lang w:val="fr-FR"/>
        </w:rPr>
        <w:t>.</w:t>
      </w:r>
      <w:r w:rsidR="00980BDA" w:rsidRPr="00655711">
        <w:rPr>
          <w:rFonts w:cs="Arial"/>
          <w:bCs/>
          <w:color w:val="1F497D" w:themeColor="text2"/>
          <w:lang w:val="fr-FR"/>
        </w:rPr>
        <w:t xml:space="preserve"> </w:t>
      </w:r>
      <w:r w:rsidRPr="00655711">
        <w:rPr>
          <w:rFonts w:cs="Arial"/>
          <w:bCs/>
          <w:color w:val="1F497D" w:themeColor="text2"/>
          <w:lang w:val="fr-FR"/>
        </w:rPr>
        <w:t>Au bout du compte, c'est le client qui décide du canal qu'il utilise pour ses échanges avec KBC.</w:t>
      </w:r>
      <w:r w:rsidR="001E5CA7" w:rsidRPr="00655711">
        <w:rPr>
          <w:rFonts w:cs="Arial"/>
          <w:bCs/>
          <w:color w:val="1F497D" w:themeColor="text2"/>
          <w:lang w:val="fr-FR"/>
        </w:rPr>
        <w:t xml:space="preserve"> </w:t>
      </w:r>
      <w:r w:rsidR="000D7FC8" w:rsidRPr="00655711">
        <w:rPr>
          <w:rFonts w:cs="Arial"/>
          <w:bCs/>
          <w:color w:val="1F497D" w:themeColor="text2"/>
          <w:lang w:val="fr-FR"/>
        </w:rPr>
        <w:t>Le client est réellement au centre des préoccupations de KBC.</w:t>
      </w:r>
      <w:r w:rsidR="00980BDA" w:rsidRPr="00655711">
        <w:rPr>
          <w:rFonts w:cs="Arial"/>
          <w:bCs/>
          <w:color w:val="1F497D" w:themeColor="text2"/>
          <w:lang w:val="fr-FR"/>
        </w:rPr>
        <w:t xml:space="preserve"> </w:t>
      </w:r>
      <w:r w:rsidR="000D7FC8" w:rsidRPr="00655711">
        <w:rPr>
          <w:rFonts w:cs="Arial"/>
          <w:bCs/>
          <w:color w:val="1F497D" w:themeColor="text2"/>
          <w:lang w:val="fr-FR"/>
        </w:rPr>
        <w:t>Tout est centré sur ses besoins.</w:t>
      </w:r>
      <w:r w:rsidR="007D1E48" w:rsidRPr="00655711">
        <w:rPr>
          <w:rFonts w:cs="Arial"/>
          <w:bCs/>
          <w:color w:val="1F497D" w:themeColor="text2"/>
          <w:lang w:val="fr-FR"/>
        </w:rPr>
        <w:t xml:space="preserve"> </w:t>
      </w:r>
      <w:r w:rsidR="004F2178" w:rsidRPr="00655711">
        <w:rPr>
          <w:rFonts w:cs="Arial"/>
          <w:bCs/>
          <w:color w:val="1F497D" w:themeColor="text2"/>
          <w:lang w:val="fr-FR"/>
        </w:rPr>
        <w:t xml:space="preserve">Cette approche sera soutenue par une culture d'entreprise </w:t>
      </w:r>
      <w:r w:rsidR="00B95DB3" w:rsidRPr="00655711">
        <w:rPr>
          <w:rFonts w:cs="Arial"/>
          <w:bCs/>
          <w:color w:val="1F497D" w:themeColor="text2"/>
          <w:lang w:val="fr-FR"/>
        </w:rPr>
        <w:t>caractérisée</w:t>
      </w:r>
      <w:r w:rsidR="00E24042" w:rsidRPr="00655711">
        <w:rPr>
          <w:rFonts w:cs="Arial"/>
          <w:bCs/>
          <w:color w:val="1F497D" w:themeColor="text2"/>
          <w:lang w:val="fr-FR"/>
        </w:rPr>
        <w:t xml:space="preserve"> par la performance et </w:t>
      </w:r>
      <w:r w:rsidR="004F2178" w:rsidRPr="00655711">
        <w:rPr>
          <w:rFonts w:cs="Arial"/>
          <w:bCs/>
          <w:color w:val="1F497D" w:themeColor="text2"/>
          <w:lang w:val="fr-FR"/>
        </w:rPr>
        <w:t>l'écoute du client, qui sera déployée dans tout le groupe</w:t>
      </w:r>
      <w:r w:rsidR="00980BDA" w:rsidRPr="00655711">
        <w:rPr>
          <w:rFonts w:cs="Arial"/>
          <w:bCs/>
          <w:color w:val="1F497D" w:themeColor="text2"/>
          <w:lang w:val="fr-FR"/>
        </w:rPr>
        <w:t xml:space="preserve"> </w:t>
      </w:r>
      <w:r w:rsidR="004F2178" w:rsidRPr="00655711">
        <w:rPr>
          <w:rFonts w:cs="Arial"/>
          <w:bCs/>
          <w:color w:val="1F497D" w:themeColor="text2"/>
          <w:lang w:val="fr-FR"/>
        </w:rPr>
        <w:t xml:space="preserve">et qui s'emploiera à nouer des relations de bancassurance à long terme. </w:t>
      </w:r>
      <w:r w:rsidR="00B95DB3" w:rsidRPr="00655711">
        <w:rPr>
          <w:rFonts w:cs="Arial"/>
          <w:bCs/>
          <w:color w:val="1F497D" w:themeColor="text2"/>
          <w:lang w:val="fr-FR"/>
        </w:rPr>
        <w:t xml:space="preserve">Cette culture </w:t>
      </w:r>
      <w:r w:rsidR="00E24042" w:rsidRPr="00655711">
        <w:rPr>
          <w:rFonts w:cs="Arial"/>
          <w:bCs/>
          <w:color w:val="1F497D" w:themeColor="text2"/>
          <w:lang w:val="fr-FR"/>
        </w:rPr>
        <w:t xml:space="preserve">sera </w:t>
      </w:r>
      <w:r w:rsidR="003230C9" w:rsidRPr="00655711">
        <w:rPr>
          <w:rFonts w:cs="Arial"/>
          <w:bCs/>
          <w:color w:val="1F497D" w:themeColor="text2"/>
          <w:lang w:val="fr-FR"/>
        </w:rPr>
        <w:t>suivie</w:t>
      </w:r>
      <w:r w:rsidR="008F23F1" w:rsidRPr="00655711">
        <w:rPr>
          <w:rFonts w:cs="Arial"/>
          <w:bCs/>
          <w:color w:val="1F497D" w:themeColor="text2"/>
          <w:lang w:val="fr-FR"/>
        </w:rPr>
        <w:t xml:space="preserve"> au travers du</w:t>
      </w:r>
      <w:r w:rsidR="004F2178" w:rsidRPr="00655711">
        <w:rPr>
          <w:rFonts w:cs="Arial"/>
          <w:bCs/>
          <w:color w:val="1F497D" w:themeColor="text2"/>
          <w:lang w:val="fr-FR"/>
        </w:rPr>
        <w:t xml:space="preserve"> prisme des performances de KBC, qui analyse des objectifs tant financiers (bénéfice net, capitaux, liquidités), que non financiers (clients, personnel, société, actionnaires).</w:t>
      </w:r>
      <w:r w:rsidR="00980BDA" w:rsidRPr="00655711">
        <w:rPr>
          <w:rFonts w:cs="Arial"/>
          <w:bCs/>
          <w:color w:val="1F497D" w:themeColor="text2"/>
          <w:lang w:val="fr-FR"/>
        </w:rPr>
        <w:t xml:space="preserve"> </w:t>
      </w:r>
    </w:p>
    <w:p w14:paraId="2C9F4A0E"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7D017F03" w14:textId="3B1B7E86" w:rsidR="009926D7" w:rsidRPr="00655711" w:rsidRDefault="001612DE" w:rsidP="001612DE">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Poursuivant sur sa lancée, </w:t>
      </w:r>
      <w:r w:rsidRPr="00655711">
        <w:rPr>
          <w:rFonts w:cs="Arial"/>
          <w:b/>
          <w:bCs/>
          <w:color w:val="1F497D" w:themeColor="text2"/>
          <w:lang w:val="fr-FR"/>
        </w:rPr>
        <w:t>KBC optimisera aussi son empreinte géographique dans le but de devenir la r</w:t>
      </w:r>
      <w:r w:rsidR="00DC4FAC" w:rsidRPr="00655711">
        <w:rPr>
          <w:rFonts w:cs="Arial"/>
          <w:b/>
          <w:bCs/>
          <w:color w:val="1F497D" w:themeColor="text2"/>
          <w:lang w:val="fr-FR"/>
        </w:rPr>
        <w:t>é</w:t>
      </w:r>
      <w:r w:rsidRPr="00655711">
        <w:rPr>
          <w:rFonts w:cs="Arial"/>
          <w:b/>
          <w:bCs/>
          <w:color w:val="1F497D" w:themeColor="text2"/>
          <w:lang w:val="fr-FR"/>
        </w:rPr>
        <w:t>férence en matière de bancassurance dans chacun des pays où il est actif.</w:t>
      </w:r>
      <w:r w:rsidR="001E5CA7" w:rsidRPr="00655711">
        <w:rPr>
          <w:rFonts w:cs="Arial"/>
          <w:bCs/>
          <w:color w:val="1F497D" w:themeColor="text2"/>
          <w:lang w:val="fr-FR"/>
        </w:rPr>
        <w:t xml:space="preserve"> </w:t>
      </w:r>
      <w:r w:rsidRPr="00655711">
        <w:rPr>
          <w:rFonts w:cs="Arial"/>
          <w:b/>
          <w:bCs/>
          <w:color w:val="1F497D" w:themeColor="text2"/>
          <w:lang w:val="fr-FR"/>
        </w:rPr>
        <w:t>KBC n'a pas de projets d'expansion dans d'autres pays.</w:t>
      </w:r>
      <w:r w:rsidR="00C61439" w:rsidRPr="00655711">
        <w:rPr>
          <w:rFonts w:cs="Arial"/>
          <w:bCs/>
          <w:color w:val="1F497D" w:themeColor="text2"/>
          <w:lang w:val="fr-FR"/>
        </w:rPr>
        <w:t xml:space="preserve"> </w:t>
      </w:r>
      <w:r w:rsidRPr="00655711">
        <w:rPr>
          <w:rFonts w:cs="Arial"/>
          <w:b/>
          <w:bCs/>
          <w:color w:val="1F497D" w:themeColor="text2"/>
          <w:lang w:val="fr-FR"/>
        </w:rPr>
        <w:t>S</w:t>
      </w:r>
      <w:r w:rsidR="00630419" w:rsidRPr="00655711">
        <w:rPr>
          <w:rFonts w:cs="Arial"/>
          <w:b/>
          <w:bCs/>
          <w:color w:val="1F497D" w:themeColor="text2"/>
          <w:lang w:val="fr-FR"/>
        </w:rPr>
        <w:t>u</w:t>
      </w:r>
      <w:r w:rsidRPr="00655711">
        <w:rPr>
          <w:rFonts w:cs="Arial"/>
          <w:b/>
          <w:bCs/>
          <w:color w:val="1F497D" w:themeColor="text2"/>
          <w:lang w:val="fr-FR"/>
        </w:rPr>
        <w:t>r ses marchés de base</w:t>
      </w:r>
      <w:r w:rsidRPr="00655711">
        <w:rPr>
          <w:rFonts w:cs="Arial"/>
          <w:bCs/>
          <w:color w:val="1F497D" w:themeColor="text2"/>
          <w:lang w:val="fr-FR"/>
        </w:rPr>
        <w:t xml:space="preserve"> (Belgique, République tchèque, Hongrie, Slovaquie, Bulgarie) </w:t>
      </w:r>
      <w:r w:rsidRPr="00655711">
        <w:rPr>
          <w:rFonts w:cs="Arial"/>
          <w:b/>
          <w:bCs/>
          <w:color w:val="1F497D" w:themeColor="text2"/>
          <w:lang w:val="fr-FR"/>
        </w:rPr>
        <w:t xml:space="preserve">KBC renforcera sa présence en tant que </w:t>
      </w:r>
      <w:proofErr w:type="spellStart"/>
      <w:r w:rsidRPr="00655711">
        <w:rPr>
          <w:rFonts w:cs="Arial"/>
          <w:b/>
          <w:bCs/>
          <w:color w:val="1F497D" w:themeColor="text2"/>
          <w:lang w:val="fr-FR"/>
        </w:rPr>
        <w:t>bancassureur</w:t>
      </w:r>
      <w:proofErr w:type="spellEnd"/>
      <w:r w:rsidRPr="00655711">
        <w:rPr>
          <w:rFonts w:cs="Arial"/>
          <w:b/>
          <w:bCs/>
          <w:color w:val="1F497D" w:themeColor="text2"/>
          <w:lang w:val="fr-FR"/>
        </w:rPr>
        <w:t xml:space="preserve"> par une croissance organique ou par des acquisitions intéressantes</w:t>
      </w:r>
      <w:r w:rsidRPr="00655711">
        <w:rPr>
          <w:rFonts w:cs="Arial"/>
          <w:bCs/>
          <w:color w:val="1F497D" w:themeColor="text2"/>
          <w:lang w:val="fr-FR"/>
        </w:rPr>
        <w:t xml:space="preserve"> (et justifiées par des critères financiers stricts) </w:t>
      </w:r>
      <w:r w:rsidRPr="00655711">
        <w:rPr>
          <w:rFonts w:cs="Arial"/>
          <w:b/>
          <w:bCs/>
          <w:color w:val="1F497D" w:themeColor="text2"/>
          <w:lang w:val="fr-FR"/>
        </w:rPr>
        <w:t>et briguera une position de leader du marché (Top 3 des banques, Top 4 des assurances) d'ici 2020</w:t>
      </w:r>
      <w:r w:rsidRPr="00655711">
        <w:rPr>
          <w:rFonts w:cs="Arial"/>
          <w:bCs/>
          <w:color w:val="1F497D" w:themeColor="text2"/>
          <w:lang w:val="fr-FR"/>
        </w:rPr>
        <w:t>.</w:t>
      </w:r>
      <w:r w:rsidR="00C61439" w:rsidRPr="00655711">
        <w:rPr>
          <w:rFonts w:cs="Arial"/>
          <w:bCs/>
          <w:color w:val="1F497D" w:themeColor="text2"/>
          <w:lang w:val="fr-FR"/>
        </w:rPr>
        <w:t xml:space="preserve"> </w:t>
      </w:r>
      <w:r w:rsidRPr="00655711">
        <w:rPr>
          <w:rFonts w:cs="Arial"/>
          <w:b/>
          <w:bCs/>
          <w:color w:val="1F497D" w:themeColor="text2"/>
          <w:lang w:val="fr-FR"/>
        </w:rPr>
        <w:t>En Irlande, la première priorité de KBC est un retour à la rentabilité d'ici 2016</w:t>
      </w:r>
      <w:r w:rsidRPr="00655711">
        <w:rPr>
          <w:rFonts w:cs="Arial"/>
          <w:bCs/>
          <w:color w:val="1F497D" w:themeColor="text2"/>
          <w:lang w:val="fr-FR"/>
        </w:rPr>
        <w:t>.</w:t>
      </w:r>
      <w:r w:rsidR="00716D94" w:rsidRPr="00655711">
        <w:rPr>
          <w:rFonts w:cs="Arial"/>
          <w:bCs/>
          <w:color w:val="1F497D" w:themeColor="text2"/>
          <w:lang w:val="fr-FR"/>
        </w:rPr>
        <w:t xml:space="preserve"> </w:t>
      </w:r>
      <w:r w:rsidRPr="00655711">
        <w:rPr>
          <w:rFonts w:cs="Arial"/>
          <w:bCs/>
          <w:color w:val="1F497D" w:themeColor="text2"/>
          <w:lang w:val="fr-FR"/>
        </w:rPr>
        <w:t>À partir de cette date, to</w:t>
      </w:r>
      <w:r w:rsidR="00630419" w:rsidRPr="00655711">
        <w:rPr>
          <w:rFonts w:cs="Arial"/>
          <w:bCs/>
          <w:color w:val="1F497D" w:themeColor="text2"/>
          <w:lang w:val="fr-FR"/>
        </w:rPr>
        <w:t>u</w:t>
      </w:r>
      <w:r w:rsidRPr="00655711">
        <w:rPr>
          <w:rFonts w:cs="Arial"/>
          <w:bCs/>
          <w:color w:val="1F497D" w:themeColor="text2"/>
          <w:lang w:val="fr-FR"/>
        </w:rPr>
        <w:t>tes les options possibles seront prises en considération (croissance organique d'une banque rentable, constitution d'un groupe de</w:t>
      </w:r>
      <w:r w:rsidR="00630419" w:rsidRPr="00655711">
        <w:rPr>
          <w:rFonts w:cs="Arial"/>
          <w:bCs/>
          <w:color w:val="1F497D" w:themeColor="text2"/>
          <w:lang w:val="fr-FR"/>
        </w:rPr>
        <w:t xml:space="preserve"> </w:t>
      </w:r>
      <w:r w:rsidRPr="00655711">
        <w:rPr>
          <w:rFonts w:cs="Arial"/>
          <w:bCs/>
          <w:color w:val="1F497D" w:themeColor="text2"/>
          <w:lang w:val="fr-FR"/>
        </w:rPr>
        <w:t>bancassurance captif ou cession d'une banque rentable).</w:t>
      </w:r>
      <w:r w:rsidR="00980BDA" w:rsidRPr="00655711">
        <w:rPr>
          <w:rFonts w:cs="Arial"/>
          <w:bCs/>
          <w:color w:val="1F497D" w:themeColor="text2"/>
          <w:lang w:val="fr-FR"/>
        </w:rPr>
        <w:t xml:space="preserve"> </w:t>
      </w:r>
    </w:p>
    <w:p w14:paraId="3D729372"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684614C9" w14:textId="0FF02507" w:rsidR="009926D7" w:rsidRPr="00655711" w:rsidRDefault="001612DE" w:rsidP="00577843">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En matière de </w:t>
      </w:r>
      <w:r w:rsidRPr="00655711">
        <w:rPr>
          <w:rFonts w:cs="Arial"/>
          <w:b/>
          <w:bCs/>
          <w:color w:val="1F497D" w:themeColor="text2"/>
          <w:lang w:val="fr-FR"/>
        </w:rPr>
        <w:t>gestion des capitaux</w:t>
      </w:r>
      <w:r w:rsidRPr="00655711">
        <w:rPr>
          <w:rFonts w:cs="Arial"/>
          <w:bCs/>
          <w:color w:val="1F497D" w:themeColor="text2"/>
          <w:lang w:val="fr-FR"/>
        </w:rPr>
        <w:t>, KBC a déjà fait beaucoup d'efforts pour renforcer son capital et a été en mesure de lever plus de 5 milliards d'euros au cours des 18 derniers mois.</w:t>
      </w:r>
      <w:r w:rsidR="001A290B" w:rsidRPr="00655711">
        <w:rPr>
          <w:rFonts w:cs="Arial"/>
          <w:bCs/>
          <w:color w:val="1F497D" w:themeColor="text2"/>
          <w:lang w:val="fr-FR"/>
        </w:rPr>
        <w:t xml:space="preserve"> </w:t>
      </w:r>
      <w:r w:rsidR="00577843" w:rsidRPr="00655711">
        <w:rPr>
          <w:rFonts w:cs="Arial"/>
          <w:bCs/>
          <w:color w:val="1F497D" w:themeColor="text2"/>
          <w:lang w:val="fr-FR"/>
        </w:rPr>
        <w:t>Aujourd'hui, KBC peut présenter des ratios de capital solides et continuera d'optimiser la structure de son capital.</w:t>
      </w:r>
      <w:r w:rsidR="00980BDA" w:rsidRPr="00655711">
        <w:rPr>
          <w:rFonts w:cs="Arial"/>
          <w:bCs/>
          <w:color w:val="1F497D" w:themeColor="text2"/>
          <w:lang w:val="fr-FR"/>
        </w:rPr>
        <w:t xml:space="preserve"> </w:t>
      </w:r>
    </w:p>
    <w:p w14:paraId="63984540" w14:textId="77777777" w:rsidR="009926D7" w:rsidRPr="00ED3409" w:rsidRDefault="009926D7" w:rsidP="00650778">
      <w:pPr>
        <w:autoSpaceDE w:val="0"/>
        <w:autoSpaceDN w:val="0"/>
        <w:adjustRightInd w:val="0"/>
        <w:spacing w:after="0" w:line="240" w:lineRule="auto"/>
        <w:ind w:left="993" w:right="4"/>
        <w:jc w:val="both"/>
        <w:rPr>
          <w:rFonts w:ascii="Rockwell" w:hAnsi="Rockwell" w:cs="Arial"/>
          <w:b/>
          <w:bCs/>
          <w:color w:val="00B0F0"/>
          <w:lang w:val="fr-FR"/>
        </w:rPr>
      </w:pPr>
    </w:p>
    <w:p w14:paraId="603D155C" w14:textId="77777777" w:rsidR="009926D7" w:rsidRPr="00ED3409" w:rsidRDefault="00577843" w:rsidP="00577843">
      <w:pPr>
        <w:autoSpaceDE w:val="0"/>
        <w:autoSpaceDN w:val="0"/>
        <w:adjustRightInd w:val="0"/>
        <w:spacing w:after="0" w:line="240" w:lineRule="auto"/>
        <w:ind w:left="993" w:right="4"/>
        <w:jc w:val="both"/>
        <w:rPr>
          <w:rFonts w:ascii="Rockwell" w:hAnsi="Rockwell" w:cs="Arial"/>
          <w:b/>
          <w:bCs/>
          <w:color w:val="00B0F0"/>
          <w:lang w:val="fr-FR"/>
        </w:rPr>
      </w:pPr>
      <w:r w:rsidRPr="00ED3409">
        <w:rPr>
          <w:rFonts w:ascii="Rockwell" w:hAnsi="Rockwell" w:cs="Arial"/>
          <w:b/>
          <w:bCs/>
          <w:color w:val="00B0F0"/>
          <w:lang w:val="fr-FR"/>
        </w:rPr>
        <w:t>KBC vise à maintenir un ratio de capital total d'au moins 17%, dont au moins 10,5% de capital CET1.</w:t>
      </w:r>
      <w:r w:rsidR="00262965" w:rsidRPr="00ED3409">
        <w:rPr>
          <w:rFonts w:ascii="Rockwell" w:hAnsi="Rockwell" w:cs="Arial"/>
          <w:b/>
          <w:bCs/>
          <w:color w:val="00B0F0"/>
          <w:lang w:val="fr-FR"/>
        </w:rPr>
        <w:t xml:space="preserve"> </w:t>
      </w:r>
    </w:p>
    <w:p w14:paraId="2269629C" w14:textId="77777777" w:rsidR="009926D7" w:rsidRPr="00ED3409" w:rsidRDefault="009926D7" w:rsidP="005E58EE">
      <w:pPr>
        <w:autoSpaceDE w:val="0"/>
        <w:autoSpaceDN w:val="0"/>
        <w:adjustRightInd w:val="0"/>
        <w:spacing w:after="0" w:line="240" w:lineRule="auto"/>
        <w:ind w:left="993" w:right="4"/>
        <w:jc w:val="both"/>
        <w:rPr>
          <w:rFonts w:cs="Arial"/>
          <w:bCs/>
          <w:color w:val="003768"/>
          <w:lang w:val="fr-FR"/>
        </w:rPr>
      </w:pPr>
    </w:p>
    <w:p w14:paraId="44432233" w14:textId="619977FC" w:rsidR="009926D7" w:rsidRPr="00655711" w:rsidRDefault="00577843" w:rsidP="00577843">
      <w:pPr>
        <w:autoSpaceDE w:val="0"/>
        <w:autoSpaceDN w:val="0"/>
        <w:adjustRightInd w:val="0"/>
        <w:spacing w:after="0" w:line="240" w:lineRule="auto"/>
        <w:ind w:left="993" w:right="4"/>
        <w:jc w:val="both"/>
        <w:rPr>
          <w:rFonts w:cs="Arial"/>
          <w:b/>
          <w:bCs/>
          <w:color w:val="1F497D" w:themeColor="text2"/>
          <w:lang w:val="fr-FR"/>
        </w:rPr>
      </w:pPr>
      <w:r w:rsidRPr="00655711">
        <w:rPr>
          <w:rFonts w:cs="Arial"/>
          <w:bCs/>
          <w:color w:val="1F497D" w:themeColor="text2"/>
          <w:lang w:val="fr-FR"/>
        </w:rPr>
        <w:t>En matière d'affectation du capital, KBC garde toutes les options ouvertes</w:t>
      </w:r>
      <w:r w:rsidR="00B95DB3" w:rsidRPr="00655711">
        <w:rPr>
          <w:rFonts w:cs="Arial"/>
          <w:bCs/>
          <w:color w:val="1F497D" w:themeColor="text2"/>
          <w:lang w:val="fr-FR"/>
        </w:rPr>
        <w:t xml:space="preserve"> </w:t>
      </w:r>
      <w:r w:rsidR="00655711">
        <w:rPr>
          <w:rFonts w:cs="Arial"/>
          <w:bCs/>
          <w:color w:val="1F497D" w:themeColor="text2"/>
          <w:lang w:val="fr-FR"/>
        </w:rPr>
        <w:t>e</w:t>
      </w:r>
      <w:r w:rsidR="00B95DB3" w:rsidRPr="00655711">
        <w:rPr>
          <w:rFonts w:cs="Arial"/>
          <w:bCs/>
          <w:color w:val="1F497D" w:themeColor="text2"/>
          <w:lang w:val="fr-FR"/>
        </w:rPr>
        <w:t>t souhaite</w:t>
      </w:r>
      <w:r w:rsidR="00980BDA" w:rsidRPr="00655711">
        <w:rPr>
          <w:rFonts w:cs="Arial"/>
          <w:bCs/>
          <w:color w:val="1F497D" w:themeColor="text2"/>
          <w:lang w:val="fr-FR"/>
        </w:rPr>
        <w:t xml:space="preserve"> </w:t>
      </w:r>
      <w:r w:rsidR="00B95DB3" w:rsidRPr="00655711">
        <w:rPr>
          <w:rFonts w:cs="Arial"/>
          <w:bCs/>
          <w:color w:val="1F497D" w:themeColor="text2"/>
          <w:lang w:val="fr-FR"/>
        </w:rPr>
        <w:t xml:space="preserve">rembourser </w:t>
      </w:r>
      <w:r w:rsidRPr="00655711">
        <w:rPr>
          <w:rFonts w:cs="Arial"/>
          <w:bCs/>
          <w:color w:val="1F497D" w:themeColor="text2"/>
          <w:lang w:val="fr-FR"/>
        </w:rPr>
        <w:t>l'encours des aides publiques (+ les pénalités)</w:t>
      </w:r>
      <w:r w:rsidR="00E24042" w:rsidRPr="00655711">
        <w:rPr>
          <w:rFonts w:cs="Arial"/>
          <w:bCs/>
          <w:color w:val="1F497D" w:themeColor="text2"/>
          <w:lang w:val="fr-FR"/>
        </w:rPr>
        <w:t xml:space="preserve"> en </w:t>
      </w:r>
      <w:r w:rsidRPr="00655711">
        <w:rPr>
          <w:rFonts w:cs="Arial"/>
          <w:bCs/>
          <w:color w:val="1F497D" w:themeColor="text2"/>
          <w:lang w:val="fr-FR"/>
        </w:rPr>
        <w:t>2017 au plus tard, plutôt qu'en 2020.</w:t>
      </w:r>
      <w:r w:rsidR="00262965" w:rsidRPr="00655711">
        <w:rPr>
          <w:rFonts w:cs="Arial"/>
          <w:bCs/>
          <w:color w:val="1F497D" w:themeColor="text2"/>
          <w:lang w:val="fr-FR"/>
        </w:rPr>
        <w:t xml:space="preserve"> </w:t>
      </w:r>
      <w:r w:rsidRPr="00655711">
        <w:rPr>
          <w:rFonts w:cs="Arial"/>
          <w:bCs/>
          <w:color w:val="1F497D" w:themeColor="text2"/>
          <w:lang w:val="fr-FR"/>
        </w:rPr>
        <w:t>Environ le tiers du capital excédentaire qui sera disponible d'ici 2017 sera affecté à cette fin.</w:t>
      </w:r>
      <w:r w:rsidR="00D56F8E" w:rsidRPr="00655711">
        <w:rPr>
          <w:rFonts w:cs="Arial"/>
          <w:bCs/>
          <w:color w:val="1F497D" w:themeColor="text2"/>
          <w:lang w:val="fr-FR"/>
        </w:rPr>
        <w:t xml:space="preserve"> </w:t>
      </w:r>
      <w:r w:rsidRPr="00655711">
        <w:rPr>
          <w:rFonts w:cs="Arial"/>
          <w:bCs/>
          <w:color w:val="1F497D" w:themeColor="text2"/>
          <w:lang w:val="fr-FR"/>
        </w:rPr>
        <w:t xml:space="preserve">Un deuxième tiers </w:t>
      </w:r>
      <w:r w:rsidR="00B95DB3" w:rsidRPr="00655711">
        <w:rPr>
          <w:rFonts w:cs="Arial"/>
          <w:bCs/>
          <w:color w:val="1F497D" w:themeColor="text2"/>
          <w:lang w:val="fr-FR"/>
        </w:rPr>
        <w:t xml:space="preserve">environ </w:t>
      </w:r>
      <w:r w:rsidRPr="00655711">
        <w:rPr>
          <w:rFonts w:cs="Arial"/>
          <w:bCs/>
          <w:color w:val="1F497D" w:themeColor="text2"/>
          <w:lang w:val="fr-FR"/>
        </w:rPr>
        <w:t xml:space="preserve">du capital de KBC sera affecté à des investissements dans </w:t>
      </w:r>
      <w:r w:rsidR="008111A2" w:rsidRPr="00655711">
        <w:rPr>
          <w:rFonts w:cs="Arial"/>
          <w:bCs/>
          <w:color w:val="1F497D" w:themeColor="text2"/>
          <w:lang w:val="fr-FR"/>
        </w:rPr>
        <w:t xml:space="preserve">le </w:t>
      </w:r>
      <w:r w:rsidR="008F23F1" w:rsidRPr="00655711">
        <w:rPr>
          <w:rFonts w:cs="Arial"/>
          <w:bCs/>
          <w:color w:val="1F497D" w:themeColor="text2"/>
          <w:lang w:val="fr-FR"/>
        </w:rPr>
        <w:t>business</w:t>
      </w:r>
      <w:r w:rsidRPr="00655711">
        <w:rPr>
          <w:rFonts w:cs="Arial"/>
          <w:bCs/>
          <w:color w:val="1F497D" w:themeColor="text2"/>
          <w:lang w:val="fr-FR"/>
        </w:rPr>
        <w:t xml:space="preserve"> (croissance organique et acquisitions </w:t>
      </w:r>
      <w:r w:rsidRPr="00655711">
        <w:rPr>
          <w:rFonts w:cs="Arial"/>
          <w:bCs/>
          <w:color w:val="1F497D" w:themeColor="text2"/>
          <w:lang w:val="fr-FR"/>
        </w:rPr>
        <w:lastRenderedPageBreak/>
        <w:t>supplémentaires potentielles subo</w:t>
      </w:r>
      <w:r w:rsidR="00630419" w:rsidRPr="00655711">
        <w:rPr>
          <w:rFonts w:cs="Arial"/>
          <w:bCs/>
          <w:color w:val="1F497D" w:themeColor="text2"/>
          <w:lang w:val="fr-FR"/>
        </w:rPr>
        <w:t>r</w:t>
      </w:r>
      <w:r w:rsidRPr="00655711">
        <w:rPr>
          <w:rFonts w:cs="Arial"/>
          <w:bCs/>
          <w:color w:val="1F497D" w:themeColor="text2"/>
          <w:lang w:val="fr-FR"/>
        </w:rPr>
        <w:t xml:space="preserve">données au respect de critères financiers stricts) </w:t>
      </w:r>
      <w:r w:rsidR="008111A2" w:rsidRPr="00655711">
        <w:rPr>
          <w:rFonts w:cs="Arial"/>
          <w:bCs/>
          <w:color w:val="1F497D" w:themeColor="text2"/>
          <w:lang w:val="fr-FR"/>
        </w:rPr>
        <w:t xml:space="preserve">ou </w:t>
      </w:r>
      <w:r w:rsidRPr="00655711">
        <w:rPr>
          <w:rFonts w:cs="Arial"/>
          <w:bCs/>
          <w:color w:val="1F497D" w:themeColor="text2"/>
          <w:lang w:val="fr-FR"/>
        </w:rPr>
        <w:t>afin de faire face aux incertitudes (en matière de réglementations</w:t>
      </w:r>
      <w:r w:rsidR="008111A2" w:rsidRPr="00655711">
        <w:rPr>
          <w:rFonts w:cs="Arial"/>
          <w:bCs/>
          <w:color w:val="1F497D" w:themeColor="text2"/>
          <w:lang w:val="fr-FR"/>
        </w:rPr>
        <w:t xml:space="preserve"> ou autres</w:t>
      </w:r>
      <w:r w:rsidRPr="00655711">
        <w:rPr>
          <w:rFonts w:cs="Arial"/>
          <w:bCs/>
          <w:color w:val="1F497D" w:themeColor="text2"/>
          <w:lang w:val="fr-FR"/>
        </w:rPr>
        <w:t>).</w:t>
      </w:r>
      <w:r w:rsidR="00980BDA" w:rsidRPr="00655711">
        <w:rPr>
          <w:rFonts w:cs="Arial"/>
          <w:bCs/>
          <w:color w:val="1F497D" w:themeColor="text2"/>
          <w:lang w:val="fr-FR"/>
        </w:rPr>
        <w:t xml:space="preserve"> </w:t>
      </w:r>
      <w:r w:rsidRPr="00655711">
        <w:rPr>
          <w:rFonts w:cs="Arial"/>
          <w:bCs/>
          <w:color w:val="1F497D" w:themeColor="text2"/>
          <w:lang w:val="fr-FR"/>
        </w:rPr>
        <w:t xml:space="preserve">Enfin, le dernier tiers servira au versement </w:t>
      </w:r>
      <w:r w:rsidRPr="00655711">
        <w:rPr>
          <w:rFonts w:cs="Arial"/>
          <w:b/>
          <w:bCs/>
          <w:color w:val="1F497D" w:themeColor="text2"/>
          <w:lang w:val="fr-FR"/>
        </w:rPr>
        <w:t>d'un dividende</w:t>
      </w:r>
      <w:r w:rsidRPr="00655711">
        <w:rPr>
          <w:rFonts w:cs="Arial"/>
          <w:bCs/>
          <w:color w:val="1F497D" w:themeColor="text2"/>
          <w:lang w:val="fr-FR"/>
        </w:rPr>
        <w:t xml:space="preserve"> (y compris le coupon versé sur les aides publiques et l'encours des instruments additionnels </w:t>
      </w:r>
      <w:proofErr w:type="spellStart"/>
      <w:r w:rsidRPr="00655711">
        <w:rPr>
          <w:rFonts w:cs="Arial"/>
          <w:bCs/>
          <w:color w:val="1F497D" w:themeColor="text2"/>
          <w:lang w:val="fr-FR"/>
        </w:rPr>
        <w:t>Tier</w:t>
      </w:r>
      <w:proofErr w:type="spellEnd"/>
      <w:r w:rsidRPr="00655711">
        <w:rPr>
          <w:rFonts w:cs="Arial"/>
          <w:bCs/>
          <w:color w:val="1F497D" w:themeColor="text2"/>
          <w:lang w:val="fr-FR"/>
        </w:rPr>
        <w:t xml:space="preserve"> 1) </w:t>
      </w:r>
      <w:r w:rsidRPr="00655711">
        <w:rPr>
          <w:rFonts w:cs="Arial"/>
          <w:b/>
          <w:bCs/>
          <w:color w:val="1F497D" w:themeColor="text2"/>
          <w:lang w:val="fr-FR"/>
        </w:rPr>
        <w:t>d'au moins 50% à partir de 2016.</w:t>
      </w:r>
      <w:r w:rsidR="00D56F8E" w:rsidRPr="00655711">
        <w:rPr>
          <w:rFonts w:cs="Arial"/>
          <w:b/>
          <w:bCs/>
          <w:color w:val="1F497D" w:themeColor="text2"/>
          <w:lang w:val="fr-FR"/>
        </w:rPr>
        <w:t xml:space="preserve"> </w:t>
      </w:r>
      <w:r w:rsidRPr="00655711">
        <w:rPr>
          <w:rFonts w:cs="Arial"/>
          <w:b/>
          <w:bCs/>
          <w:color w:val="1F497D" w:themeColor="text2"/>
          <w:lang w:val="fr-FR"/>
        </w:rPr>
        <w:t>En cas de carence en opportunités d'investissement valables, le ratio de mise en paiement pourrait dépasser 50%.</w:t>
      </w:r>
      <w:r w:rsidR="00716D94" w:rsidRPr="00655711">
        <w:rPr>
          <w:rFonts w:cs="Arial"/>
          <w:b/>
          <w:bCs/>
          <w:color w:val="1F497D" w:themeColor="text2"/>
          <w:lang w:val="fr-FR"/>
        </w:rPr>
        <w:t xml:space="preserve"> </w:t>
      </w:r>
    </w:p>
    <w:p w14:paraId="5E83CB07"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0110B6D8" w14:textId="77777777" w:rsidR="009926D7" w:rsidRPr="00655711" w:rsidRDefault="009926D7" w:rsidP="00424CD5">
      <w:pPr>
        <w:autoSpaceDE w:val="0"/>
        <w:autoSpaceDN w:val="0"/>
        <w:adjustRightInd w:val="0"/>
        <w:spacing w:after="0" w:line="240" w:lineRule="auto"/>
        <w:ind w:left="993" w:right="4"/>
        <w:jc w:val="both"/>
        <w:rPr>
          <w:rFonts w:cs="Arial"/>
          <w:bCs/>
          <w:color w:val="1F497D" w:themeColor="text2"/>
          <w:lang w:val="fr-FR"/>
        </w:rPr>
      </w:pPr>
    </w:p>
    <w:p w14:paraId="22342159" w14:textId="77777777" w:rsidR="009926D7" w:rsidRPr="00655711" w:rsidRDefault="00577843" w:rsidP="00577843">
      <w:pPr>
        <w:pStyle w:val="Lijstalinea"/>
        <w:numPr>
          <w:ilvl w:val="0"/>
          <w:numId w:val="6"/>
        </w:numPr>
        <w:spacing w:after="0" w:line="240" w:lineRule="auto"/>
        <w:rPr>
          <w:rFonts w:asciiTheme="minorHAnsi" w:hAnsiTheme="minorHAnsi" w:cstheme="minorHAnsi"/>
          <w:b/>
          <w:bCs/>
          <w:color w:val="1F497D" w:themeColor="text2"/>
          <w:sz w:val="28"/>
          <w:szCs w:val="28"/>
          <w:lang w:val="fr-FR"/>
        </w:rPr>
      </w:pPr>
      <w:r w:rsidRPr="00655711">
        <w:rPr>
          <w:rFonts w:asciiTheme="minorHAnsi" w:hAnsiTheme="minorHAnsi" w:cstheme="minorHAnsi"/>
          <w:b/>
          <w:bCs/>
          <w:color w:val="1F497D" w:themeColor="text2"/>
          <w:sz w:val="28"/>
          <w:szCs w:val="28"/>
          <w:lang w:val="fr-FR"/>
        </w:rPr>
        <w:t>Focalisation stratégique spécifique et initiatives par division</w:t>
      </w:r>
    </w:p>
    <w:p w14:paraId="44F0114C" w14:textId="77777777" w:rsidR="009926D7" w:rsidRPr="00655711" w:rsidRDefault="009926D7" w:rsidP="00424CD5">
      <w:pPr>
        <w:autoSpaceDE w:val="0"/>
        <w:autoSpaceDN w:val="0"/>
        <w:adjustRightInd w:val="0"/>
        <w:spacing w:after="0" w:line="240" w:lineRule="auto"/>
        <w:ind w:left="993" w:right="4"/>
        <w:jc w:val="both"/>
        <w:rPr>
          <w:rFonts w:cs="Arial"/>
          <w:b/>
          <w:bCs/>
          <w:color w:val="1F497D" w:themeColor="text2"/>
          <w:sz w:val="24"/>
          <w:szCs w:val="24"/>
          <w:lang w:val="fr-FR"/>
        </w:rPr>
      </w:pPr>
    </w:p>
    <w:p w14:paraId="1943A119" w14:textId="20DB9FEF" w:rsidR="009926D7" w:rsidRPr="00655711" w:rsidRDefault="0085566B" w:rsidP="0085566B">
      <w:pPr>
        <w:autoSpaceDE w:val="0"/>
        <w:autoSpaceDN w:val="0"/>
        <w:adjustRightInd w:val="0"/>
        <w:spacing w:after="0" w:line="240" w:lineRule="auto"/>
        <w:ind w:left="993" w:right="4"/>
        <w:jc w:val="both"/>
        <w:rPr>
          <w:rFonts w:cs="Arial"/>
          <w:b/>
          <w:bCs/>
          <w:i/>
          <w:color w:val="1F497D" w:themeColor="text2"/>
          <w:sz w:val="24"/>
          <w:szCs w:val="24"/>
          <w:lang w:val="fr-FR"/>
        </w:rPr>
      </w:pPr>
      <w:r w:rsidRPr="00655711">
        <w:rPr>
          <w:rFonts w:cs="Arial"/>
          <w:b/>
          <w:bCs/>
          <w:i/>
          <w:color w:val="1F497D" w:themeColor="text2"/>
          <w:sz w:val="24"/>
          <w:szCs w:val="24"/>
          <w:lang w:val="fr-FR"/>
        </w:rPr>
        <w:t xml:space="preserve">Division </w:t>
      </w:r>
      <w:r w:rsidR="00ED3409" w:rsidRPr="00655711">
        <w:rPr>
          <w:rFonts w:cs="Arial"/>
          <w:b/>
          <w:bCs/>
          <w:i/>
          <w:color w:val="1F497D" w:themeColor="text2"/>
          <w:sz w:val="24"/>
          <w:szCs w:val="24"/>
          <w:lang w:val="fr-FR"/>
        </w:rPr>
        <w:t>Belgique</w:t>
      </w:r>
      <w:r w:rsidRPr="00655711">
        <w:rPr>
          <w:rFonts w:cs="Arial"/>
          <w:b/>
          <w:bCs/>
          <w:i/>
          <w:color w:val="1F497D" w:themeColor="text2"/>
          <w:sz w:val="24"/>
          <w:szCs w:val="24"/>
          <w:lang w:val="fr-FR"/>
        </w:rPr>
        <w:t>: solutions</w:t>
      </w:r>
      <w:r w:rsidR="00980BDA" w:rsidRPr="00655711">
        <w:rPr>
          <w:rFonts w:cs="Arial"/>
          <w:b/>
          <w:bCs/>
          <w:i/>
          <w:color w:val="1F497D" w:themeColor="text2"/>
          <w:sz w:val="24"/>
          <w:szCs w:val="24"/>
          <w:lang w:val="fr-FR"/>
        </w:rPr>
        <w:t xml:space="preserve"> </w:t>
      </w:r>
      <w:r w:rsidR="008111A2" w:rsidRPr="00655711">
        <w:rPr>
          <w:rFonts w:cs="Arial"/>
          <w:b/>
          <w:bCs/>
          <w:i/>
          <w:color w:val="1F497D" w:themeColor="text2"/>
          <w:sz w:val="24"/>
          <w:szCs w:val="24"/>
          <w:lang w:val="fr-FR"/>
        </w:rPr>
        <w:t>accessibles </w:t>
      </w:r>
      <w:r w:rsidRPr="00655711">
        <w:rPr>
          <w:rFonts w:cs="Arial"/>
          <w:b/>
          <w:bCs/>
          <w:i/>
          <w:color w:val="1F497D" w:themeColor="text2"/>
          <w:sz w:val="24"/>
          <w:szCs w:val="24"/>
          <w:lang w:val="fr-FR"/>
        </w:rPr>
        <w:t>accordant une place centrale au client, enseigne distincte 'KBC Brussels' et renforcement de l'activité en Wallonie.</w:t>
      </w:r>
    </w:p>
    <w:p w14:paraId="5287F208" w14:textId="77777777" w:rsidR="009926D7" w:rsidRPr="00655711" w:rsidRDefault="009926D7" w:rsidP="00DA1D3E">
      <w:pPr>
        <w:autoSpaceDE w:val="0"/>
        <w:autoSpaceDN w:val="0"/>
        <w:adjustRightInd w:val="0"/>
        <w:spacing w:after="0" w:line="240" w:lineRule="auto"/>
        <w:ind w:left="993" w:right="4"/>
        <w:jc w:val="both"/>
        <w:rPr>
          <w:rFonts w:cs="Arial"/>
          <w:bCs/>
          <w:color w:val="1F497D" w:themeColor="text2"/>
          <w:lang w:val="fr-FR"/>
        </w:rPr>
      </w:pPr>
    </w:p>
    <w:p w14:paraId="3C30DD8B" w14:textId="579CF3A9" w:rsidR="009926D7" w:rsidRPr="00655711" w:rsidRDefault="00655711" w:rsidP="0085566B">
      <w:pPr>
        <w:autoSpaceDE w:val="0"/>
        <w:autoSpaceDN w:val="0"/>
        <w:adjustRightInd w:val="0"/>
        <w:spacing w:after="0" w:line="240" w:lineRule="auto"/>
        <w:ind w:left="993" w:right="4"/>
        <w:jc w:val="both"/>
        <w:rPr>
          <w:rFonts w:cstheme="minorHAnsi"/>
          <w:iCs/>
          <w:color w:val="1F497D" w:themeColor="text2"/>
          <w:lang w:val="fr-FR"/>
        </w:rPr>
      </w:pPr>
      <w:r>
        <w:rPr>
          <w:rFonts w:cstheme="minorHAnsi"/>
          <w:iCs/>
          <w:color w:val="1F497D" w:themeColor="text2"/>
          <w:lang w:val="fr-FR"/>
        </w:rPr>
        <w:t>E</w:t>
      </w:r>
      <w:r w:rsidR="0085566B" w:rsidRPr="00655711">
        <w:rPr>
          <w:rFonts w:cstheme="minorHAnsi"/>
          <w:iCs/>
          <w:color w:val="1F497D" w:themeColor="text2"/>
          <w:lang w:val="fr-FR"/>
        </w:rPr>
        <w:t xml:space="preserve">n </w:t>
      </w:r>
      <w:r w:rsidR="00B95DB3" w:rsidRPr="00655711">
        <w:rPr>
          <w:rFonts w:cstheme="minorHAnsi"/>
          <w:iCs/>
          <w:color w:val="1F497D" w:themeColor="text2"/>
          <w:lang w:val="fr-FR"/>
        </w:rPr>
        <w:t>Belgique aussi</w:t>
      </w:r>
      <w:r w:rsidR="0085566B" w:rsidRPr="00655711">
        <w:rPr>
          <w:rFonts w:cstheme="minorHAnsi"/>
          <w:iCs/>
          <w:color w:val="1F497D" w:themeColor="text2"/>
          <w:lang w:val="fr-FR"/>
        </w:rPr>
        <w:t xml:space="preserve">, les nouvelles technologies sont considérées comme un outil favorisant encore plus le recentrage sur le client, le réseau d'agences déjà dense sera intégré </w:t>
      </w:r>
      <w:r w:rsidR="005E48A4" w:rsidRPr="00655711">
        <w:rPr>
          <w:rFonts w:cstheme="minorHAnsi"/>
          <w:iCs/>
          <w:color w:val="1F497D" w:themeColor="text2"/>
          <w:lang w:val="fr-FR"/>
        </w:rPr>
        <w:t>de manière fluide</w:t>
      </w:r>
      <w:r w:rsidR="00E24042" w:rsidRPr="00655711">
        <w:rPr>
          <w:rFonts w:cstheme="minorHAnsi"/>
          <w:iCs/>
          <w:color w:val="1F497D" w:themeColor="text2"/>
          <w:lang w:val="fr-FR"/>
        </w:rPr>
        <w:t xml:space="preserve"> </w:t>
      </w:r>
      <w:r w:rsidR="0085566B" w:rsidRPr="00655711">
        <w:rPr>
          <w:rFonts w:cstheme="minorHAnsi"/>
          <w:iCs/>
          <w:color w:val="1F497D" w:themeColor="text2"/>
          <w:lang w:val="fr-FR"/>
        </w:rPr>
        <w:t xml:space="preserve">et les centres de contact </w:t>
      </w:r>
      <w:r w:rsidR="008F23F1" w:rsidRPr="00655711">
        <w:rPr>
          <w:rFonts w:cstheme="minorHAnsi"/>
          <w:iCs/>
          <w:color w:val="1F497D" w:themeColor="text2"/>
          <w:lang w:val="fr-FR"/>
        </w:rPr>
        <w:t>joueront</w:t>
      </w:r>
      <w:r w:rsidR="0085566B" w:rsidRPr="00655711">
        <w:rPr>
          <w:rFonts w:cstheme="minorHAnsi"/>
          <w:iCs/>
          <w:color w:val="1F497D" w:themeColor="text2"/>
          <w:lang w:val="fr-FR"/>
        </w:rPr>
        <w:t xml:space="preserve"> un rôle de centres de conseil. Le site internet sera plus simpl</w:t>
      </w:r>
      <w:r w:rsidR="008F23F1" w:rsidRPr="00655711">
        <w:rPr>
          <w:rFonts w:cstheme="minorHAnsi"/>
          <w:iCs/>
          <w:color w:val="1F497D" w:themeColor="text2"/>
          <w:lang w:val="fr-FR"/>
        </w:rPr>
        <w:t>e</w:t>
      </w:r>
      <w:r w:rsidR="0085566B" w:rsidRPr="00655711">
        <w:rPr>
          <w:rFonts w:cstheme="minorHAnsi"/>
          <w:iCs/>
          <w:color w:val="1F497D" w:themeColor="text2"/>
          <w:lang w:val="fr-FR"/>
        </w:rPr>
        <w:t xml:space="preserve"> et plus convivial, et </w:t>
      </w:r>
      <w:r w:rsidR="00EA4A38" w:rsidRPr="00655711">
        <w:rPr>
          <w:rFonts w:cstheme="minorHAnsi"/>
          <w:iCs/>
          <w:color w:val="1F497D" w:themeColor="text2"/>
          <w:lang w:val="fr-FR"/>
        </w:rPr>
        <w:t>assorti d'</w:t>
      </w:r>
      <w:r w:rsidR="0085566B" w:rsidRPr="00655711">
        <w:rPr>
          <w:rFonts w:cstheme="minorHAnsi"/>
          <w:iCs/>
          <w:color w:val="1F497D" w:themeColor="text2"/>
          <w:lang w:val="fr-FR"/>
        </w:rPr>
        <w:t xml:space="preserve">une ample offre </w:t>
      </w:r>
      <w:proofErr w:type="spellStart"/>
      <w:r w:rsidR="0085566B" w:rsidRPr="00655711">
        <w:rPr>
          <w:rFonts w:cstheme="minorHAnsi"/>
          <w:iCs/>
          <w:color w:val="1F497D" w:themeColor="text2"/>
          <w:lang w:val="fr-FR"/>
        </w:rPr>
        <w:t>d'apps</w:t>
      </w:r>
      <w:proofErr w:type="spellEnd"/>
      <w:r w:rsidR="0085566B" w:rsidRPr="00655711">
        <w:rPr>
          <w:rFonts w:cstheme="minorHAnsi"/>
          <w:iCs/>
          <w:color w:val="1F497D" w:themeColor="text2"/>
          <w:lang w:val="fr-FR"/>
        </w:rPr>
        <w:t xml:space="preserve"> mobiles et de guichets automatiques.</w:t>
      </w:r>
      <w:r w:rsidR="00980BDA" w:rsidRPr="00655711">
        <w:rPr>
          <w:rFonts w:cstheme="minorHAnsi"/>
          <w:iCs/>
          <w:color w:val="1F497D" w:themeColor="text2"/>
          <w:lang w:val="fr-FR"/>
        </w:rPr>
        <w:t xml:space="preserve">  </w:t>
      </w:r>
      <w:r w:rsidR="0085566B" w:rsidRPr="00655711">
        <w:rPr>
          <w:rFonts w:cstheme="minorHAnsi"/>
          <w:iCs/>
          <w:color w:val="1F497D" w:themeColor="text2"/>
          <w:lang w:val="fr-FR"/>
        </w:rPr>
        <w:t xml:space="preserve">En outre, KBC participera </w:t>
      </w:r>
      <w:r w:rsidR="00EA4A38" w:rsidRPr="00655711">
        <w:rPr>
          <w:rFonts w:cstheme="minorHAnsi"/>
          <w:iCs/>
          <w:color w:val="1F497D" w:themeColor="text2"/>
          <w:lang w:val="fr-FR"/>
        </w:rPr>
        <w:t>aux communautés émergents</w:t>
      </w:r>
      <w:r w:rsidR="0085566B" w:rsidRPr="00655711">
        <w:rPr>
          <w:rFonts w:cstheme="minorHAnsi"/>
          <w:iCs/>
          <w:color w:val="1F497D" w:themeColor="text2"/>
          <w:lang w:val="fr-FR"/>
        </w:rPr>
        <w:t xml:space="preserve"> live et online, véritables lieux de renco</w:t>
      </w:r>
      <w:r w:rsidR="00630419" w:rsidRPr="00655711">
        <w:rPr>
          <w:rFonts w:cstheme="minorHAnsi"/>
          <w:iCs/>
          <w:color w:val="1F497D" w:themeColor="text2"/>
          <w:lang w:val="fr-FR"/>
        </w:rPr>
        <w:t>n</w:t>
      </w:r>
      <w:r w:rsidR="0085566B" w:rsidRPr="00655711">
        <w:rPr>
          <w:rFonts w:cstheme="minorHAnsi"/>
          <w:iCs/>
          <w:color w:val="1F497D" w:themeColor="text2"/>
          <w:lang w:val="fr-FR"/>
        </w:rPr>
        <w:t xml:space="preserve">tre entre clients partageant les mêmes centres d'intérêt. </w:t>
      </w:r>
      <w:r w:rsidR="008111A2" w:rsidRPr="00655711">
        <w:rPr>
          <w:rFonts w:cstheme="minorHAnsi"/>
          <w:iCs/>
          <w:color w:val="1F497D" w:themeColor="text2"/>
          <w:lang w:val="fr-FR"/>
        </w:rPr>
        <w:t>KBC s’efforcera</w:t>
      </w:r>
      <w:r w:rsidR="00980BDA" w:rsidRPr="00655711">
        <w:rPr>
          <w:rFonts w:cstheme="minorHAnsi"/>
          <w:iCs/>
          <w:color w:val="1F497D" w:themeColor="text2"/>
          <w:lang w:val="fr-FR"/>
        </w:rPr>
        <w:t xml:space="preserve"> </w:t>
      </w:r>
      <w:r w:rsidR="00EA4A38" w:rsidRPr="00655711">
        <w:rPr>
          <w:rFonts w:cstheme="minorHAnsi"/>
          <w:iCs/>
          <w:color w:val="1F497D" w:themeColor="text2"/>
          <w:lang w:val="fr-FR"/>
        </w:rPr>
        <w:t xml:space="preserve">ainsi </w:t>
      </w:r>
      <w:r w:rsidR="0085566B" w:rsidRPr="00655711">
        <w:rPr>
          <w:rFonts w:cstheme="minorHAnsi"/>
          <w:iCs/>
          <w:color w:val="1F497D" w:themeColor="text2"/>
          <w:lang w:val="fr-FR"/>
        </w:rPr>
        <w:t xml:space="preserve">de rester à l'écoute de </w:t>
      </w:r>
      <w:r w:rsidR="008111A2" w:rsidRPr="00655711">
        <w:rPr>
          <w:rFonts w:cstheme="minorHAnsi"/>
          <w:iCs/>
          <w:color w:val="1F497D" w:themeColor="text2"/>
          <w:lang w:val="fr-FR"/>
        </w:rPr>
        <w:t xml:space="preserve">ses </w:t>
      </w:r>
      <w:r w:rsidR="0085566B" w:rsidRPr="00655711">
        <w:rPr>
          <w:rFonts w:cstheme="minorHAnsi"/>
          <w:iCs/>
          <w:color w:val="1F497D" w:themeColor="text2"/>
          <w:lang w:val="fr-FR"/>
        </w:rPr>
        <w:t>clients en Belgique partout et toujours</w:t>
      </w:r>
      <w:r w:rsidR="008111A2" w:rsidRPr="00655711">
        <w:rPr>
          <w:rFonts w:cstheme="minorHAnsi"/>
          <w:iCs/>
          <w:color w:val="1F497D" w:themeColor="text2"/>
          <w:lang w:val="fr-FR"/>
        </w:rPr>
        <w:t xml:space="preserve"> </w:t>
      </w:r>
    </w:p>
    <w:p w14:paraId="39AFF816" w14:textId="77777777" w:rsidR="009926D7" w:rsidRPr="00655711" w:rsidRDefault="009926D7" w:rsidP="00DA1D3E">
      <w:pPr>
        <w:autoSpaceDE w:val="0"/>
        <w:autoSpaceDN w:val="0"/>
        <w:adjustRightInd w:val="0"/>
        <w:spacing w:after="0" w:line="240" w:lineRule="auto"/>
        <w:ind w:left="993" w:right="4"/>
        <w:jc w:val="both"/>
        <w:rPr>
          <w:rFonts w:cstheme="minorHAnsi"/>
          <w:iCs/>
          <w:color w:val="1F497D" w:themeColor="text2"/>
          <w:lang w:val="fr-FR"/>
        </w:rPr>
      </w:pPr>
    </w:p>
    <w:p w14:paraId="1082604F" w14:textId="372D965E" w:rsidR="009926D7" w:rsidRPr="00655711" w:rsidRDefault="0085566B" w:rsidP="00163D56">
      <w:pPr>
        <w:autoSpaceDE w:val="0"/>
        <w:autoSpaceDN w:val="0"/>
        <w:adjustRightInd w:val="0"/>
        <w:spacing w:after="0" w:line="240" w:lineRule="auto"/>
        <w:ind w:left="993" w:right="4"/>
        <w:jc w:val="both"/>
        <w:rPr>
          <w:rFonts w:cstheme="minorHAnsi"/>
          <w:iCs/>
          <w:color w:val="1F497D" w:themeColor="text2"/>
          <w:lang w:val="fr-FR"/>
        </w:rPr>
      </w:pPr>
      <w:r w:rsidRPr="00655711">
        <w:rPr>
          <w:rFonts w:cstheme="minorHAnsi"/>
          <w:iCs/>
          <w:color w:val="1F497D" w:themeColor="text2"/>
          <w:lang w:val="fr-FR"/>
        </w:rPr>
        <w:t xml:space="preserve">Dès lors, </w:t>
      </w:r>
      <w:r w:rsidR="008111A2" w:rsidRPr="00655711">
        <w:rPr>
          <w:rFonts w:cstheme="minorHAnsi"/>
          <w:iCs/>
          <w:color w:val="1F497D" w:themeColor="text2"/>
          <w:lang w:val="fr-FR"/>
        </w:rPr>
        <w:t xml:space="preserve">KBC a </w:t>
      </w:r>
      <w:r w:rsidRPr="00655711">
        <w:rPr>
          <w:rFonts w:cstheme="minorHAnsi"/>
          <w:iCs/>
          <w:color w:val="1F497D" w:themeColor="text2"/>
          <w:lang w:val="fr-FR"/>
        </w:rPr>
        <w:t xml:space="preserve">déjà lancé </w:t>
      </w:r>
      <w:r w:rsidRPr="00655711">
        <w:rPr>
          <w:rFonts w:cstheme="minorHAnsi"/>
          <w:b/>
          <w:iCs/>
          <w:color w:val="1F497D" w:themeColor="text2"/>
          <w:lang w:val="fr-FR"/>
        </w:rPr>
        <w:t xml:space="preserve">plusieurs initiatives </w:t>
      </w:r>
      <w:r w:rsidR="00EA4A38" w:rsidRPr="00655711">
        <w:rPr>
          <w:rFonts w:cstheme="minorHAnsi"/>
          <w:b/>
          <w:iCs/>
          <w:color w:val="1F497D" w:themeColor="text2"/>
          <w:lang w:val="fr-FR"/>
        </w:rPr>
        <w:t>mettant en lumière</w:t>
      </w:r>
      <w:r w:rsidRPr="00655711">
        <w:rPr>
          <w:rFonts w:cstheme="minorHAnsi"/>
          <w:b/>
          <w:iCs/>
          <w:color w:val="1F497D" w:themeColor="text2"/>
          <w:lang w:val="fr-FR"/>
        </w:rPr>
        <w:t xml:space="preserve"> la place centrale que </w:t>
      </w:r>
      <w:r w:rsidR="008111A2" w:rsidRPr="00655711">
        <w:rPr>
          <w:rFonts w:cstheme="minorHAnsi"/>
          <w:b/>
          <w:iCs/>
          <w:color w:val="1F497D" w:themeColor="text2"/>
          <w:lang w:val="fr-FR"/>
        </w:rPr>
        <w:t xml:space="preserve">KBC </w:t>
      </w:r>
      <w:r w:rsidRPr="00655711">
        <w:rPr>
          <w:rFonts w:cstheme="minorHAnsi"/>
          <w:b/>
          <w:iCs/>
          <w:color w:val="1F497D" w:themeColor="text2"/>
          <w:lang w:val="fr-FR"/>
        </w:rPr>
        <w:t>donn</w:t>
      </w:r>
      <w:r w:rsidR="008111A2" w:rsidRPr="00655711">
        <w:rPr>
          <w:rFonts w:cstheme="minorHAnsi"/>
          <w:b/>
          <w:iCs/>
          <w:color w:val="1F497D" w:themeColor="text2"/>
          <w:lang w:val="fr-FR"/>
        </w:rPr>
        <w:t>e</w:t>
      </w:r>
      <w:r w:rsidRPr="00655711">
        <w:rPr>
          <w:rFonts w:cstheme="minorHAnsi"/>
          <w:b/>
          <w:iCs/>
          <w:color w:val="1F497D" w:themeColor="text2"/>
          <w:lang w:val="fr-FR"/>
        </w:rPr>
        <w:t xml:space="preserve"> au client</w:t>
      </w:r>
      <w:r w:rsidRPr="00655711">
        <w:rPr>
          <w:rFonts w:cstheme="minorHAnsi"/>
          <w:iCs/>
          <w:color w:val="1F497D" w:themeColor="text2"/>
          <w:lang w:val="fr-FR"/>
        </w:rPr>
        <w:t>. D'autres sont en gestation et seront commentées plus en détails au cours des présentations d'aujourd'hui.</w:t>
      </w:r>
      <w:r w:rsidR="00DA1D3E" w:rsidRPr="00655711">
        <w:rPr>
          <w:rFonts w:cstheme="minorHAnsi"/>
          <w:iCs/>
          <w:color w:val="1F497D" w:themeColor="text2"/>
          <w:lang w:val="fr-FR"/>
        </w:rPr>
        <w:t xml:space="preserve"> </w:t>
      </w:r>
      <w:r w:rsidR="00163D56" w:rsidRPr="00655711">
        <w:rPr>
          <w:rFonts w:cstheme="minorHAnsi"/>
          <w:iCs/>
          <w:color w:val="1F497D" w:themeColor="text2"/>
          <w:lang w:val="fr-FR"/>
        </w:rPr>
        <w:t xml:space="preserve">Pour citer quelques exemples, à partir d'aujourd'hui, </w:t>
      </w:r>
      <w:r w:rsidR="008111A2" w:rsidRPr="00655711">
        <w:rPr>
          <w:rFonts w:cstheme="minorHAnsi"/>
          <w:iCs/>
          <w:color w:val="1F497D" w:themeColor="text2"/>
          <w:lang w:val="fr-FR"/>
        </w:rPr>
        <w:t>KBC</w:t>
      </w:r>
      <w:r w:rsidR="00980BDA" w:rsidRPr="00655711">
        <w:rPr>
          <w:rFonts w:cstheme="minorHAnsi"/>
          <w:iCs/>
          <w:color w:val="1F497D" w:themeColor="text2"/>
          <w:lang w:val="fr-FR"/>
        </w:rPr>
        <w:t xml:space="preserve"> </w:t>
      </w:r>
      <w:r w:rsidR="00163D56" w:rsidRPr="00655711">
        <w:rPr>
          <w:rFonts w:cstheme="minorHAnsi"/>
          <w:iCs/>
          <w:color w:val="1F497D" w:themeColor="text2"/>
          <w:lang w:val="fr-FR"/>
        </w:rPr>
        <w:t>proposer</w:t>
      </w:r>
      <w:r w:rsidR="008111A2" w:rsidRPr="00655711">
        <w:rPr>
          <w:rFonts w:cstheme="minorHAnsi"/>
          <w:iCs/>
          <w:color w:val="1F497D" w:themeColor="text2"/>
          <w:lang w:val="fr-FR"/>
        </w:rPr>
        <w:t>a</w:t>
      </w:r>
      <w:r w:rsidR="00980BDA" w:rsidRPr="00655711">
        <w:rPr>
          <w:rFonts w:cstheme="minorHAnsi"/>
          <w:iCs/>
          <w:color w:val="1F497D" w:themeColor="text2"/>
          <w:lang w:val="fr-FR"/>
        </w:rPr>
        <w:t xml:space="preserve"> </w:t>
      </w:r>
      <w:r w:rsidR="00163D56" w:rsidRPr="00655711">
        <w:rPr>
          <w:rFonts w:cstheme="minorHAnsi"/>
          <w:iCs/>
          <w:color w:val="1F497D" w:themeColor="text2"/>
          <w:lang w:val="fr-FR"/>
        </w:rPr>
        <w:t xml:space="preserve">aux clients une </w:t>
      </w:r>
      <w:r w:rsidR="00163D56" w:rsidRPr="00655711">
        <w:rPr>
          <w:rFonts w:cstheme="minorHAnsi"/>
          <w:b/>
          <w:iCs/>
          <w:color w:val="1F497D" w:themeColor="text2"/>
          <w:lang w:val="fr-FR"/>
        </w:rPr>
        <w:t>nouvelle offre simplifiée de comptes à vue à forfait (incluant un compte à vue gratuit)</w:t>
      </w:r>
      <w:r w:rsidR="00163D56" w:rsidRPr="00655711">
        <w:rPr>
          <w:rFonts w:cstheme="minorHAnsi"/>
          <w:iCs/>
          <w:color w:val="1F497D" w:themeColor="text2"/>
          <w:lang w:val="fr-FR"/>
        </w:rPr>
        <w:t xml:space="preserve"> répondant mieux à leurs besoins courants. Plus tard dans l'année, </w:t>
      </w:r>
      <w:r w:rsidR="008111A2" w:rsidRPr="00655711">
        <w:rPr>
          <w:rFonts w:cstheme="minorHAnsi"/>
          <w:iCs/>
          <w:color w:val="1F497D" w:themeColor="text2"/>
          <w:lang w:val="fr-FR"/>
        </w:rPr>
        <w:t>KBC</w:t>
      </w:r>
      <w:r w:rsidR="00980BDA" w:rsidRPr="00655711">
        <w:rPr>
          <w:rFonts w:cstheme="minorHAnsi"/>
          <w:iCs/>
          <w:color w:val="1F497D" w:themeColor="text2"/>
          <w:lang w:val="fr-FR"/>
        </w:rPr>
        <w:t xml:space="preserve"> </w:t>
      </w:r>
      <w:r w:rsidR="00163D56" w:rsidRPr="00655711">
        <w:rPr>
          <w:rFonts w:cstheme="minorHAnsi"/>
          <w:iCs/>
          <w:color w:val="1F497D" w:themeColor="text2"/>
          <w:lang w:val="fr-FR"/>
        </w:rPr>
        <w:t>lancer</w:t>
      </w:r>
      <w:r w:rsidR="008111A2" w:rsidRPr="00655711">
        <w:rPr>
          <w:rFonts w:cstheme="minorHAnsi"/>
          <w:iCs/>
          <w:color w:val="1F497D" w:themeColor="text2"/>
          <w:lang w:val="fr-FR"/>
        </w:rPr>
        <w:t>a</w:t>
      </w:r>
      <w:r w:rsidR="00980BDA" w:rsidRPr="00655711">
        <w:rPr>
          <w:rFonts w:cstheme="minorHAnsi"/>
          <w:iCs/>
          <w:color w:val="1F497D" w:themeColor="text2"/>
          <w:lang w:val="fr-FR"/>
        </w:rPr>
        <w:t xml:space="preserve"> </w:t>
      </w:r>
      <w:r w:rsidR="00163D56" w:rsidRPr="00655711">
        <w:rPr>
          <w:rFonts w:cstheme="minorHAnsi"/>
          <w:iCs/>
          <w:color w:val="1F497D" w:themeColor="text2"/>
          <w:lang w:val="fr-FR"/>
        </w:rPr>
        <w:t>une nouvelle plateforme de bancassurance interactive (</w:t>
      </w:r>
      <w:proofErr w:type="spellStart"/>
      <w:r w:rsidR="00163D56" w:rsidRPr="00655711">
        <w:rPr>
          <w:rFonts w:cstheme="minorHAnsi"/>
          <w:b/>
          <w:iCs/>
          <w:color w:val="1F497D" w:themeColor="text2"/>
          <w:lang w:val="fr-FR"/>
        </w:rPr>
        <w:t>Touch</w:t>
      </w:r>
      <w:proofErr w:type="spellEnd"/>
      <w:r w:rsidR="00163D56" w:rsidRPr="00655711">
        <w:rPr>
          <w:rFonts w:cstheme="minorHAnsi"/>
          <w:iCs/>
          <w:color w:val="1F497D" w:themeColor="text2"/>
          <w:lang w:val="fr-FR"/>
        </w:rPr>
        <w:t xml:space="preserve">) et l'initiative </w:t>
      </w:r>
      <w:r w:rsidR="00163D56" w:rsidRPr="00655711">
        <w:rPr>
          <w:rFonts w:cstheme="minorHAnsi"/>
          <w:b/>
          <w:iCs/>
          <w:color w:val="1F497D" w:themeColor="text2"/>
          <w:lang w:val="fr-FR"/>
        </w:rPr>
        <w:t xml:space="preserve">Start </w:t>
      </w:r>
      <w:proofErr w:type="spellStart"/>
      <w:r w:rsidR="00163D56" w:rsidRPr="00655711">
        <w:rPr>
          <w:rFonts w:cstheme="minorHAnsi"/>
          <w:b/>
          <w:iCs/>
          <w:color w:val="1F497D" w:themeColor="text2"/>
          <w:lang w:val="fr-FR"/>
        </w:rPr>
        <w:t>it@kbc</w:t>
      </w:r>
      <w:proofErr w:type="spellEnd"/>
      <w:r w:rsidR="00163D56" w:rsidRPr="00655711">
        <w:rPr>
          <w:rFonts w:cstheme="minorHAnsi"/>
          <w:b/>
          <w:iCs/>
          <w:color w:val="1F497D" w:themeColor="text2"/>
          <w:lang w:val="fr-FR"/>
        </w:rPr>
        <w:t xml:space="preserve"> </w:t>
      </w:r>
      <w:r w:rsidR="00163D56" w:rsidRPr="00655711">
        <w:rPr>
          <w:rFonts w:cstheme="minorHAnsi"/>
          <w:iCs/>
          <w:color w:val="1F497D" w:themeColor="text2"/>
          <w:lang w:val="fr-FR"/>
        </w:rPr>
        <w:t>à l'attention des entrepreneurs qui se lancent connaît d'ores et déjà un succès grandissant.</w:t>
      </w:r>
    </w:p>
    <w:p w14:paraId="74B5624E" w14:textId="77777777" w:rsidR="009926D7" w:rsidRPr="00655711" w:rsidRDefault="009926D7" w:rsidP="00DA1D3E">
      <w:pPr>
        <w:tabs>
          <w:tab w:val="left" w:pos="8762"/>
        </w:tabs>
        <w:autoSpaceDE w:val="0"/>
        <w:autoSpaceDN w:val="0"/>
        <w:adjustRightInd w:val="0"/>
        <w:spacing w:after="0" w:line="240" w:lineRule="auto"/>
        <w:ind w:left="993" w:right="4"/>
        <w:jc w:val="both"/>
        <w:rPr>
          <w:rFonts w:cs="Arial"/>
          <w:bCs/>
          <w:color w:val="1F497D" w:themeColor="text2"/>
          <w:lang w:val="fr-FR"/>
        </w:rPr>
      </w:pPr>
    </w:p>
    <w:p w14:paraId="4559B4C3" w14:textId="71988A9A" w:rsidR="009926D7" w:rsidRPr="00655711" w:rsidRDefault="00163D56" w:rsidP="00163D56">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Jusqu'à présent, le groupe KBC était actif à Bruxelles sous les enseignes "CBC" et "KBC".</w:t>
      </w:r>
      <w:r w:rsidR="00DA1D3E" w:rsidRPr="00655711">
        <w:rPr>
          <w:rFonts w:cs="Arial"/>
          <w:bCs/>
          <w:color w:val="1F497D" w:themeColor="text2"/>
          <w:lang w:val="fr-FR"/>
        </w:rPr>
        <w:t xml:space="preserve"> </w:t>
      </w:r>
      <w:r w:rsidRPr="00655711">
        <w:rPr>
          <w:rFonts w:cs="Arial"/>
          <w:bCs/>
          <w:color w:val="1F497D" w:themeColor="text2"/>
          <w:lang w:val="fr-FR"/>
        </w:rPr>
        <w:t xml:space="preserve">KBC s'appuyait ainsi </w:t>
      </w:r>
      <w:r w:rsidR="00EA4A38" w:rsidRPr="00655711">
        <w:rPr>
          <w:rFonts w:cs="Arial"/>
          <w:bCs/>
          <w:color w:val="1F497D" w:themeColor="text2"/>
          <w:lang w:val="fr-FR"/>
        </w:rPr>
        <w:t>sur</w:t>
      </w:r>
      <w:r w:rsidRPr="00655711">
        <w:rPr>
          <w:rFonts w:cs="Arial"/>
          <w:bCs/>
          <w:color w:val="1F497D" w:themeColor="text2"/>
          <w:lang w:val="fr-FR"/>
        </w:rPr>
        <w:t xml:space="preserve"> les points forts de CBC et de KBC sur leurs marchés respectifs de Wallonie et de Flandre.</w:t>
      </w:r>
      <w:r w:rsidR="00DA1D3E" w:rsidRPr="00655711">
        <w:rPr>
          <w:rFonts w:cs="Arial"/>
          <w:bCs/>
          <w:color w:val="1F497D" w:themeColor="text2"/>
          <w:lang w:val="fr-FR"/>
        </w:rPr>
        <w:t xml:space="preserve"> </w:t>
      </w:r>
      <w:r w:rsidRPr="00655711">
        <w:rPr>
          <w:rFonts w:cs="Arial"/>
          <w:bCs/>
          <w:color w:val="1F497D" w:themeColor="text2"/>
          <w:lang w:val="fr-FR"/>
        </w:rPr>
        <w:t xml:space="preserve">À présent, KBC </w:t>
      </w:r>
      <w:r w:rsidR="00EA4A38" w:rsidRPr="00655711">
        <w:rPr>
          <w:rFonts w:cs="Arial"/>
          <w:bCs/>
          <w:color w:val="1F497D" w:themeColor="text2"/>
          <w:lang w:val="fr-FR"/>
        </w:rPr>
        <w:t>opte</w:t>
      </w:r>
      <w:r w:rsidRPr="00655711">
        <w:rPr>
          <w:rFonts w:cs="Arial"/>
          <w:bCs/>
          <w:color w:val="1F497D" w:themeColor="text2"/>
          <w:lang w:val="fr-FR"/>
        </w:rPr>
        <w:t xml:space="preserve"> en faveur d'une exploitation plus efficace du potentiel de Bruxelles. </w:t>
      </w:r>
    </w:p>
    <w:p w14:paraId="30990C74" w14:textId="560A2B15" w:rsidR="009926D7" w:rsidRPr="00655711" w:rsidRDefault="00EA4A38" w:rsidP="00163D56">
      <w:pPr>
        <w:autoSpaceDE w:val="0"/>
        <w:autoSpaceDN w:val="0"/>
        <w:adjustRightInd w:val="0"/>
        <w:spacing w:after="0" w:line="240" w:lineRule="auto"/>
        <w:ind w:left="993" w:right="4"/>
        <w:jc w:val="both"/>
        <w:rPr>
          <w:rFonts w:cs="Arial"/>
          <w:bCs/>
          <w:color w:val="1F497D" w:themeColor="text2"/>
          <w:lang w:val="fr-FR"/>
        </w:rPr>
      </w:pPr>
      <w:r w:rsidRPr="00655711">
        <w:rPr>
          <w:rFonts w:cs="Arial"/>
          <w:b/>
          <w:bCs/>
          <w:color w:val="1F497D" w:themeColor="text2"/>
          <w:lang w:val="fr-FR"/>
        </w:rPr>
        <w:t>Début</w:t>
      </w:r>
      <w:r w:rsidR="00163D56" w:rsidRPr="00655711">
        <w:rPr>
          <w:rFonts w:cs="Arial"/>
          <w:b/>
          <w:bCs/>
          <w:color w:val="1F497D" w:themeColor="text2"/>
          <w:lang w:val="fr-FR"/>
        </w:rPr>
        <w:t xml:space="preserve"> 2015, </w:t>
      </w:r>
      <w:r w:rsidR="008111A2" w:rsidRPr="00655711">
        <w:rPr>
          <w:rFonts w:cs="Arial"/>
          <w:b/>
          <w:bCs/>
          <w:color w:val="1F497D" w:themeColor="text2"/>
          <w:lang w:val="fr-FR"/>
        </w:rPr>
        <w:t xml:space="preserve">KBC lancera </w:t>
      </w:r>
      <w:r w:rsidR="00163D56" w:rsidRPr="00655711">
        <w:rPr>
          <w:rFonts w:cs="Arial"/>
          <w:b/>
          <w:bCs/>
          <w:color w:val="1F497D" w:themeColor="text2"/>
          <w:lang w:val="fr-FR"/>
        </w:rPr>
        <w:t>une nouvelle enseigne "KBC Brussels"</w:t>
      </w:r>
      <w:r w:rsidR="00163D56" w:rsidRPr="00655711">
        <w:rPr>
          <w:rFonts w:cs="Arial"/>
          <w:bCs/>
          <w:color w:val="1F497D" w:themeColor="text2"/>
          <w:lang w:val="fr-FR"/>
        </w:rPr>
        <w:t xml:space="preserve"> qui reflétera mieux le caractère cosmopolite de Bruxelles et les besoins de sa population.</w:t>
      </w:r>
      <w:r w:rsidR="00DA1D3E" w:rsidRPr="00655711">
        <w:rPr>
          <w:rFonts w:cs="Arial"/>
          <w:bCs/>
          <w:color w:val="1F497D" w:themeColor="text2"/>
          <w:lang w:val="fr-FR"/>
        </w:rPr>
        <w:t xml:space="preserve"> </w:t>
      </w:r>
      <w:r w:rsidR="00163D56" w:rsidRPr="00655711">
        <w:rPr>
          <w:rFonts w:cs="Arial"/>
          <w:bCs/>
          <w:color w:val="1F497D" w:themeColor="text2"/>
          <w:lang w:val="fr-FR"/>
        </w:rPr>
        <w:t xml:space="preserve">La clientèle </w:t>
      </w:r>
      <w:proofErr w:type="spellStart"/>
      <w:r w:rsidR="00163D56" w:rsidRPr="00655711">
        <w:rPr>
          <w:rFonts w:cs="Arial"/>
          <w:bCs/>
          <w:color w:val="1F497D" w:themeColor="text2"/>
          <w:lang w:val="fr-FR"/>
        </w:rPr>
        <w:t>retail</w:t>
      </w:r>
      <w:proofErr w:type="spellEnd"/>
      <w:r w:rsidR="00163D56" w:rsidRPr="00655711">
        <w:rPr>
          <w:rFonts w:cs="Arial"/>
          <w:bCs/>
          <w:color w:val="1F497D" w:themeColor="text2"/>
          <w:lang w:val="fr-FR"/>
        </w:rPr>
        <w:t xml:space="preserve"> et de PME pourra compter sur </w:t>
      </w:r>
      <w:r w:rsidR="008111A2" w:rsidRPr="00655711">
        <w:rPr>
          <w:rFonts w:cs="Arial"/>
          <w:bCs/>
          <w:color w:val="1F497D" w:themeColor="text2"/>
          <w:lang w:val="fr-FR"/>
        </w:rPr>
        <w:t>u</w:t>
      </w:r>
      <w:r w:rsidR="00163D56" w:rsidRPr="00655711">
        <w:rPr>
          <w:rFonts w:cs="Arial"/>
          <w:bCs/>
          <w:color w:val="1F497D" w:themeColor="text2"/>
          <w:lang w:val="fr-FR"/>
        </w:rPr>
        <w:t>ne offre unifiée de produits de bancassurance, les agences CBC/KBC actuelles seront repositionnées et de</w:t>
      </w:r>
      <w:r w:rsidR="009926D7" w:rsidRPr="00655711">
        <w:rPr>
          <w:rFonts w:cs="Arial"/>
          <w:bCs/>
          <w:color w:val="1F497D" w:themeColor="text2"/>
          <w:lang w:val="fr-FR"/>
        </w:rPr>
        <w:t xml:space="preserve"> </w:t>
      </w:r>
      <w:r w:rsidR="00163D56" w:rsidRPr="00655711">
        <w:rPr>
          <w:rFonts w:cs="Arial"/>
          <w:bCs/>
          <w:color w:val="1F497D" w:themeColor="text2"/>
          <w:lang w:val="fr-FR"/>
        </w:rPr>
        <w:t>nouvelles formules d'agences novatrices seront introduites.</w:t>
      </w:r>
      <w:r w:rsidR="00980BDA" w:rsidRPr="00655711">
        <w:rPr>
          <w:rFonts w:cs="Arial"/>
          <w:bCs/>
          <w:color w:val="1F497D" w:themeColor="text2"/>
          <w:lang w:val="fr-FR"/>
        </w:rPr>
        <w:t xml:space="preserve"> </w:t>
      </w:r>
      <w:r w:rsidR="00163D56" w:rsidRPr="00655711">
        <w:rPr>
          <w:rFonts w:cs="Arial"/>
          <w:bCs/>
          <w:color w:val="1F497D" w:themeColor="text2"/>
          <w:lang w:val="fr-FR"/>
        </w:rPr>
        <w:t xml:space="preserve">Cette nouvelle stratégie de croissance nécessitera </w:t>
      </w:r>
      <w:r w:rsidRPr="00655711">
        <w:rPr>
          <w:rFonts w:cs="Arial"/>
          <w:bCs/>
          <w:color w:val="1F497D" w:themeColor="text2"/>
          <w:lang w:val="fr-FR"/>
        </w:rPr>
        <w:t xml:space="preserve">des recrutements pour </w:t>
      </w:r>
      <w:r w:rsidR="00163D56" w:rsidRPr="00655711">
        <w:rPr>
          <w:rFonts w:cs="Arial"/>
          <w:bCs/>
          <w:color w:val="1F497D" w:themeColor="text2"/>
          <w:lang w:val="fr-FR"/>
        </w:rPr>
        <w:t>renforce</w:t>
      </w:r>
      <w:r w:rsidRPr="00655711">
        <w:rPr>
          <w:rFonts w:cs="Arial"/>
          <w:bCs/>
          <w:color w:val="1F497D" w:themeColor="text2"/>
          <w:lang w:val="fr-FR"/>
        </w:rPr>
        <w:t>r l'</w:t>
      </w:r>
      <w:r w:rsidR="00163D56" w:rsidRPr="00655711">
        <w:rPr>
          <w:rFonts w:cs="Arial"/>
          <w:bCs/>
          <w:color w:val="1F497D" w:themeColor="text2"/>
          <w:lang w:val="fr-FR"/>
        </w:rPr>
        <w:t>effectif actuel.</w:t>
      </w:r>
    </w:p>
    <w:p w14:paraId="7A7F9594" w14:textId="77777777" w:rsidR="009926D7" w:rsidRPr="00655711" w:rsidRDefault="009926D7" w:rsidP="00DA1D3E">
      <w:pPr>
        <w:autoSpaceDE w:val="0"/>
        <w:autoSpaceDN w:val="0"/>
        <w:adjustRightInd w:val="0"/>
        <w:spacing w:after="0" w:line="240" w:lineRule="auto"/>
        <w:ind w:left="993" w:right="4"/>
        <w:jc w:val="both"/>
        <w:rPr>
          <w:rFonts w:cs="Arial"/>
          <w:bCs/>
          <w:color w:val="1F497D" w:themeColor="text2"/>
          <w:lang w:val="fr-FR"/>
        </w:rPr>
      </w:pPr>
    </w:p>
    <w:p w14:paraId="39AEF373" w14:textId="3B3C7090" w:rsidR="009926D7" w:rsidRPr="00655711" w:rsidRDefault="002C6AEC" w:rsidP="002C6AEC">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En Wallonie, le modèle opérationnel et commercial autonome de CBC et son excellente intégration dans l'économie locale lui ont permis d'enregistrer</w:t>
      </w:r>
      <w:r w:rsidR="00EA4A38" w:rsidRPr="00655711">
        <w:rPr>
          <w:rFonts w:cs="Arial"/>
          <w:bCs/>
          <w:color w:val="1F497D" w:themeColor="text2"/>
          <w:lang w:val="fr-FR"/>
        </w:rPr>
        <w:t>,</w:t>
      </w:r>
      <w:r w:rsidRPr="00655711">
        <w:rPr>
          <w:rFonts w:cs="Arial"/>
          <w:bCs/>
          <w:color w:val="1F497D" w:themeColor="text2"/>
          <w:lang w:val="fr-FR"/>
        </w:rPr>
        <w:t xml:space="preserve"> année </w:t>
      </w:r>
      <w:r w:rsidR="00EA4A38" w:rsidRPr="00655711">
        <w:rPr>
          <w:rFonts w:cs="Arial"/>
          <w:bCs/>
          <w:color w:val="1F497D" w:themeColor="text2"/>
          <w:lang w:val="fr-FR"/>
        </w:rPr>
        <w:t>après</w:t>
      </w:r>
      <w:r w:rsidRPr="00655711">
        <w:rPr>
          <w:rFonts w:cs="Arial"/>
          <w:bCs/>
          <w:color w:val="1F497D" w:themeColor="text2"/>
          <w:lang w:val="fr-FR"/>
        </w:rPr>
        <w:t xml:space="preserve"> année</w:t>
      </w:r>
      <w:r w:rsidR="00EA4A38" w:rsidRPr="00655711">
        <w:rPr>
          <w:rFonts w:cs="Arial"/>
          <w:bCs/>
          <w:color w:val="1F497D" w:themeColor="text2"/>
          <w:lang w:val="fr-FR"/>
        </w:rPr>
        <w:t>,</w:t>
      </w:r>
      <w:r w:rsidRPr="00655711">
        <w:rPr>
          <w:rFonts w:cs="Arial"/>
          <w:bCs/>
          <w:color w:val="1F497D" w:themeColor="text2"/>
          <w:lang w:val="fr-FR"/>
        </w:rPr>
        <w:t xml:space="preserve"> une progression constante et soutenue de ses revenus bruts.</w:t>
      </w:r>
      <w:r w:rsidR="005A0509" w:rsidRPr="00655711">
        <w:rPr>
          <w:rFonts w:cs="Arial"/>
          <w:bCs/>
          <w:color w:val="1F497D" w:themeColor="text2"/>
          <w:lang w:val="fr-FR"/>
        </w:rPr>
        <w:t xml:space="preserve"> </w:t>
      </w:r>
      <w:r w:rsidRPr="00655711">
        <w:rPr>
          <w:rFonts w:cs="Arial"/>
          <w:bCs/>
          <w:color w:val="1F497D" w:themeColor="text2"/>
          <w:lang w:val="fr-FR"/>
        </w:rPr>
        <w:t xml:space="preserve">CBC a également pour atouts son excellente solvabilité, sa forte position de liquidité et ses parts de marché de 10% à 15% dans le secteur professionnel, de 35% dans le secteur agricole et de 6% dans le secteur </w:t>
      </w:r>
      <w:proofErr w:type="spellStart"/>
      <w:r w:rsidRPr="00655711">
        <w:rPr>
          <w:rFonts w:cs="Arial"/>
          <w:bCs/>
          <w:color w:val="1F497D" w:themeColor="text2"/>
          <w:lang w:val="fr-FR"/>
        </w:rPr>
        <w:t>retail</w:t>
      </w:r>
      <w:proofErr w:type="spellEnd"/>
      <w:r w:rsidRPr="00655711">
        <w:rPr>
          <w:rFonts w:cs="Arial"/>
          <w:bCs/>
          <w:color w:val="1F497D" w:themeColor="text2"/>
          <w:lang w:val="fr-FR"/>
        </w:rPr>
        <w:t>.</w:t>
      </w:r>
      <w:r w:rsidR="005A0509" w:rsidRPr="00655711">
        <w:rPr>
          <w:rFonts w:cs="Arial"/>
          <w:bCs/>
          <w:color w:val="1F497D" w:themeColor="text2"/>
          <w:lang w:val="fr-FR"/>
        </w:rPr>
        <w:t xml:space="preserve"> </w:t>
      </w:r>
      <w:r w:rsidRPr="00655711">
        <w:rPr>
          <w:rFonts w:cs="Arial"/>
          <w:bCs/>
          <w:color w:val="1F497D" w:themeColor="text2"/>
          <w:lang w:val="fr-FR"/>
        </w:rPr>
        <w:t>S'appuyant sur ces fondamentaux solides, CBC souhaite continuer à exploiter le potentiel de c</w:t>
      </w:r>
      <w:r w:rsidR="00630419" w:rsidRPr="00655711">
        <w:rPr>
          <w:rFonts w:cs="Arial"/>
          <w:bCs/>
          <w:color w:val="1F497D" w:themeColor="text2"/>
          <w:lang w:val="fr-FR"/>
        </w:rPr>
        <w:t>r</w:t>
      </w:r>
      <w:r w:rsidRPr="00655711">
        <w:rPr>
          <w:rFonts w:cs="Arial"/>
          <w:bCs/>
          <w:color w:val="1F497D" w:themeColor="text2"/>
          <w:lang w:val="fr-FR"/>
        </w:rPr>
        <w:t>oissance que recèlent certains segments sélectionnés du marché en matière bancaire et d'assurance.</w:t>
      </w:r>
    </w:p>
    <w:p w14:paraId="296A73CF" w14:textId="6ED0C639" w:rsidR="009926D7" w:rsidRPr="00655711" w:rsidRDefault="002C6AEC" w:rsidP="002C6AEC">
      <w:pPr>
        <w:autoSpaceDE w:val="0"/>
        <w:autoSpaceDN w:val="0"/>
        <w:adjustRightInd w:val="0"/>
        <w:spacing w:after="0" w:line="240" w:lineRule="auto"/>
        <w:ind w:left="993" w:right="4"/>
        <w:jc w:val="both"/>
        <w:rPr>
          <w:rFonts w:cs="Arial"/>
          <w:b/>
          <w:bCs/>
          <w:color w:val="1F497D" w:themeColor="text2"/>
          <w:lang w:val="fr-FR"/>
        </w:rPr>
      </w:pPr>
      <w:r w:rsidRPr="00655711">
        <w:rPr>
          <w:rFonts w:cs="Arial"/>
          <w:b/>
          <w:bCs/>
          <w:color w:val="1F497D" w:themeColor="text2"/>
          <w:lang w:val="fr-FR"/>
        </w:rPr>
        <w:t>À partir de 20</w:t>
      </w:r>
      <w:r w:rsidR="00CA4884">
        <w:rPr>
          <w:rFonts w:cs="Arial"/>
          <w:b/>
          <w:bCs/>
          <w:color w:val="1F497D" w:themeColor="text2"/>
          <w:lang w:val="fr-FR"/>
        </w:rPr>
        <w:t>1</w:t>
      </w:r>
      <w:r w:rsidRPr="00655711">
        <w:rPr>
          <w:rFonts w:cs="Arial"/>
          <w:b/>
          <w:bCs/>
          <w:color w:val="1F497D" w:themeColor="text2"/>
          <w:lang w:val="fr-FR"/>
        </w:rPr>
        <w:t>5, CBC renforcera sa présence en Wallonie en améliorant son accessibilité et son offre de services.</w:t>
      </w:r>
    </w:p>
    <w:p w14:paraId="6493CAD0" w14:textId="6BF22C92" w:rsidR="009926D7" w:rsidRPr="00655711" w:rsidRDefault="002C6AEC" w:rsidP="002C6AEC">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CBC relocalisera 10 agences bancaires </w:t>
      </w:r>
      <w:r w:rsidR="00EA4A38" w:rsidRPr="00655711">
        <w:rPr>
          <w:rFonts w:cs="Arial"/>
          <w:bCs/>
          <w:color w:val="1F497D" w:themeColor="text2"/>
          <w:lang w:val="fr-FR"/>
        </w:rPr>
        <w:t>actuelles</w:t>
      </w:r>
      <w:r w:rsidRPr="00655711">
        <w:rPr>
          <w:rFonts w:cs="Arial"/>
          <w:bCs/>
          <w:color w:val="1F497D" w:themeColor="text2"/>
          <w:lang w:val="fr-FR"/>
        </w:rPr>
        <w:t xml:space="preserve"> et en ouvrira 8 nouvelles.</w:t>
      </w:r>
      <w:r w:rsidR="005A0509" w:rsidRPr="00655711">
        <w:rPr>
          <w:rFonts w:cs="Arial"/>
          <w:bCs/>
          <w:color w:val="1F497D" w:themeColor="text2"/>
          <w:lang w:val="fr-FR"/>
        </w:rPr>
        <w:t xml:space="preserve"> </w:t>
      </w:r>
      <w:r w:rsidRPr="00655711">
        <w:rPr>
          <w:rFonts w:cs="Arial"/>
          <w:bCs/>
          <w:color w:val="1F497D" w:themeColor="text2"/>
          <w:lang w:val="fr-FR"/>
        </w:rPr>
        <w:t>CBC déploiera 8 nouveaux agents d'assurances, renforcera l'effectif de 90 ETP pour la banque et de 14 ETP en support pour ses activités d'assurance.</w:t>
      </w:r>
    </w:p>
    <w:p w14:paraId="14D87C89" w14:textId="77777777" w:rsidR="009926D7" w:rsidRPr="00655711" w:rsidRDefault="009926D7" w:rsidP="00AB108D">
      <w:pPr>
        <w:autoSpaceDE w:val="0"/>
        <w:autoSpaceDN w:val="0"/>
        <w:adjustRightInd w:val="0"/>
        <w:spacing w:after="0" w:line="240" w:lineRule="auto"/>
        <w:ind w:left="993" w:right="4"/>
        <w:jc w:val="both"/>
        <w:rPr>
          <w:rFonts w:cs="Arial"/>
          <w:bCs/>
          <w:color w:val="1F497D" w:themeColor="text2"/>
          <w:lang w:val="fr-FR"/>
        </w:rPr>
      </w:pPr>
    </w:p>
    <w:p w14:paraId="502E479F" w14:textId="77777777" w:rsidR="009926D7" w:rsidRPr="00655711" w:rsidRDefault="009926D7" w:rsidP="00AB108D">
      <w:pPr>
        <w:autoSpaceDE w:val="0"/>
        <w:autoSpaceDN w:val="0"/>
        <w:adjustRightInd w:val="0"/>
        <w:spacing w:after="0" w:line="240" w:lineRule="auto"/>
        <w:ind w:left="993" w:right="4"/>
        <w:jc w:val="both"/>
        <w:rPr>
          <w:rFonts w:cs="Arial"/>
          <w:bCs/>
          <w:color w:val="1F497D" w:themeColor="text2"/>
          <w:lang w:val="fr-FR"/>
        </w:rPr>
      </w:pPr>
    </w:p>
    <w:p w14:paraId="7F2511CA" w14:textId="77777777" w:rsidR="009926D7" w:rsidRPr="00655711" w:rsidRDefault="002C6AEC" w:rsidP="002C6AEC">
      <w:pPr>
        <w:autoSpaceDE w:val="0"/>
        <w:autoSpaceDN w:val="0"/>
        <w:adjustRightInd w:val="0"/>
        <w:spacing w:after="0" w:line="240" w:lineRule="auto"/>
        <w:ind w:left="993" w:right="4"/>
        <w:jc w:val="both"/>
        <w:rPr>
          <w:rFonts w:cs="Arial"/>
          <w:b/>
          <w:bCs/>
          <w:i/>
          <w:color w:val="1F497D" w:themeColor="text2"/>
          <w:sz w:val="24"/>
          <w:szCs w:val="24"/>
          <w:lang w:val="fr-FR"/>
        </w:rPr>
      </w:pPr>
      <w:r w:rsidRPr="00655711">
        <w:rPr>
          <w:rFonts w:cs="Arial"/>
          <w:b/>
          <w:bCs/>
          <w:i/>
          <w:color w:val="1F497D" w:themeColor="text2"/>
          <w:sz w:val="24"/>
          <w:szCs w:val="24"/>
          <w:lang w:val="fr-FR"/>
        </w:rPr>
        <w:t>Division République tchèque: passage d'une orientation canal à une orientation client et simplification pour tirer parti d'économies de coûts</w:t>
      </w:r>
    </w:p>
    <w:p w14:paraId="4C2868D8" w14:textId="77777777" w:rsidR="009926D7" w:rsidRPr="00655711" w:rsidRDefault="009926D7" w:rsidP="00AB108D">
      <w:pPr>
        <w:autoSpaceDE w:val="0"/>
        <w:autoSpaceDN w:val="0"/>
        <w:adjustRightInd w:val="0"/>
        <w:spacing w:after="0" w:line="240" w:lineRule="auto"/>
        <w:ind w:left="993" w:right="4"/>
        <w:jc w:val="both"/>
        <w:rPr>
          <w:rFonts w:cs="Arial"/>
          <w:bCs/>
          <w:color w:val="1F497D" w:themeColor="text2"/>
          <w:lang w:val="fr-FR"/>
        </w:rPr>
      </w:pPr>
    </w:p>
    <w:p w14:paraId="094D6D40" w14:textId="3E521A95" w:rsidR="009926D7" w:rsidRPr="00655711" w:rsidRDefault="009926D7" w:rsidP="009926D7">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La division République tchèque ambitionne de créer de la valeur pour ses clients</w:t>
      </w:r>
      <w:r w:rsidR="00EA4A38" w:rsidRPr="00655711">
        <w:rPr>
          <w:rFonts w:cs="Arial"/>
          <w:bCs/>
          <w:color w:val="1F497D" w:themeColor="text2"/>
          <w:lang w:val="fr-FR"/>
        </w:rPr>
        <w:t>,</w:t>
      </w:r>
      <w:r w:rsidRPr="00655711">
        <w:rPr>
          <w:rFonts w:cs="Arial"/>
          <w:bCs/>
          <w:color w:val="1F497D" w:themeColor="text2"/>
          <w:lang w:val="fr-FR"/>
        </w:rPr>
        <w:t xml:space="preserve"> en passant de solutions </w:t>
      </w:r>
      <w:r w:rsidR="008111A2" w:rsidRPr="00655711">
        <w:rPr>
          <w:rFonts w:cs="Arial"/>
          <w:bCs/>
          <w:color w:val="1F497D" w:themeColor="text2"/>
          <w:lang w:val="fr-FR"/>
        </w:rPr>
        <w:t xml:space="preserve">plutôt </w:t>
      </w:r>
      <w:r w:rsidRPr="00655711">
        <w:rPr>
          <w:rFonts w:cs="Arial"/>
          <w:bCs/>
          <w:color w:val="1F497D" w:themeColor="text2"/>
          <w:lang w:val="fr-FR"/>
        </w:rPr>
        <w:t xml:space="preserve">axées sur l'exploitation de canaux à des solutions centrées sur le client, par la mise en place d'un </w:t>
      </w:r>
      <w:r w:rsidRPr="00655711">
        <w:rPr>
          <w:rFonts w:cs="Arial"/>
          <w:bCs/>
          <w:color w:val="1F497D" w:themeColor="text2"/>
          <w:lang w:val="fr-FR"/>
        </w:rPr>
        <w:lastRenderedPageBreak/>
        <w:t>modèle intégré dans lequel les clients, les tiers et la bancassurance se rencontrent.</w:t>
      </w:r>
      <w:r w:rsidR="00980BDA" w:rsidRPr="00655711">
        <w:rPr>
          <w:rFonts w:cs="Arial"/>
          <w:bCs/>
          <w:color w:val="1F497D" w:themeColor="text2"/>
          <w:lang w:val="fr-FR"/>
        </w:rPr>
        <w:t xml:space="preserve"> </w:t>
      </w:r>
      <w:r w:rsidRPr="00655711">
        <w:rPr>
          <w:rFonts w:cs="Arial"/>
          <w:bCs/>
          <w:color w:val="1F497D" w:themeColor="text2"/>
          <w:lang w:val="fr-FR"/>
        </w:rPr>
        <w:t>De nouveaux types de services y seront intégrés dans le but de maximiser la satisfaction client et de lui fournir une valeur ajoutée.</w:t>
      </w:r>
      <w:r w:rsidR="00980BDA" w:rsidRPr="00655711">
        <w:rPr>
          <w:rFonts w:cs="Arial"/>
          <w:bCs/>
          <w:color w:val="1F497D" w:themeColor="text2"/>
          <w:lang w:val="fr-FR"/>
        </w:rPr>
        <w:t xml:space="preserve"> </w:t>
      </w:r>
    </w:p>
    <w:p w14:paraId="0B3C2B59" w14:textId="39C42119" w:rsidR="009926D7" w:rsidRPr="00655711" w:rsidRDefault="009926D7" w:rsidP="009926D7">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 xml:space="preserve">D'une part, CSOB réduira la complexité (au niveau des produits, des plateformes IT, de l'organisation, du réseau bancaire et de distribution, du siège central et du </w:t>
      </w:r>
      <w:proofErr w:type="spellStart"/>
      <w:r w:rsidRPr="00655711">
        <w:rPr>
          <w:rFonts w:cs="Arial"/>
          <w:bCs/>
          <w:i/>
          <w:color w:val="1F497D" w:themeColor="text2"/>
          <w:lang w:val="fr-FR"/>
        </w:rPr>
        <w:t>branding</w:t>
      </w:r>
      <w:proofErr w:type="spellEnd"/>
      <w:r w:rsidRPr="00655711">
        <w:rPr>
          <w:rFonts w:cs="Arial"/>
          <w:bCs/>
          <w:color w:val="1F497D" w:themeColor="text2"/>
          <w:lang w:val="fr-FR"/>
        </w:rPr>
        <w:t>) dans le but de comprimer les coûts.</w:t>
      </w:r>
      <w:r w:rsidR="00980BDA" w:rsidRPr="00655711">
        <w:rPr>
          <w:rFonts w:cs="Arial"/>
          <w:bCs/>
          <w:color w:val="1F497D" w:themeColor="text2"/>
          <w:lang w:val="fr-FR"/>
        </w:rPr>
        <w:t xml:space="preserve"> </w:t>
      </w:r>
      <w:r w:rsidRPr="00655711">
        <w:rPr>
          <w:rFonts w:cs="Arial"/>
          <w:bCs/>
          <w:color w:val="1F497D" w:themeColor="text2"/>
          <w:lang w:val="fr-FR"/>
        </w:rPr>
        <w:t xml:space="preserve">D'autre part, la division République tchèque </w:t>
      </w:r>
      <w:r w:rsidR="005E48A4" w:rsidRPr="00655711">
        <w:rPr>
          <w:rFonts w:cs="Arial"/>
          <w:bCs/>
          <w:color w:val="1F497D" w:themeColor="text2"/>
          <w:lang w:val="fr-FR"/>
        </w:rPr>
        <w:t xml:space="preserve">propagera et renforcera </w:t>
      </w:r>
      <w:r w:rsidRPr="00655711">
        <w:rPr>
          <w:rFonts w:cs="Arial"/>
          <w:bCs/>
          <w:color w:val="1F497D" w:themeColor="text2"/>
          <w:lang w:val="fr-FR"/>
        </w:rPr>
        <w:t>la bancassurance en introduisant des sy</w:t>
      </w:r>
      <w:r w:rsidR="00EA4A38" w:rsidRPr="00655711">
        <w:rPr>
          <w:rFonts w:cs="Arial"/>
          <w:bCs/>
          <w:color w:val="1F497D" w:themeColor="text2"/>
          <w:lang w:val="fr-FR"/>
        </w:rPr>
        <w:t>s</w:t>
      </w:r>
      <w:r w:rsidRPr="00655711">
        <w:rPr>
          <w:rFonts w:cs="Arial"/>
          <w:bCs/>
          <w:color w:val="1F497D" w:themeColor="text2"/>
          <w:lang w:val="fr-FR"/>
        </w:rPr>
        <w:t>tèmes de fixation des prix performants et flexibles, en développant des produits de bancassurance combinés, en renforçant son équipe de vente d'assurances (56 spéci</w:t>
      </w:r>
      <w:r w:rsidR="00A92F5A" w:rsidRPr="00655711">
        <w:rPr>
          <w:rFonts w:cs="Arial"/>
          <w:bCs/>
          <w:color w:val="1F497D" w:themeColor="text2"/>
          <w:lang w:val="fr-FR"/>
        </w:rPr>
        <w:t>a</w:t>
      </w:r>
      <w:r w:rsidRPr="00655711">
        <w:rPr>
          <w:rFonts w:cs="Arial"/>
          <w:bCs/>
          <w:color w:val="1F497D" w:themeColor="text2"/>
          <w:lang w:val="fr-FR"/>
        </w:rPr>
        <w:t>listes en assurances ont é</w:t>
      </w:r>
      <w:r w:rsidR="00655711">
        <w:rPr>
          <w:rFonts w:cs="Arial"/>
          <w:bCs/>
          <w:color w:val="1F497D" w:themeColor="text2"/>
          <w:lang w:val="fr-FR"/>
        </w:rPr>
        <w:t>té recrutés pour les agences).</w:t>
      </w:r>
    </w:p>
    <w:p w14:paraId="1E57BE8A" w14:textId="77777777" w:rsidR="009926D7" w:rsidRPr="00655711" w:rsidRDefault="009926D7" w:rsidP="00AB108D">
      <w:pPr>
        <w:autoSpaceDE w:val="0"/>
        <w:autoSpaceDN w:val="0"/>
        <w:adjustRightInd w:val="0"/>
        <w:spacing w:after="0" w:line="240" w:lineRule="auto"/>
        <w:ind w:left="993" w:right="4"/>
        <w:jc w:val="both"/>
        <w:rPr>
          <w:rFonts w:cs="Arial"/>
          <w:bCs/>
          <w:color w:val="1F497D" w:themeColor="text2"/>
          <w:lang w:val="fr-FR"/>
        </w:rPr>
      </w:pPr>
    </w:p>
    <w:p w14:paraId="497DDEB1" w14:textId="394E7CEE" w:rsidR="009926D7" w:rsidRPr="00655711" w:rsidRDefault="009926D7" w:rsidP="006E60F0">
      <w:pPr>
        <w:autoSpaceDE w:val="0"/>
        <w:autoSpaceDN w:val="0"/>
        <w:adjustRightInd w:val="0"/>
        <w:spacing w:after="0" w:line="240" w:lineRule="auto"/>
        <w:ind w:left="993" w:right="4"/>
        <w:jc w:val="both"/>
        <w:rPr>
          <w:rFonts w:cs="Arial"/>
          <w:bCs/>
          <w:color w:val="1F497D" w:themeColor="text2"/>
          <w:lang w:val="fr-FR"/>
        </w:rPr>
      </w:pPr>
      <w:r w:rsidRPr="00655711">
        <w:rPr>
          <w:rFonts w:cs="Arial"/>
          <w:bCs/>
          <w:color w:val="1F497D" w:themeColor="text2"/>
          <w:lang w:val="fr-FR"/>
        </w:rPr>
        <w:t>CSOB souhaite assurer sa croissance dans les domaines où le groupe a tradition</w:t>
      </w:r>
      <w:r w:rsidR="00A92F5A" w:rsidRPr="00655711">
        <w:rPr>
          <w:rFonts w:cs="Arial"/>
          <w:bCs/>
          <w:color w:val="1F497D" w:themeColor="text2"/>
          <w:lang w:val="fr-FR"/>
        </w:rPr>
        <w:t>n</w:t>
      </w:r>
      <w:r w:rsidRPr="00655711">
        <w:rPr>
          <w:rFonts w:cs="Arial"/>
          <w:bCs/>
          <w:color w:val="1F497D" w:themeColor="text2"/>
          <w:lang w:val="fr-FR"/>
        </w:rPr>
        <w:t>ellement toujours été fort comme les crédits aux entreprises (part de marché de 19%) et les crédits hypothécaires (part de marché de 30%).</w:t>
      </w:r>
      <w:r w:rsidR="00D9000A" w:rsidRPr="00655711">
        <w:rPr>
          <w:rFonts w:cs="Arial"/>
          <w:bCs/>
          <w:color w:val="1F497D" w:themeColor="text2"/>
          <w:lang w:val="fr-FR"/>
        </w:rPr>
        <w:t xml:space="preserve"> </w:t>
      </w:r>
      <w:r w:rsidR="006E60F0" w:rsidRPr="00655711">
        <w:rPr>
          <w:rFonts w:cs="Arial"/>
          <w:bCs/>
          <w:color w:val="1F497D" w:themeColor="text2"/>
          <w:lang w:val="fr-FR"/>
        </w:rPr>
        <w:t>En outre</w:t>
      </w:r>
      <w:r w:rsidR="00EA4A38" w:rsidRPr="00655711">
        <w:rPr>
          <w:rFonts w:cs="Arial"/>
          <w:bCs/>
          <w:color w:val="1F497D" w:themeColor="text2"/>
          <w:lang w:val="fr-FR"/>
        </w:rPr>
        <w:t>,</w:t>
      </w:r>
      <w:r w:rsidR="006E60F0" w:rsidRPr="00655711">
        <w:rPr>
          <w:rFonts w:cs="Arial"/>
          <w:bCs/>
          <w:color w:val="1F497D" w:themeColor="text2"/>
          <w:lang w:val="fr-FR"/>
        </w:rPr>
        <w:t xml:space="preserve"> CSOB compte exploiter davantage le potentiel du marché des crédits aux PME</w:t>
      </w:r>
      <w:r w:rsidR="00A92F5A" w:rsidRPr="00655711">
        <w:rPr>
          <w:rFonts w:cs="Arial"/>
          <w:bCs/>
          <w:color w:val="1F497D" w:themeColor="text2"/>
          <w:lang w:val="fr-FR"/>
        </w:rPr>
        <w:t xml:space="preserve"> </w:t>
      </w:r>
      <w:r w:rsidR="006E60F0" w:rsidRPr="00655711">
        <w:rPr>
          <w:rFonts w:cs="Arial"/>
          <w:bCs/>
          <w:color w:val="1F497D" w:themeColor="text2"/>
          <w:lang w:val="fr-FR"/>
        </w:rPr>
        <w:t>en se focalisant sur des relations clients durables.</w:t>
      </w:r>
      <w:r w:rsidR="00D9000A" w:rsidRPr="00655711">
        <w:rPr>
          <w:rFonts w:cs="Arial"/>
          <w:bCs/>
          <w:color w:val="1F497D" w:themeColor="text2"/>
          <w:lang w:val="fr-FR"/>
        </w:rPr>
        <w:t xml:space="preserve"> </w:t>
      </w:r>
      <w:r w:rsidR="006E60F0" w:rsidRPr="00655711">
        <w:rPr>
          <w:rFonts w:cs="Arial"/>
          <w:bCs/>
          <w:color w:val="1F497D" w:themeColor="text2"/>
          <w:lang w:val="fr-FR"/>
        </w:rPr>
        <w:t xml:space="preserve">Dans le domaine du crédit à la consommation CSOB souhaite </w:t>
      </w:r>
      <w:r w:rsidR="00EA4A38" w:rsidRPr="00655711">
        <w:rPr>
          <w:rFonts w:cs="Arial"/>
          <w:bCs/>
          <w:color w:val="1F497D" w:themeColor="text2"/>
          <w:lang w:val="fr-FR"/>
        </w:rPr>
        <w:t xml:space="preserve">porter sa part de marché à </w:t>
      </w:r>
      <w:r w:rsidR="008B700E">
        <w:rPr>
          <w:rFonts w:cs="Arial"/>
          <w:bCs/>
          <w:color w:val="1F497D" w:themeColor="text2"/>
          <w:lang w:val="fr-FR"/>
        </w:rPr>
        <w:t>11</w:t>
      </w:r>
      <w:r w:rsidR="00EA4A38" w:rsidRPr="00655711">
        <w:rPr>
          <w:rFonts w:cs="Arial"/>
          <w:bCs/>
          <w:color w:val="1F497D" w:themeColor="text2"/>
          <w:lang w:val="fr-FR"/>
        </w:rPr>
        <w:t>%,</w:t>
      </w:r>
      <w:r w:rsidR="006E60F0" w:rsidRPr="00655711">
        <w:rPr>
          <w:rFonts w:cs="Arial"/>
          <w:bCs/>
          <w:color w:val="1F497D" w:themeColor="text2"/>
          <w:lang w:val="fr-FR"/>
        </w:rPr>
        <w:t xml:space="preserve"> tout en maintenant le coût des risques dans des limites acceptables.</w:t>
      </w:r>
    </w:p>
    <w:p w14:paraId="7CD51A71" w14:textId="77777777" w:rsidR="009926D7" w:rsidRPr="00ED3409" w:rsidRDefault="009926D7" w:rsidP="00AB108D">
      <w:pPr>
        <w:autoSpaceDE w:val="0"/>
        <w:autoSpaceDN w:val="0"/>
        <w:adjustRightInd w:val="0"/>
        <w:spacing w:after="0" w:line="240" w:lineRule="auto"/>
        <w:ind w:left="993" w:right="4"/>
        <w:jc w:val="both"/>
        <w:rPr>
          <w:rFonts w:cs="Arial"/>
          <w:bCs/>
          <w:color w:val="003768"/>
          <w:lang w:val="fr-FR"/>
        </w:rPr>
      </w:pPr>
    </w:p>
    <w:p w14:paraId="166461B5" w14:textId="77777777" w:rsidR="009926D7" w:rsidRPr="00ED3409" w:rsidRDefault="009926D7" w:rsidP="00C96426">
      <w:pPr>
        <w:autoSpaceDE w:val="0"/>
        <w:autoSpaceDN w:val="0"/>
        <w:adjustRightInd w:val="0"/>
        <w:spacing w:after="0" w:line="240" w:lineRule="auto"/>
        <w:ind w:left="993" w:right="4"/>
        <w:jc w:val="both"/>
        <w:rPr>
          <w:rFonts w:cs="Arial"/>
          <w:b/>
          <w:bCs/>
          <w:i/>
          <w:color w:val="002060"/>
          <w:sz w:val="24"/>
          <w:szCs w:val="24"/>
          <w:lang w:val="fr-FR"/>
        </w:rPr>
      </w:pPr>
    </w:p>
    <w:p w14:paraId="709A411F" w14:textId="79020BC7" w:rsidR="009926D7" w:rsidRPr="00E65906" w:rsidRDefault="006E60F0" w:rsidP="006E60F0">
      <w:pPr>
        <w:autoSpaceDE w:val="0"/>
        <w:autoSpaceDN w:val="0"/>
        <w:adjustRightInd w:val="0"/>
        <w:spacing w:after="0" w:line="240" w:lineRule="auto"/>
        <w:ind w:left="993" w:right="4"/>
        <w:jc w:val="both"/>
        <w:rPr>
          <w:rFonts w:cs="Arial"/>
          <w:b/>
          <w:bCs/>
          <w:i/>
          <w:color w:val="1F497D" w:themeColor="text2"/>
          <w:sz w:val="24"/>
          <w:szCs w:val="24"/>
          <w:lang w:val="fr-FR"/>
        </w:rPr>
      </w:pPr>
      <w:r w:rsidRPr="00E65906">
        <w:rPr>
          <w:rFonts w:cs="Arial"/>
          <w:b/>
          <w:bCs/>
          <w:i/>
          <w:color w:val="1F497D" w:themeColor="text2"/>
          <w:sz w:val="24"/>
          <w:szCs w:val="24"/>
          <w:lang w:val="fr-FR"/>
        </w:rPr>
        <w:t>Division Marchés internationaux: accent clairement mis sur les clients aisés</w:t>
      </w:r>
      <w:r w:rsidR="00E65906">
        <w:rPr>
          <w:rFonts w:cs="Arial"/>
          <w:b/>
          <w:bCs/>
          <w:i/>
          <w:color w:val="1F497D" w:themeColor="text2"/>
          <w:sz w:val="24"/>
          <w:szCs w:val="24"/>
          <w:lang w:val="fr-FR"/>
        </w:rPr>
        <w:t xml:space="preserve"> et </w:t>
      </w:r>
      <w:r w:rsidR="00EA4A38" w:rsidRPr="00E65906">
        <w:rPr>
          <w:rFonts w:cs="Arial"/>
          <w:b/>
          <w:bCs/>
          <w:i/>
          <w:color w:val="1F497D" w:themeColor="text2"/>
          <w:sz w:val="24"/>
          <w:szCs w:val="24"/>
          <w:lang w:val="fr-FR"/>
        </w:rPr>
        <w:t>hybrides</w:t>
      </w:r>
      <w:r w:rsidRPr="00E65906">
        <w:rPr>
          <w:rFonts w:cs="Arial"/>
          <w:b/>
          <w:bCs/>
          <w:i/>
          <w:color w:val="1F497D" w:themeColor="text2"/>
          <w:sz w:val="24"/>
          <w:szCs w:val="24"/>
          <w:lang w:val="fr-FR"/>
        </w:rPr>
        <w:t xml:space="preserve"> </w:t>
      </w:r>
    </w:p>
    <w:p w14:paraId="68C134FA" w14:textId="77777777" w:rsidR="009926D7" w:rsidRPr="00E65906" w:rsidRDefault="009926D7" w:rsidP="00C96426">
      <w:pPr>
        <w:autoSpaceDE w:val="0"/>
        <w:autoSpaceDN w:val="0"/>
        <w:adjustRightInd w:val="0"/>
        <w:spacing w:after="0" w:line="240" w:lineRule="auto"/>
        <w:ind w:left="993" w:right="4"/>
        <w:jc w:val="both"/>
        <w:rPr>
          <w:rFonts w:cs="Arial"/>
          <w:b/>
          <w:bCs/>
          <w:i/>
          <w:color w:val="1F497D" w:themeColor="text2"/>
          <w:lang w:val="fr-FR"/>
        </w:rPr>
      </w:pPr>
    </w:p>
    <w:p w14:paraId="23ED02DC" w14:textId="063E70E4" w:rsidR="009926D7" w:rsidRPr="00E65906" w:rsidRDefault="006E60F0" w:rsidP="006E60F0">
      <w:pPr>
        <w:autoSpaceDE w:val="0"/>
        <w:autoSpaceDN w:val="0"/>
        <w:adjustRightInd w:val="0"/>
        <w:spacing w:after="0" w:line="240" w:lineRule="auto"/>
        <w:ind w:left="993" w:right="4"/>
        <w:jc w:val="both"/>
        <w:rPr>
          <w:rFonts w:cs="Arial"/>
          <w:bCs/>
          <w:color w:val="1F497D" w:themeColor="text2"/>
          <w:lang w:val="fr-FR"/>
        </w:rPr>
      </w:pPr>
      <w:r w:rsidRPr="00E65906">
        <w:rPr>
          <w:rFonts w:cs="Arial"/>
          <w:bCs/>
          <w:color w:val="1F497D" w:themeColor="text2"/>
          <w:lang w:val="fr-FR"/>
        </w:rPr>
        <w:t xml:space="preserve">Dans la division Marchés internationaux, </w:t>
      </w:r>
      <w:r w:rsidRPr="00E65906">
        <w:rPr>
          <w:rFonts w:cs="Arial"/>
          <w:b/>
          <w:bCs/>
          <w:color w:val="1F497D" w:themeColor="text2"/>
          <w:lang w:val="fr-FR"/>
        </w:rPr>
        <w:t>K&amp;H (Hongrie) et CSOB Slovaquie</w:t>
      </w:r>
      <w:r w:rsidRPr="00E65906">
        <w:rPr>
          <w:rFonts w:cs="Arial"/>
          <w:bCs/>
          <w:color w:val="1F497D" w:themeColor="text2"/>
          <w:lang w:val="fr-FR"/>
        </w:rPr>
        <w:t xml:space="preserve"> ont l'intention d'é</w:t>
      </w:r>
      <w:r w:rsidR="00EA4A38" w:rsidRPr="00E65906">
        <w:rPr>
          <w:rFonts w:cs="Arial"/>
          <w:bCs/>
          <w:color w:val="1F497D" w:themeColor="text2"/>
          <w:lang w:val="fr-FR"/>
        </w:rPr>
        <w:t>v</w:t>
      </w:r>
      <w:r w:rsidRPr="00E65906">
        <w:rPr>
          <w:rFonts w:cs="Arial"/>
          <w:bCs/>
          <w:color w:val="1F497D" w:themeColor="text2"/>
          <w:lang w:val="fr-FR"/>
        </w:rPr>
        <w:t>oluer de modèles centrés sur les agences à des modèles de distribution hybrides.</w:t>
      </w:r>
      <w:r w:rsidR="00C96426" w:rsidRPr="00E65906">
        <w:rPr>
          <w:rFonts w:cs="Arial"/>
          <w:bCs/>
          <w:color w:val="1F497D" w:themeColor="text2"/>
          <w:lang w:val="fr-FR"/>
        </w:rPr>
        <w:t xml:space="preserve"> </w:t>
      </w:r>
    </w:p>
    <w:p w14:paraId="746E54A1" w14:textId="47E0D5CF" w:rsidR="009926D7" w:rsidRPr="00E65906" w:rsidRDefault="006E60F0" w:rsidP="006E60F0">
      <w:pPr>
        <w:autoSpaceDE w:val="0"/>
        <w:autoSpaceDN w:val="0"/>
        <w:adjustRightInd w:val="0"/>
        <w:spacing w:after="0" w:line="240" w:lineRule="auto"/>
        <w:ind w:left="993" w:right="4"/>
        <w:jc w:val="both"/>
        <w:rPr>
          <w:rFonts w:cs="Arial"/>
          <w:bCs/>
          <w:color w:val="1F497D" w:themeColor="text2"/>
          <w:lang w:val="fr-FR"/>
        </w:rPr>
      </w:pPr>
      <w:r w:rsidRPr="00E65906">
        <w:rPr>
          <w:rFonts w:cs="Arial"/>
          <w:bCs/>
          <w:color w:val="1F497D" w:themeColor="text2"/>
          <w:lang w:val="fr-FR"/>
        </w:rPr>
        <w:t>À l'aide de ses liquidités excédentaires, K&amp;H prévoit de soutenir davantage l'économie hongroise et d'augmenter ses parts de marché dans tous les segments clés, en mettant l'accent sur une efficacité soutenue et l'amélioration de la rentabilité.</w:t>
      </w:r>
      <w:r w:rsidR="00980BDA" w:rsidRPr="00E65906">
        <w:rPr>
          <w:rFonts w:cs="Arial"/>
          <w:bCs/>
          <w:color w:val="1F497D" w:themeColor="text2"/>
          <w:lang w:val="fr-FR"/>
        </w:rPr>
        <w:t xml:space="preserve"> </w:t>
      </w:r>
      <w:r w:rsidRPr="00E65906">
        <w:rPr>
          <w:rFonts w:cs="Arial"/>
          <w:bCs/>
          <w:color w:val="1F497D" w:themeColor="text2"/>
          <w:lang w:val="fr-FR"/>
        </w:rPr>
        <w:t>Pour la banque, les priorités absolues restent la prospection de nouveaux clients et les actions "</w:t>
      </w:r>
      <w:proofErr w:type="spellStart"/>
      <w:r w:rsidRPr="00E65906">
        <w:rPr>
          <w:rFonts w:cs="Arial"/>
          <w:bCs/>
          <w:color w:val="1F497D" w:themeColor="text2"/>
          <w:lang w:val="fr-FR"/>
        </w:rPr>
        <w:t>share</w:t>
      </w:r>
      <w:proofErr w:type="spellEnd"/>
      <w:r w:rsidRPr="00E65906">
        <w:rPr>
          <w:rFonts w:cs="Arial"/>
          <w:bCs/>
          <w:color w:val="1F497D" w:themeColor="text2"/>
          <w:lang w:val="fr-FR"/>
        </w:rPr>
        <w:t xml:space="preserve"> of </w:t>
      </w:r>
      <w:proofErr w:type="spellStart"/>
      <w:r w:rsidRPr="00E65906">
        <w:rPr>
          <w:rFonts w:cs="Arial"/>
          <w:bCs/>
          <w:color w:val="1F497D" w:themeColor="text2"/>
          <w:lang w:val="fr-FR"/>
        </w:rPr>
        <w:t>wallet</w:t>
      </w:r>
      <w:proofErr w:type="spellEnd"/>
      <w:r w:rsidRPr="00E65906">
        <w:rPr>
          <w:rFonts w:cs="Arial"/>
          <w:bCs/>
          <w:color w:val="1F497D" w:themeColor="text2"/>
          <w:lang w:val="fr-FR"/>
        </w:rPr>
        <w:t xml:space="preserve">" dans le réseau </w:t>
      </w:r>
      <w:proofErr w:type="spellStart"/>
      <w:r w:rsidRPr="00E65906">
        <w:rPr>
          <w:rFonts w:cs="Arial"/>
          <w:bCs/>
          <w:color w:val="1F497D" w:themeColor="text2"/>
          <w:lang w:val="fr-FR"/>
        </w:rPr>
        <w:t>retail</w:t>
      </w:r>
      <w:proofErr w:type="spellEnd"/>
      <w:r w:rsidRPr="00E65906">
        <w:rPr>
          <w:rFonts w:cs="Arial"/>
          <w:bCs/>
          <w:color w:val="1F497D" w:themeColor="text2"/>
          <w:lang w:val="fr-FR"/>
        </w:rPr>
        <w:t>, de</w:t>
      </w:r>
      <w:r w:rsidR="00EA4A38" w:rsidRPr="00E65906">
        <w:rPr>
          <w:rFonts w:cs="Arial"/>
          <w:bCs/>
          <w:color w:val="1F497D" w:themeColor="text2"/>
          <w:lang w:val="fr-FR"/>
        </w:rPr>
        <w:t>s</w:t>
      </w:r>
      <w:r w:rsidRPr="00E65906">
        <w:rPr>
          <w:rFonts w:cs="Arial"/>
          <w:bCs/>
          <w:color w:val="1F497D" w:themeColor="text2"/>
          <w:lang w:val="fr-FR"/>
        </w:rPr>
        <w:t xml:space="preserve"> PME </w:t>
      </w:r>
      <w:r w:rsidR="00EA4A38" w:rsidRPr="00E65906">
        <w:rPr>
          <w:rFonts w:cs="Arial"/>
          <w:bCs/>
          <w:color w:val="1F497D" w:themeColor="text2"/>
          <w:lang w:val="fr-FR"/>
        </w:rPr>
        <w:t>e</w:t>
      </w:r>
      <w:r w:rsidRPr="00E65906">
        <w:rPr>
          <w:rFonts w:cs="Arial"/>
          <w:bCs/>
          <w:color w:val="1F497D" w:themeColor="text2"/>
          <w:lang w:val="fr-FR"/>
        </w:rPr>
        <w:t>t de</w:t>
      </w:r>
      <w:r w:rsidR="00EA4A38" w:rsidRPr="00E65906">
        <w:rPr>
          <w:rFonts w:cs="Arial"/>
          <w:bCs/>
          <w:color w:val="1F497D" w:themeColor="text2"/>
          <w:lang w:val="fr-FR"/>
        </w:rPr>
        <w:t>s</w:t>
      </w:r>
      <w:r w:rsidRPr="00E65906">
        <w:rPr>
          <w:rFonts w:cs="Arial"/>
          <w:bCs/>
          <w:color w:val="1F497D" w:themeColor="text2"/>
          <w:lang w:val="fr-FR"/>
        </w:rPr>
        <w:t xml:space="preserve"> grandes entreprises.</w:t>
      </w:r>
      <w:r w:rsidR="00827F75" w:rsidRPr="00E65906">
        <w:rPr>
          <w:rFonts w:cs="Arial"/>
          <w:bCs/>
          <w:color w:val="1F497D" w:themeColor="text2"/>
          <w:lang w:val="fr-FR"/>
        </w:rPr>
        <w:t xml:space="preserve"> </w:t>
      </w:r>
      <w:r w:rsidRPr="00E65906">
        <w:rPr>
          <w:rFonts w:cs="Arial"/>
          <w:bCs/>
          <w:color w:val="1F497D" w:themeColor="text2"/>
          <w:lang w:val="fr-FR"/>
        </w:rPr>
        <w:t>Pour l'assurance, la croissance sera surtout tirée par les ventes par l'intermédiaire du réseau bancaire.</w:t>
      </w:r>
      <w:r w:rsidR="00980BDA" w:rsidRPr="00E65906">
        <w:rPr>
          <w:rFonts w:cs="Arial"/>
          <w:bCs/>
          <w:color w:val="1F497D" w:themeColor="text2"/>
          <w:lang w:val="fr-FR"/>
        </w:rPr>
        <w:t xml:space="preserve"> </w:t>
      </w:r>
    </w:p>
    <w:p w14:paraId="06555D0D" w14:textId="5422D9D7" w:rsidR="009926D7" w:rsidRPr="00E65906" w:rsidRDefault="002F38F9" w:rsidP="002F38F9">
      <w:pPr>
        <w:autoSpaceDE w:val="0"/>
        <w:autoSpaceDN w:val="0"/>
        <w:adjustRightInd w:val="0"/>
        <w:spacing w:after="0" w:line="240" w:lineRule="auto"/>
        <w:ind w:left="993" w:right="4"/>
        <w:jc w:val="both"/>
        <w:rPr>
          <w:rFonts w:cs="Arial"/>
          <w:bCs/>
          <w:color w:val="1F497D" w:themeColor="text2"/>
          <w:lang w:val="fr-FR"/>
        </w:rPr>
      </w:pPr>
      <w:r w:rsidRPr="00E65906">
        <w:rPr>
          <w:rFonts w:cs="Arial"/>
          <w:bCs/>
          <w:color w:val="1F497D" w:themeColor="text2"/>
          <w:lang w:val="fr-FR"/>
        </w:rPr>
        <w:t xml:space="preserve">En Slovaquie, les revenus devraient augmenter de manière significative au-delà des prévisions du marché, plus particulièrement dans les catégories d'actifs </w:t>
      </w:r>
      <w:proofErr w:type="spellStart"/>
      <w:r w:rsidRPr="00E65906">
        <w:rPr>
          <w:rFonts w:cs="Arial"/>
          <w:bCs/>
          <w:color w:val="1F497D" w:themeColor="text2"/>
          <w:lang w:val="fr-FR"/>
        </w:rPr>
        <w:t>retail</w:t>
      </w:r>
      <w:proofErr w:type="spellEnd"/>
      <w:r w:rsidRPr="00E65906">
        <w:rPr>
          <w:rFonts w:cs="Arial"/>
          <w:bCs/>
          <w:color w:val="1F497D" w:themeColor="text2"/>
          <w:lang w:val="fr-FR"/>
        </w:rPr>
        <w:t xml:space="preserve"> (prêts hypothécaires, crédits à la consommation, </w:t>
      </w:r>
      <w:r w:rsidR="00D9575F" w:rsidRPr="00E65906">
        <w:rPr>
          <w:rFonts w:cs="Arial"/>
          <w:bCs/>
          <w:color w:val="1F497D" w:themeColor="text2"/>
          <w:lang w:val="fr-FR"/>
        </w:rPr>
        <w:t>P</w:t>
      </w:r>
      <w:r w:rsidRPr="00E65906">
        <w:rPr>
          <w:rFonts w:cs="Arial"/>
          <w:bCs/>
          <w:color w:val="1F497D" w:themeColor="text2"/>
          <w:lang w:val="fr-FR"/>
        </w:rPr>
        <w:t>ME et leasing).</w:t>
      </w:r>
      <w:r w:rsidR="00980BDA" w:rsidRPr="00E65906">
        <w:rPr>
          <w:rFonts w:cs="Arial"/>
          <w:bCs/>
          <w:color w:val="1F497D" w:themeColor="text2"/>
          <w:lang w:val="fr-FR"/>
        </w:rPr>
        <w:t xml:space="preserve"> </w:t>
      </w:r>
    </w:p>
    <w:p w14:paraId="13DF6409" w14:textId="77777777" w:rsidR="009926D7" w:rsidRPr="00E65906" w:rsidRDefault="009926D7" w:rsidP="00C96426">
      <w:pPr>
        <w:autoSpaceDE w:val="0"/>
        <w:autoSpaceDN w:val="0"/>
        <w:adjustRightInd w:val="0"/>
        <w:spacing w:after="0" w:line="240" w:lineRule="auto"/>
        <w:ind w:left="993" w:right="4"/>
        <w:jc w:val="both"/>
        <w:rPr>
          <w:rFonts w:cs="Arial"/>
          <w:bCs/>
          <w:color w:val="1F497D" w:themeColor="text2"/>
          <w:lang w:val="fr-FR"/>
        </w:rPr>
      </w:pPr>
    </w:p>
    <w:p w14:paraId="2C6CE136" w14:textId="42717266" w:rsidR="009926D7" w:rsidRPr="00E65906" w:rsidRDefault="002F38F9" w:rsidP="002F38F9">
      <w:pPr>
        <w:autoSpaceDE w:val="0"/>
        <w:autoSpaceDN w:val="0"/>
        <w:adjustRightInd w:val="0"/>
        <w:spacing w:after="0" w:line="240" w:lineRule="auto"/>
        <w:ind w:left="993" w:right="4"/>
        <w:jc w:val="both"/>
        <w:rPr>
          <w:rFonts w:cs="Arial"/>
          <w:bCs/>
          <w:color w:val="1F497D" w:themeColor="text2"/>
          <w:lang w:val="fr-FR"/>
        </w:rPr>
      </w:pPr>
      <w:proofErr w:type="spellStart"/>
      <w:r w:rsidRPr="00E65906">
        <w:rPr>
          <w:rFonts w:cs="Arial"/>
          <w:b/>
          <w:bCs/>
          <w:color w:val="1F497D" w:themeColor="text2"/>
          <w:lang w:val="fr-FR"/>
        </w:rPr>
        <w:t>CIBank</w:t>
      </w:r>
      <w:proofErr w:type="spellEnd"/>
      <w:r w:rsidRPr="00E65906">
        <w:rPr>
          <w:rFonts w:cs="Arial"/>
          <w:b/>
          <w:bCs/>
          <w:color w:val="1F497D" w:themeColor="text2"/>
          <w:lang w:val="fr-FR"/>
        </w:rPr>
        <w:t xml:space="preserve"> et DZI (Bulgarie)</w:t>
      </w:r>
      <w:r w:rsidRPr="00E65906">
        <w:rPr>
          <w:rFonts w:cs="Arial"/>
          <w:bCs/>
          <w:color w:val="1F497D" w:themeColor="text2"/>
          <w:lang w:val="fr-FR"/>
        </w:rPr>
        <w:t xml:space="preserve"> prendront la même orientation que K&amp;H et CSOB mais à une cadence plus modérée en raison du marché moins mature.</w:t>
      </w:r>
      <w:r w:rsidR="00C96426" w:rsidRPr="00E65906">
        <w:rPr>
          <w:rFonts w:cs="Arial"/>
          <w:bCs/>
          <w:color w:val="1F497D" w:themeColor="text2"/>
          <w:lang w:val="fr-FR"/>
        </w:rPr>
        <w:t xml:space="preserve"> </w:t>
      </w:r>
    </w:p>
    <w:p w14:paraId="2BBE425B" w14:textId="400099E0" w:rsidR="009926D7" w:rsidRPr="00E65906" w:rsidRDefault="002F38F9" w:rsidP="002F38F9">
      <w:pPr>
        <w:autoSpaceDE w:val="0"/>
        <w:autoSpaceDN w:val="0"/>
        <w:adjustRightInd w:val="0"/>
        <w:spacing w:after="0" w:line="240" w:lineRule="auto"/>
        <w:ind w:left="993" w:right="4"/>
        <w:jc w:val="both"/>
        <w:rPr>
          <w:rFonts w:cs="Arial"/>
          <w:bCs/>
          <w:color w:val="1F497D" w:themeColor="text2"/>
          <w:lang w:val="fr-FR"/>
        </w:rPr>
      </w:pPr>
      <w:proofErr w:type="spellStart"/>
      <w:r w:rsidRPr="00E65906">
        <w:rPr>
          <w:rFonts w:cs="Arial"/>
          <w:bCs/>
          <w:color w:val="1F497D" w:themeColor="text2"/>
          <w:lang w:val="fr-FR"/>
        </w:rPr>
        <w:t>C</w:t>
      </w:r>
      <w:r w:rsidR="00ED3409" w:rsidRPr="00E65906">
        <w:rPr>
          <w:rFonts w:cs="Arial"/>
          <w:bCs/>
          <w:color w:val="1F497D" w:themeColor="text2"/>
          <w:lang w:val="fr-FR"/>
        </w:rPr>
        <w:t>IB</w:t>
      </w:r>
      <w:r w:rsidRPr="00E65906">
        <w:rPr>
          <w:rFonts w:cs="Arial"/>
          <w:bCs/>
          <w:color w:val="1F497D" w:themeColor="text2"/>
          <w:lang w:val="fr-FR"/>
        </w:rPr>
        <w:t>ank</w:t>
      </w:r>
      <w:proofErr w:type="spellEnd"/>
      <w:r w:rsidRPr="00E65906">
        <w:rPr>
          <w:rFonts w:cs="Arial"/>
          <w:bCs/>
          <w:color w:val="1F497D" w:themeColor="text2"/>
          <w:lang w:val="fr-FR"/>
        </w:rPr>
        <w:t xml:space="preserve"> s'est clairement engagé dans la voie de la croissance (depuis 2012) en se concentrant sur certains segments de la clientèle et dans le cadre d'un régime de contrôle des risques très rigoureux.</w:t>
      </w:r>
      <w:r w:rsidR="00C96426" w:rsidRPr="00E65906">
        <w:rPr>
          <w:rFonts w:cs="Arial"/>
          <w:bCs/>
          <w:color w:val="1F497D" w:themeColor="text2"/>
          <w:lang w:val="fr-FR"/>
        </w:rPr>
        <w:t xml:space="preserve"> </w:t>
      </w:r>
      <w:r w:rsidRPr="00E65906">
        <w:rPr>
          <w:rFonts w:cs="Arial"/>
          <w:bCs/>
          <w:color w:val="1F497D" w:themeColor="text2"/>
          <w:lang w:val="fr-FR"/>
        </w:rPr>
        <w:t>DZI se focalise sur l'efficacité opérationnelle, la réduction de la complexité, l'excellence du service à la clientèle et l'élargissement de sa base de clients.</w:t>
      </w:r>
      <w:r w:rsidR="00827F75" w:rsidRPr="00E65906">
        <w:rPr>
          <w:rFonts w:cs="Arial"/>
          <w:bCs/>
          <w:color w:val="1F497D" w:themeColor="text2"/>
          <w:lang w:val="fr-FR"/>
        </w:rPr>
        <w:t xml:space="preserve"> </w:t>
      </w:r>
      <w:r w:rsidRPr="00E65906">
        <w:rPr>
          <w:rFonts w:cs="Arial"/>
          <w:bCs/>
          <w:color w:val="1F497D" w:themeColor="text2"/>
          <w:lang w:val="fr-FR"/>
        </w:rPr>
        <w:t xml:space="preserve">Dans le domaine de la bancassurance, la coopération entre DZI et </w:t>
      </w:r>
      <w:proofErr w:type="spellStart"/>
      <w:r w:rsidRPr="00E65906">
        <w:rPr>
          <w:rFonts w:cs="Arial"/>
          <w:bCs/>
          <w:color w:val="1F497D" w:themeColor="text2"/>
          <w:lang w:val="fr-FR"/>
        </w:rPr>
        <w:t>C</w:t>
      </w:r>
      <w:r w:rsidR="00ED3409" w:rsidRPr="00E65906">
        <w:rPr>
          <w:rFonts w:cs="Arial"/>
          <w:bCs/>
          <w:color w:val="1F497D" w:themeColor="text2"/>
          <w:lang w:val="fr-FR"/>
        </w:rPr>
        <w:t>IB</w:t>
      </w:r>
      <w:r w:rsidRPr="00E65906">
        <w:rPr>
          <w:rFonts w:cs="Arial"/>
          <w:bCs/>
          <w:color w:val="1F497D" w:themeColor="text2"/>
          <w:lang w:val="fr-FR"/>
        </w:rPr>
        <w:t>ank</w:t>
      </w:r>
      <w:proofErr w:type="spellEnd"/>
      <w:r w:rsidRPr="00E65906">
        <w:rPr>
          <w:rFonts w:cs="Arial"/>
          <w:bCs/>
          <w:color w:val="1F497D" w:themeColor="text2"/>
          <w:lang w:val="fr-FR"/>
        </w:rPr>
        <w:t xml:space="preserve"> a permis de réaliser une forte croissance ces dernières années et les deux sociétés envisagent d'encore </w:t>
      </w:r>
      <w:r w:rsidR="00D9575F" w:rsidRPr="00E65906">
        <w:rPr>
          <w:rFonts w:cs="Arial"/>
          <w:bCs/>
          <w:color w:val="1F497D" w:themeColor="text2"/>
          <w:lang w:val="fr-FR"/>
        </w:rPr>
        <w:t>d</w:t>
      </w:r>
      <w:r w:rsidRPr="00E65906">
        <w:rPr>
          <w:rFonts w:cs="Arial"/>
          <w:bCs/>
          <w:color w:val="1F497D" w:themeColor="text2"/>
          <w:lang w:val="fr-FR"/>
        </w:rPr>
        <w:t xml:space="preserve">'étendre </w:t>
      </w:r>
      <w:r w:rsidR="00EA4A38" w:rsidRPr="00E65906">
        <w:rPr>
          <w:rFonts w:cs="Arial"/>
          <w:bCs/>
          <w:color w:val="1F497D" w:themeColor="text2"/>
          <w:lang w:val="fr-FR"/>
        </w:rPr>
        <w:t xml:space="preserve">leur collaboration </w:t>
      </w:r>
      <w:r w:rsidRPr="00E65906">
        <w:rPr>
          <w:rFonts w:cs="Arial"/>
          <w:bCs/>
          <w:color w:val="1F497D" w:themeColor="text2"/>
          <w:lang w:val="fr-FR"/>
        </w:rPr>
        <w:t xml:space="preserve">en développant conjointement des produits et des canaux de distribution. </w:t>
      </w:r>
    </w:p>
    <w:p w14:paraId="3D046A29" w14:textId="77777777" w:rsidR="009926D7" w:rsidRPr="00E65906" w:rsidRDefault="009926D7" w:rsidP="00C96426">
      <w:pPr>
        <w:autoSpaceDE w:val="0"/>
        <w:autoSpaceDN w:val="0"/>
        <w:adjustRightInd w:val="0"/>
        <w:spacing w:after="0" w:line="240" w:lineRule="auto"/>
        <w:ind w:left="993" w:right="4"/>
        <w:jc w:val="both"/>
        <w:rPr>
          <w:rFonts w:cs="Arial"/>
          <w:bCs/>
          <w:color w:val="1F497D" w:themeColor="text2"/>
          <w:lang w:val="fr-FR"/>
        </w:rPr>
      </w:pPr>
    </w:p>
    <w:p w14:paraId="02F5640D" w14:textId="10385671" w:rsidR="009926D7" w:rsidRPr="00E65906" w:rsidRDefault="002F5301" w:rsidP="002F5301">
      <w:pPr>
        <w:autoSpaceDE w:val="0"/>
        <w:autoSpaceDN w:val="0"/>
        <w:adjustRightInd w:val="0"/>
        <w:spacing w:after="0" w:line="240" w:lineRule="auto"/>
        <w:ind w:left="993" w:right="4"/>
        <w:jc w:val="both"/>
        <w:rPr>
          <w:rFonts w:cs="Arial"/>
          <w:bCs/>
          <w:color w:val="1F497D" w:themeColor="text2"/>
          <w:lang w:val="fr-FR"/>
        </w:rPr>
      </w:pPr>
      <w:r w:rsidRPr="00E65906">
        <w:rPr>
          <w:rFonts w:cs="Arial"/>
          <w:bCs/>
          <w:color w:val="1F497D" w:themeColor="text2"/>
          <w:lang w:val="fr-FR"/>
        </w:rPr>
        <w:t xml:space="preserve">L'objectif premier de </w:t>
      </w:r>
      <w:r w:rsidRPr="00E65906">
        <w:rPr>
          <w:rFonts w:cs="Arial"/>
          <w:b/>
          <w:bCs/>
          <w:color w:val="1F497D" w:themeColor="text2"/>
          <w:lang w:val="fr-FR"/>
        </w:rPr>
        <w:t>KBC Bank Ireland</w:t>
      </w:r>
      <w:r w:rsidRPr="00E65906">
        <w:rPr>
          <w:rFonts w:cs="Arial"/>
          <w:bCs/>
          <w:color w:val="1F497D" w:themeColor="text2"/>
          <w:lang w:val="fr-FR"/>
        </w:rPr>
        <w:t xml:space="preserve"> consiste à réaliser la transition d'un organisme </w:t>
      </w:r>
      <w:proofErr w:type="spellStart"/>
      <w:r w:rsidRPr="00E65906">
        <w:rPr>
          <w:rFonts w:cs="Arial"/>
          <w:bCs/>
          <w:color w:val="1F497D" w:themeColor="text2"/>
          <w:lang w:val="fr-FR"/>
        </w:rPr>
        <w:t>monoligne</w:t>
      </w:r>
      <w:proofErr w:type="spellEnd"/>
      <w:r w:rsidRPr="00E65906">
        <w:rPr>
          <w:rFonts w:cs="Arial"/>
          <w:bCs/>
          <w:color w:val="1F497D" w:themeColor="text2"/>
          <w:lang w:val="fr-FR"/>
        </w:rPr>
        <w:t xml:space="preserve"> axé sur le numérique (crédits hypothécaires et dépôts) à une banque </w:t>
      </w:r>
      <w:proofErr w:type="spellStart"/>
      <w:r w:rsidRPr="00E65906">
        <w:rPr>
          <w:rFonts w:cs="Arial"/>
          <w:bCs/>
          <w:color w:val="1F497D" w:themeColor="text2"/>
          <w:lang w:val="fr-FR"/>
        </w:rPr>
        <w:t>retail</w:t>
      </w:r>
      <w:proofErr w:type="spellEnd"/>
      <w:r w:rsidRPr="00E65906">
        <w:rPr>
          <w:rFonts w:cs="Arial"/>
          <w:bCs/>
          <w:color w:val="1F497D" w:themeColor="text2"/>
          <w:lang w:val="fr-FR"/>
        </w:rPr>
        <w:t xml:space="preserve"> à part entière déployant une offre de produits complète pour les particuliers (compte courant, cartes de crédit, prêts personnels, crédits à la consommation et gestion de fortune) en limitant le réseau d'agences.</w:t>
      </w:r>
      <w:r w:rsidR="00980BDA" w:rsidRPr="00E65906">
        <w:rPr>
          <w:rFonts w:cs="Arial"/>
          <w:bCs/>
          <w:color w:val="1F497D" w:themeColor="text2"/>
          <w:lang w:val="fr-FR"/>
        </w:rPr>
        <w:t xml:space="preserve"> </w:t>
      </w:r>
      <w:r w:rsidRPr="00E65906">
        <w:rPr>
          <w:rFonts w:cs="Arial"/>
          <w:bCs/>
          <w:color w:val="1F497D" w:themeColor="text2"/>
          <w:lang w:val="fr-FR"/>
        </w:rPr>
        <w:t xml:space="preserve">N'ayant pas hérité d'un vaste réseau d'agences, KBC Bank Ireland peut prendre un nouveau départ et développer une offre de produits </w:t>
      </w:r>
      <w:proofErr w:type="spellStart"/>
      <w:r w:rsidRPr="00E65906">
        <w:rPr>
          <w:rFonts w:cs="Arial"/>
          <w:bCs/>
          <w:color w:val="1F497D" w:themeColor="text2"/>
          <w:lang w:val="fr-FR"/>
        </w:rPr>
        <w:t>retail</w:t>
      </w:r>
      <w:proofErr w:type="spellEnd"/>
      <w:r w:rsidRPr="00E65906">
        <w:rPr>
          <w:rFonts w:cs="Arial"/>
          <w:bCs/>
          <w:color w:val="1F497D" w:themeColor="text2"/>
          <w:lang w:val="fr-FR"/>
        </w:rPr>
        <w:t xml:space="preserve"> complète </w:t>
      </w:r>
      <w:r w:rsidR="00ED3409" w:rsidRPr="00E65906">
        <w:rPr>
          <w:rFonts w:cs="Arial"/>
          <w:bCs/>
          <w:color w:val="1F497D" w:themeColor="text2"/>
          <w:lang w:val="fr-FR"/>
        </w:rPr>
        <w:t>essentiellement</w:t>
      </w:r>
      <w:r w:rsidRPr="00E65906">
        <w:rPr>
          <w:rFonts w:cs="Arial"/>
          <w:bCs/>
          <w:color w:val="1F497D" w:themeColor="text2"/>
          <w:lang w:val="fr-FR"/>
        </w:rPr>
        <w:t xml:space="preserve"> numériques.</w:t>
      </w:r>
      <w:r w:rsidR="00980BDA" w:rsidRPr="00E65906">
        <w:rPr>
          <w:rFonts w:cs="Arial"/>
          <w:bCs/>
          <w:color w:val="1F497D" w:themeColor="text2"/>
          <w:lang w:val="fr-FR"/>
        </w:rPr>
        <w:t xml:space="preserve"> </w:t>
      </w:r>
      <w:r w:rsidRPr="00E65906">
        <w:rPr>
          <w:rFonts w:cs="Arial"/>
          <w:bCs/>
          <w:color w:val="1F497D" w:themeColor="text2"/>
          <w:lang w:val="fr-FR"/>
        </w:rPr>
        <w:t xml:space="preserve">KBC Bank Ireland sera </w:t>
      </w:r>
      <w:r w:rsidR="005E48A4" w:rsidRPr="00E65906">
        <w:rPr>
          <w:rFonts w:cs="Arial"/>
          <w:bCs/>
          <w:color w:val="1F497D" w:themeColor="text2"/>
          <w:lang w:val="fr-FR"/>
        </w:rPr>
        <w:t>le fer de lance</w:t>
      </w:r>
      <w:r w:rsidRPr="00E65906">
        <w:rPr>
          <w:rFonts w:cs="Arial"/>
          <w:bCs/>
          <w:color w:val="1F497D" w:themeColor="text2"/>
          <w:lang w:val="fr-FR"/>
        </w:rPr>
        <w:t xml:space="preserve"> de KBC</w:t>
      </w:r>
      <w:r w:rsidR="00D9575F" w:rsidRPr="00E65906">
        <w:rPr>
          <w:rFonts w:cs="Arial"/>
          <w:bCs/>
          <w:color w:val="1F497D" w:themeColor="text2"/>
          <w:lang w:val="fr-FR"/>
        </w:rPr>
        <w:t xml:space="preserve"> </w:t>
      </w:r>
      <w:r w:rsidR="005E48A4" w:rsidRPr="00E65906">
        <w:rPr>
          <w:rFonts w:cs="Arial"/>
          <w:bCs/>
          <w:color w:val="1F497D" w:themeColor="text2"/>
          <w:lang w:val="fr-FR"/>
        </w:rPr>
        <w:t>en matière de numérisation</w:t>
      </w:r>
      <w:r w:rsidRPr="00E65906">
        <w:rPr>
          <w:rFonts w:cs="Arial"/>
          <w:bCs/>
          <w:color w:val="1F497D" w:themeColor="text2"/>
          <w:lang w:val="fr-FR"/>
        </w:rPr>
        <w:t xml:space="preserve">. </w:t>
      </w:r>
    </w:p>
    <w:p w14:paraId="35C3C59E" w14:textId="11203B1D" w:rsidR="009926D7" w:rsidRPr="00E65906" w:rsidRDefault="00CF11BE" w:rsidP="00CF11BE">
      <w:pPr>
        <w:autoSpaceDE w:val="0"/>
        <w:autoSpaceDN w:val="0"/>
        <w:adjustRightInd w:val="0"/>
        <w:spacing w:after="0" w:line="240" w:lineRule="auto"/>
        <w:ind w:left="993" w:right="4"/>
        <w:jc w:val="both"/>
        <w:rPr>
          <w:rFonts w:cs="Arial"/>
          <w:bCs/>
          <w:color w:val="1F497D" w:themeColor="text2"/>
          <w:lang w:val="fr-FR"/>
        </w:rPr>
      </w:pPr>
      <w:r w:rsidRPr="00E65906">
        <w:rPr>
          <w:rFonts w:cs="Arial"/>
          <w:bCs/>
          <w:color w:val="1F497D" w:themeColor="text2"/>
          <w:lang w:val="fr-FR"/>
        </w:rPr>
        <w:t xml:space="preserve">Le réseau de distribution multiplateformes sera piloté numériquement par les canaux Online, Mobile et un Contact Centre secondé par une présence physique flexible (Hubs, Mobile Banks et Mobile </w:t>
      </w:r>
      <w:proofErr w:type="spellStart"/>
      <w:r w:rsidRPr="00E65906">
        <w:rPr>
          <w:rFonts w:cs="Arial"/>
          <w:bCs/>
          <w:color w:val="1F497D" w:themeColor="text2"/>
          <w:lang w:val="fr-FR"/>
        </w:rPr>
        <w:t>Advisors</w:t>
      </w:r>
      <w:proofErr w:type="spellEnd"/>
      <w:r w:rsidRPr="00E65906">
        <w:rPr>
          <w:rFonts w:cs="Arial"/>
          <w:bCs/>
          <w:color w:val="1F497D" w:themeColor="text2"/>
          <w:lang w:val="fr-FR"/>
        </w:rPr>
        <w:t>) en zones urbaines</w:t>
      </w:r>
      <w:r w:rsidR="00E65906">
        <w:rPr>
          <w:rFonts w:cs="Arial"/>
          <w:bCs/>
          <w:color w:val="1F497D" w:themeColor="text2"/>
          <w:lang w:val="fr-FR"/>
        </w:rPr>
        <w:t xml:space="preserve"> importantes</w:t>
      </w:r>
      <w:r w:rsidRPr="00E65906">
        <w:rPr>
          <w:rFonts w:cs="Arial"/>
          <w:bCs/>
          <w:color w:val="1F497D" w:themeColor="text2"/>
          <w:lang w:val="fr-FR"/>
        </w:rPr>
        <w:t>.</w:t>
      </w:r>
      <w:r w:rsidR="00C96426" w:rsidRPr="00E65906">
        <w:rPr>
          <w:rFonts w:cs="Arial"/>
          <w:bCs/>
          <w:color w:val="1F497D" w:themeColor="text2"/>
          <w:lang w:val="fr-FR"/>
        </w:rPr>
        <w:t xml:space="preserve"> </w:t>
      </w:r>
      <w:r w:rsidRPr="00E65906">
        <w:rPr>
          <w:rFonts w:cs="Arial"/>
          <w:bCs/>
          <w:color w:val="1F497D" w:themeColor="text2"/>
          <w:lang w:val="fr-FR"/>
        </w:rPr>
        <w:t xml:space="preserve">La banque, qui jouit d'une notoriété croissante et qui représente une alternative intéressante aux autres organismes bancaires irlandais traditionnels, ambitionne de réaliser une percée dans les crédits hypothécaires et d'élargir son offre de produits </w:t>
      </w:r>
      <w:proofErr w:type="spellStart"/>
      <w:r w:rsidRPr="00E65906">
        <w:rPr>
          <w:rFonts w:cs="Arial"/>
          <w:bCs/>
          <w:color w:val="1F497D" w:themeColor="text2"/>
          <w:lang w:val="fr-FR"/>
        </w:rPr>
        <w:t>retail</w:t>
      </w:r>
      <w:proofErr w:type="spellEnd"/>
      <w:r w:rsidRPr="00E65906">
        <w:rPr>
          <w:rFonts w:cs="Arial"/>
          <w:bCs/>
          <w:color w:val="1F497D" w:themeColor="text2"/>
          <w:lang w:val="fr-FR"/>
        </w:rPr>
        <w:t xml:space="preserve"> en général.</w:t>
      </w:r>
      <w:r w:rsidR="005D3F05" w:rsidRPr="00E65906">
        <w:rPr>
          <w:rFonts w:cs="Arial"/>
          <w:bCs/>
          <w:color w:val="1F497D" w:themeColor="text2"/>
          <w:lang w:val="fr-FR"/>
        </w:rPr>
        <w:t xml:space="preserve"> </w:t>
      </w:r>
      <w:r w:rsidRPr="00E65906">
        <w:rPr>
          <w:rFonts w:cs="Arial"/>
          <w:bCs/>
          <w:color w:val="1F497D" w:themeColor="text2"/>
          <w:lang w:val="fr-FR"/>
        </w:rPr>
        <w:t xml:space="preserve">KBC Bank Ireland continuera de réduire son portefeuille actuel de crédits aux entreprises et aux PME, conformément à la stratégie de </w:t>
      </w:r>
      <w:proofErr w:type="spellStart"/>
      <w:r w:rsidRPr="00E65906">
        <w:rPr>
          <w:rFonts w:cs="Arial"/>
          <w:bCs/>
          <w:i/>
          <w:color w:val="1F497D" w:themeColor="text2"/>
          <w:lang w:val="fr-FR"/>
        </w:rPr>
        <w:t>deleveraging</w:t>
      </w:r>
      <w:proofErr w:type="spellEnd"/>
      <w:r w:rsidRPr="00E65906">
        <w:rPr>
          <w:rFonts w:cs="Arial"/>
          <w:bCs/>
          <w:color w:val="1F497D" w:themeColor="text2"/>
          <w:lang w:val="fr-FR"/>
        </w:rPr>
        <w:t>.</w:t>
      </w:r>
      <w:r w:rsidR="00980BDA" w:rsidRPr="00E65906">
        <w:rPr>
          <w:rFonts w:cs="Arial"/>
          <w:bCs/>
          <w:color w:val="1F497D" w:themeColor="text2"/>
          <w:lang w:val="fr-FR"/>
        </w:rPr>
        <w:t xml:space="preserve"> </w:t>
      </w:r>
      <w:r w:rsidRPr="00E65906">
        <w:rPr>
          <w:rFonts w:cs="Arial"/>
          <w:bCs/>
          <w:color w:val="1F497D" w:themeColor="text2"/>
          <w:lang w:val="fr-FR"/>
        </w:rPr>
        <w:t xml:space="preserve">Le groupe se concentrera clairement sur la réduction des coûts compte tenu de son investissement substantiel dans le personnel, les systèmes IT et le marketing afin de déployer sa stratégie </w:t>
      </w:r>
      <w:proofErr w:type="spellStart"/>
      <w:r w:rsidRPr="00E65906">
        <w:rPr>
          <w:rFonts w:cs="Arial"/>
          <w:bCs/>
          <w:color w:val="1F497D" w:themeColor="text2"/>
          <w:lang w:val="fr-FR"/>
        </w:rPr>
        <w:t>retail</w:t>
      </w:r>
      <w:proofErr w:type="spellEnd"/>
      <w:r w:rsidRPr="00E65906">
        <w:rPr>
          <w:rFonts w:cs="Arial"/>
          <w:bCs/>
          <w:color w:val="1F497D" w:themeColor="text2"/>
          <w:lang w:val="fr-FR"/>
        </w:rPr>
        <w:t>. Il escompte un retour à la rentabilité pour 2016.</w:t>
      </w:r>
      <w:r w:rsidR="00980BDA" w:rsidRPr="00E65906">
        <w:rPr>
          <w:rFonts w:cs="Arial"/>
          <w:bCs/>
          <w:color w:val="1F497D" w:themeColor="text2"/>
          <w:lang w:val="fr-FR"/>
        </w:rPr>
        <w:t xml:space="preserve"> </w:t>
      </w:r>
    </w:p>
    <w:p w14:paraId="328102BC" w14:textId="77777777" w:rsidR="009926D7" w:rsidRPr="00ED3409" w:rsidRDefault="009926D7" w:rsidP="00AB108D">
      <w:pPr>
        <w:autoSpaceDE w:val="0"/>
        <w:autoSpaceDN w:val="0"/>
        <w:adjustRightInd w:val="0"/>
        <w:spacing w:after="0" w:line="240" w:lineRule="auto"/>
        <w:ind w:left="993" w:right="4"/>
        <w:jc w:val="both"/>
        <w:rPr>
          <w:rFonts w:cs="Arial"/>
          <w:bCs/>
          <w:color w:val="003768"/>
          <w:lang w:val="fr-FR"/>
        </w:rPr>
      </w:pPr>
    </w:p>
    <w:p w14:paraId="1A52B2F3" w14:textId="77777777" w:rsidR="009926D7" w:rsidRPr="00ED3409" w:rsidRDefault="009926D7" w:rsidP="00AB108D">
      <w:pPr>
        <w:autoSpaceDE w:val="0"/>
        <w:autoSpaceDN w:val="0"/>
        <w:adjustRightInd w:val="0"/>
        <w:spacing w:after="0" w:line="240" w:lineRule="auto"/>
        <w:ind w:left="993" w:right="4"/>
        <w:jc w:val="both"/>
        <w:rPr>
          <w:rFonts w:cs="Arial"/>
          <w:bCs/>
          <w:color w:val="003768"/>
          <w:lang w:val="fr-FR"/>
        </w:rPr>
      </w:pPr>
    </w:p>
    <w:p w14:paraId="515B7299" w14:textId="13B88D05" w:rsidR="009926D7" w:rsidRPr="00E65906" w:rsidRDefault="00CF11BE" w:rsidP="00CF11BE">
      <w:pPr>
        <w:pStyle w:val="Lijstalinea"/>
        <w:numPr>
          <w:ilvl w:val="0"/>
          <w:numId w:val="6"/>
        </w:numPr>
        <w:autoSpaceDE w:val="0"/>
        <w:autoSpaceDN w:val="0"/>
        <w:adjustRightInd w:val="0"/>
        <w:spacing w:after="0" w:line="240" w:lineRule="auto"/>
        <w:ind w:right="4"/>
        <w:jc w:val="both"/>
        <w:rPr>
          <w:rFonts w:asciiTheme="minorHAnsi" w:hAnsiTheme="minorHAnsi" w:cstheme="minorHAnsi"/>
          <w:b/>
          <w:bCs/>
          <w:i/>
          <w:color w:val="1F497D" w:themeColor="text2"/>
          <w:sz w:val="28"/>
          <w:szCs w:val="28"/>
          <w:lang w:val="fr-FR"/>
        </w:rPr>
      </w:pPr>
      <w:r w:rsidRPr="00E65906">
        <w:rPr>
          <w:rFonts w:asciiTheme="minorHAnsi" w:hAnsiTheme="minorHAnsi" w:cstheme="minorHAnsi"/>
          <w:b/>
          <w:bCs/>
          <w:i/>
          <w:color w:val="1F497D" w:themeColor="text2"/>
          <w:sz w:val="28"/>
          <w:szCs w:val="28"/>
          <w:lang w:val="fr-FR"/>
        </w:rPr>
        <w:t>Le but ultime de KBC: maximiser la satisfaction client</w:t>
      </w:r>
    </w:p>
    <w:p w14:paraId="3C4830AC" w14:textId="77777777" w:rsidR="009926D7" w:rsidRPr="00E65906" w:rsidRDefault="009926D7" w:rsidP="00AB108D">
      <w:pPr>
        <w:autoSpaceDE w:val="0"/>
        <w:autoSpaceDN w:val="0"/>
        <w:adjustRightInd w:val="0"/>
        <w:spacing w:after="0" w:line="240" w:lineRule="auto"/>
        <w:ind w:left="993" w:right="4"/>
        <w:jc w:val="both"/>
        <w:rPr>
          <w:rFonts w:cs="Arial"/>
          <w:b/>
          <w:bCs/>
          <w:i/>
          <w:color w:val="1F497D" w:themeColor="text2"/>
          <w:lang w:val="fr-FR"/>
        </w:rPr>
      </w:pPr>
    </w:p>
    <w:p w14:paraId="23D3F3C4" w14:textId="1C887060" w:rsidR="009926D7" w:rsidRDefault="00CF11BE" w:rsidP="00CC3962">
      <w:pPr>
        <w:pStyle w:val="Lijstalinea"/>
        <w:autoSpaceDE w:val="0"/>
        <w:autoSpaceDN w:val="0"/>
        <w:adjustRightInd w:val="0"/>
        <w:spacing w:after="0" w:line="240" w:lineRule="auto"/>
        <w:ind w:left="993" w:right="4"/>
        <w:jc w:val="both"/>
        <w:rPr>
          <w:rFonts w:asciiTheme="minorHAnsi" w:hAnsiTheme="minorHAnsi" w:cstheme="minorHAnsi"/>
          <w:i/>
          <w:color w:val="1F497D" w:themeColor="text2"/>
          <w:lang w:val="fr-FR"/>
        </w:rPr>
      </w:pPr>
      <w:r w:rsidRPr="00E65906">
        <w:rPr>
          <w:rFonts w:asciiTheme="minorHAnsi" w:hAnsiTheme="minorHAnsi" w:cstheme="minorHAnsi"/>
          <w:b/>
          <w:bCs/>
          <w:i/>
          <w:color w:val="1F497D" w:themeColor="text2"/>
          <w:lang w:val="fr-FR"/>
        </w:rPr>
        <w:t>"Aujourd'hui, une nouvelle page se tourne dans l'histoire de KBC.</w:t>
      </w:r>
      <w:r w:rsidR="00866072" w:rsidRPr="00E65906">
        <w:rPr>
          <w:rFonts w:asciiTheme="minorHAnsi" w:hAnsiTheme="minorHAnsi" w:cstheme="minorHAnsi"/>
          <w:b/>
          <w:bCs/>
          <w:i/>
          <w:color w:val="1F497D" w:themeColor="text2"/>
          <w:lang w:val="fr-FR"/>
        </w:rPr>
        <w:t xml:space="preserve"> </w:t>
      </w:r>
      <w:r w:rsidR="00A81FE0" w:rsidRPr="00E65906">
        <w:rPr>
          <w:rFonts w:asciiTheme="minorHAnsi" w:hAnsiTheme="minorHAnsi" w:cstheme="minorHAnsi"/>
          <w:b/>
          <w:bCs/>
          <w:i/>
          <w:color w:val="1F497D" w:themeColor="text2"/>
          <w:lang w:val="fr-FR"/>
        </w:rPr>
        <w:t>Nous avons tiré les leçons de la crise financière la plus grave de la dernière décennie.</w:t>
      </w:r>
      <w:r w:rsidR="00980BDA" w:rsidRPr="00E65906">
        <w:rPr>
          <w:rFonts w:asciiTheme="minorHAnsi" w:hAnsiTheme="minorHAnsi" w:cstheme="minorHAnsi"/>
          <w:b/>
          <w:bCs/>
          <w:i/>
          <w:color w:val="1F497D" w:themeColor="text2"/>
          <w:lang w:val="fr-FR"/>
        </w:rPr>
        <w:t xml:space="preserve"> </w:t>
      </w:r>
      <w:r w:rsidR="00A81FE0" w:rsidRPr="00E65906">
        <w:rPr>
          <w:rFonts w:asciiTheme="minorHAnsi" w:hAnsiTheme="minorHAnsi" w:cstheme="minorHAnsi"/>
          <w:b/>
          <w:bCs/>
          <w:i/>
          <w:color w:val="1F497D" w:themeColor="text2"/>
          <w:lang w:val="fr-FR"/>
        </w:rPr>
        <w:t xml:space="preserve">Nous avons considérablement réduit notre profil de risque et rétabli </w:t>
      </w:r>
      <w:r w:rsidR="007D3989" w:rsidRPr="00E65906">
        <w:rPr>
          <w:rFonts w:asciiTheme="minorHAnsi" w:hAnsiTheme="minorHAnsi" w:cstheme="minorHAnsi"/>
          <w:b/>
          <w:bCs/>
          <w:i/>
          <w:color w:val="1F497D" w:themeColor="text2"/>
          <w:lang w:val="fr-FR"/>
        </w:rPr>
        <w:t>la</w:t>
      </w:r>
      <w:r w:rsidR="00A81FE0" w:rsidRPr="00E65906">
        <w:rPr>
          <w:rFonts w:asciiTheme="minorHAnsi" w:hAnsiTheme="minorHAnsi" w:cstheme="minorHAnsi"/>
          <w:b/>
          <w:bCs/>
          <w:i/>
          <w:color w:val="1F497D" w:themeColor="text2"/>
          <w:lang w:val="fr-FR"/>
        </w:rPr>
        <w:t xml:space="preserve"> position de capital, la liquidité et la rentabilité de notre groupe qui comptent désormais parmi les meilleures d'Europe.</w:t>
      </w:r>
      <w:r w:rsidR="00980BDA" w:rsidRPr="00E65906">
        <w:rPr>
          <w:rFonts w:asciiTheme="minorHAnsi" w:hAnsiTheme="minorHAnsi" w:cstheme="minorHAnsi"/>
          <w:b/>
          <w:bCs/>
          <w:i/>
          <w:color w:val="1F497D" w:themeColor="text2"/>
          <w:lang w:val="fr-FR"/>
        </w:rPr>
        <w:t xml:space="preserve"> </w:t>
      </w:r>
      <w:r w:rsidR="0010078B" w:rsidRPr="00E65906">
        <w:rPr>
          <w:rFonts w:asciiTheme="minorHAnsi" w:hAnsiTheme="minorHAnsi" w:cstheme="minorHAnsi"/>
          <w:b/>
          <w:bCs/>
          <w:i/>
          <w:color w:val="1F497D" w:themeColor="text2"/>
          <w:lang w:val="fr-FR"/>
        </w:rPr>
        <w:t xml:space="preserve"> </w:t>
      </w:r>
      <w:r w:rsidR="00CC3962" w:rsidRPr="00E65906">
        <w:rPr>
          <w:rFonts w:asciiTheme="minorHAnsi" w:hAnsiTheme="minorHAnsi" w:cstheme="minorHAnsi"/>
          <w:b/>
          <w:bCs/>
          <w:i/>
          <w:color w:val="1F497D" w:themeColor="text2"/>
          <w:lang w:val="fr-FR"/>
        </w:rPr>
        <w:t>Nous pouvons à présent nous tourner résolument vers l'avenir</w:t>
      </w:r>
      <w:r w:rsidR="005E48A4" w:rsidRPr="00E65906">
        <w:rPr>
          <w:rFonts w:asciiTheme="minorHAnsi" w:hAnsiTheme="minorHAnsi" w:cstheme="minorHAnsi"/>
          <w:b/>
          <w:bCs/>
          <w:i/>
          <w:color w:val="1F497D" w:themeColor="text2"/>
          <w:lang w:val="fr-FR"/>
        </w:rPr>
        <w:t>.</w:t>
      </w:r>
      <w:r w:rsidR="00CC3962" w:rsidRPr="00E65906">
        <w:rPr>
          <w:rFonts w:asciiTheme="minorHAnsi" w:hAnsiTheme="minorHAnsi" w:cstheme="minorHAnsi"/>
          <w:b/>
          <w:bCs/>
          <w:i/>
          <w:color w:val="1F497D" w:themeColor="text2"/>
          <w:lang w:val="fr-FR"/>
        </w:rPr>
        <w:t xml:space="preserve"> </w:t>
      </w:r>
      <w:r w:rsidR="005E48A4" w:rsidRPr="00E65906">
        <w:rPr>
          <w:rFonts w:asciiTheme="minorHAnsi" w:hAnsiTheme="minorHAnsi" w:cstheme="minorHAnsi"/>
          <w:b/>
          <w:bCs/>
          <w:i/>
          <w:color w:val="1F497D" w:themeColor="text2"/>
          <w:lang w:val="fr-FR"/>
        </w:rPr>
        <w:t xml:space="preserve">Nous voulons nous </w:t>
      </w:r>
      <w:r w:rsidR="00CC3962" w:rsidRPr="00E65906">
        <w:rPr>
          <w:rFonts w:asciiTheme="minorHAnsi" w:hAnsiTheme="minorHAnsi" w:cstheme="minorHAnsi"/>
          <w:b/>
          <w:bCs/>
          <w:i/>
          <w:color w:val="1F497D" w:themeColor="text2"/>
          <w:lang w:val="fr-FR"/>
        </w:rPr>
        <w:t xml:space="preserve">classer parmi les établissements financiers </w:t>
      </w:r>
      <w:proofErr w:type="spellStart"/>
      <w:r w:rsidR="00CC3962" w:rsidRPr="00E65906">
        <w:rPr>
          <w:rFonts w:asciiTheme="minorHAnsi" w:hAnsiTheme="minorHAnsi" w:cstheme="minorHAnsi"/>
          <w:b/>
          <w:bCs/>
          <w:i/>
          <w:color w:val="1F497D" w:themeColor="text2"/>
          <w:lang w:val="fr-FR"/>
        </w:rPr>
        <w:t>retail</w:t>
      </w:r>
      <w:proofErr w:type="spellEnd"/>
      <w:r w:rsidR="00CC3962" w:rsidRPr="00E65906">
        <w:rPr>
          <w:rFonts w:asciiTheme="minorHAnsi" w:hAnsiTheme="minorHAnsi" w:cstheme="minorHAnsi"/>
          <w:b/>
          <w:bCs/>
          <w:i/>
          <w:color w:val="1F497D" w:themeColor="text2"/>
          <w:lang w:val="fr-FR"/>
        </w:rPr>
        <w:t xml:space="preserve"> les plus performants d'Europe.</w:t>
      </w:r>
      <w:r w:rsidR="0010078B" w:rsidRPr="00E65906">
        <w:rPr>
          <w:rFonts w:asciiTheme="minorHAnsi" w:hAnsiTheme="minorHAnsi" w:cstheme="minorHAnsi"/>
          <w:b/>
          <w:bCs/>
          <w:i/>
          <w:color w:val="1F497D" w:themeColor="text2"/>
          <w:lang w:val="fr-FR"/>
        </w:rPr>
        <w:t xml:space="preserve"> </w:t>
      </w:r>
      <w:r w:rsidR="00CC3962" w:rsidRPr="00E65906">
        <w:rPr>
          <w:rFonts w:asciiTheme="minorHAnsi" w:hAnsiTheme="minorHAnsi" w:cstheme="minorHAnsi"/>
          <w:b/>
          <w:bCs/>
          <w:i/>
          <w:color w:val="1F497D" w:themeColor="text2"/>
          <w:lang w:val="fr-FR"/>
        </w:rPr>
        <w:t>Nous atteindrons notre objectif en renforçant notre modèle de bancassurance pour nos clients particuliers, de PME et d'entreprises sur nos marchés de base</w:t>
      </w:r>
      <w:r w:rsidR="007D3989" w:rsidRPr="00E65906">
        <w:rPr>
          <w:rFonts w:asciiTheme="minorHAnsi" w:hAnsiTheme="minorHAnsi" w:cstheme="minorHAnsi"/>
          <w:b/>
          <w:bCs/>
          <w:i/>
          <w:color w:val="1F497D" w:themeColor="text2"/>
          <w:lang w:val="fr-FR"/>
        </w:rPr>
        <w:t>,</w:t>
      </w:r>
      <w:r w:rsidR="00CC3962" w:rsidRPr="00E65906">
        <w:rPr>
          <w:rFonts w:asciiTheme="minorHAnsi" w:hAnsiTheme="minorHAnsi" w:cstheme="minorHAnsi"/>
          <w:b/>
          <w:bCs/>
          <w:i/>
          <w:color w:val="1F497D" w:themeColor="text2"/>
          <w:lang w:val="fr-FR"/>
        </w:rPr>
        <w:t xml:space="preserve"> en surveillant les coûts et en nous concentrant sur une croissance durable et rentable</w:t>
      </w:r>
      <w:r w:rsidR="00D9575F" w:rsidRPr="00E65906">
        <w:rPr>
          <w:rFonts w:asciiTheme="minorHAnsi" w:hAnsiTheme="minorHAnsi" w:cstheme="minorHAnsi"/>
          <w:b/>
          <w:bCs/>
          <w:i/>
          <w:color w:val="1F497D" w:themeColor="text2"/>
          <w:lang w:val="fr-FR"/>
        </w:rPr>
        <w:t xml:space="preserve"> tout en pratiquant</w:t>
      </w:r>
      <w:r w:rsidR="00CC3962" w:rsidRPr="00E65906">
        <w:rPr>
          <w:rFonts w:asciiTheme="minorHAnsi" w:hAnsiTheme="minorHAnsi" w:cstheme="minorHAnsi"/>
          <w:b/>
          <w:bCs/>
          <w:i/>
          <w:color w:val="1F497D" w:themeColor="text2"/>
          <w:lang w:val="fr-FR"/>
        </w:rPr>
        <w:t xml:space="preserve"> une gestion des risques, des capitaux et des liquidités très rigoureuse</w:t>
      </w:r>
      <w:r w:rsidR="00D9575F" w:rsidRPr="00E65906">
        <w:rPr>
          <w:rFonts w:asciiTheme="minorHAnsi" w:hAnsiTheme="minorHAnsi" w:cstheme="minorHAnsi"/>
          <w:b/>
          <w:bCs/>
          <w:i/>
          <w:color w:val="1F497D" w:themeColor="text2"/>
          <w:lang w:val="fr-FR"/>
        </w:rPr>
        <w:t>. Nous</w:t>
      </w:r>
      <w:r w:rsidR="00E65906">
        <w:rPr>
          <w:rFonts w:asciiTheme="minorHAnsi" w:hAnsiTheme="minorHAnsi" w:cstheme="minorHAnsi"/>
          <w:b/>
          <w:bCs/>
          <w:i/>
          <w:color w:val="1F497D" w:themeColor="text2"/>
          <w:lang w:val="fr-FR"/>
        </w:rPr>
        <w:t xml:space="preserve"> </w:t>
      </w:r>
      <w:r w:rsidR="00CC3962" w:rsidRPr="00E65906">
        <w:rPr>
          <w:rFonts w:asciiTheme="minorHAnsi" w:hAnsiTheme="minorHAnsi" w:cstheme="minorHAnsi"/>
          <w:b/>
          <w:bCs/>
          <w:i/>
          <w:color w:val="1F497D" w:themeColor="text2"/>
          <w:lang w:val="fr-FR"/>
        </w:rPr>
        <w:t xml:space="preserve">nous efforcerons de maximiser la satisfaction client par notre approche </w:t>
      </w:r>
      <w:r w:rsidR="005E48A4" w:rsidRPr="00E65906">
        <w:rPr>
          <w:rFonts w:asciiTheme="minorHAnsi" w:hAnsiTheme="minorHAnsi" w:cstheme="minorHAnsi"/>
          <w:b/>
          <w:bCs/>
          <w:i/>
          <w:color w:val="1F497D" w:themeColor="text2"/>
          <w:lang w:val="fr-FR"/>
        </w:rPr>
        <w:t>fluide</w:t>
      </w:r>
      <w:r w:rsidR="00CC3962" w:rsidRPr="00E65906">
        <w:rPr>
          <w:rFonts w:asciiTheme="minorHAnsi" w:hAnsiTheme="minorHAnsi" w:cstheme="minorHAnsi"/>
          <w:b/>
          <w:bCs/>
          <w:i/>
          <w:color w:val="1F497D" w:themeColor="text2"/>
          <w:lang w:val="fr-FR"/>
        </w:rPr>
        <w:t>, multicanal et centrée sur le client.</w:t>
      </w:r>
      <w:r w:rsidR="00980BDA" w:rsidRPr="00E65906">
        <w:rPr>
          <w:rFonts w:asciiTheme="minorHAnsi" w:hAnsiTheme="minorHAnsi" w:cstheme="minorHAnsi"/>
          <w:b/>
          <w:bCs/>
          <w:i/>
          <w:color w:val="1F497D" w:themeColor="text2"/>
          <w:lang w:val="fr-FR"/>
        </w:rPr>
        <w:t xml:space="preserve"> </w:t>
      </w:r>
      <w:r w:rsidR="00CC3962" w:rsidRPr="00E65906">
        <w:rPr>
          <w:rFonts w:asciiTheme="minorHAnsi" w:hAnsiTheme="minorHAnsi" w:cstheme="minorHAnsi"/>
          <w:b/>
          <w:i/>
          <w:color w:val="1F497D" w:themeColor="text2"/>
          <w:lang w:val="fr-FR"/>
        </w:rPr>
        <w:t>En réalisant ces projets, KBC compte devenir la référence en matière de bancassurance sur ses marchés de base</w:t>
      </w:r>
      <w:r w:rsidR="007D3989" w:rsidRPr="00E65906">
        <w:rPr>
          <w:rFonts w:asciiTheme="minorHAnsi" w:hAnsiTheme="minorHAnsi" w:cstheme="minorHAnsi"/>
          <w:i/>
          <w:color w:val="1F497D" w:themeColor="text2"/>
          <w:lang w:val="fr-FR"/>
        </w:rPr>
        <w:t>"</w:t>
      </w:r>
      <w:r w:rsidR="00CC3962" w:rsidRPr="00E65906">
        <w:rPr>
          <w:rFonts w:asciiTheme="minorHAnsi" w:hAnsiTheme="minorHAnsi" w:cstheme="minorHAnsi"/>
          <w:i/>
          <w:color w:val="1F497D" w:themeColor="text2"/>
          <w:lang w:val="fr-FR"/>
        </w:rPr>
        <w:t>, conclut Johan Thijs.</w:t>
      </w:r>
    </w:p>
    <w:p w14:paraId="385CEE11" w14:textId="77777777" w:rsidR="00E65906" w:rsidRPr="00E65906" w:rsidRDefault="00E65906" w:rsidP="00CC3962">
      <w:pPr>
        <w:pStyle w:val="Lijstalinea"/>
        <w:autoSpaceDE w:val="0"/>
        <w:autoSpaceDN w:val="0"/>
        <w:adjustRightInd w:val="0"/>
        <w:spacing w:after="0" w:line="240" w:lineRule="auto"/>
        <w:ind w:left="993" w:right="4"/>
        <w:jc w:val="both"/>
        <w:rPr>
          <w:rFonts w:asciiTheme="minorHAnsi" w:hAnsiTheme="minorHAnsi" w:cstheme="minorHAnsi"/>
          <w:i/>
          <w:iCs/>
          <w:color w:val="1F497D" w:themeColor="text2"/>
          <w:lang w:val="fr-FR"/>
        </w:rPr>
      </w:pPr>
    </w:p>
    <w:p w14:paraId="100FFF5F" w14:textId="51E77AC0" w:rsidR="009926D7" w:rsidRPr="00ED3409" w:rsidRDefault="00CC3962" w:rsidP="00E65906">
      <w:pPr>
        <w:spacing w:after="0" w:line="240" w:lineRule="auto"/>
        <w:ind w:left="993"/>
        <w:rPr>
          <w:rFonts w:ascii="Rockwell" w:hAnsi="Rockwell" w:cs="Arial"/>
          <w:b/>
          <w:bCs/>
          <w:color w:val="00B0F0"/>
          <w:sz w:val="24"/>
          <w:szCs w:val="24"/>
          <w:u w:val="single"/>
          <w:lang w:val="fr-FR"/>
        </w:rPr>
      </w:pPr>
      <w:r w:rsidRPr="00ED3409">
        <w:rPr>
          <w:rFonts w:ascii="Rockwell" w:hAnsi="Rockwell" w:cs="Arial"/>
          <w:b/>
          <w:bCs/>
          <w:color w:val="00B0F0"/>
          <w:sz w:val="24"/>
          <w:szCs w:val="24"/>
          <w:u w:val="single"/>
          <w:lang w:val="fr-FR"/>
        </w:rPr>
        <w:t>Résumé des objectifs financiers de KBC Groupe</w:t>
      </w:r>
    </w:p>
    <w:p w14:paraId="520A88BF" w14:textId="267FCE09" w:rsidR="000C41C8" w:rsidRPr="00ED3409" w:rsidRDefault="000C41C8" w:rsidP="00E65906">
      <w:pPr>
        <w:autoSpaceDE w:val="0"/>
        <w:autoSpaceDN w:val="0"/>
        <w:adjustRightInd w:val="0"/>
        <w:spacing w:after="0" w:line="240" w:lineRule="auto"/>
        <w:ind w:left="993" w:right="624"/>
        <w:jc w:val="both"/>
        <w:rPr>
          <w:rFonts w:cs="Arial"/>
          <w:b/>
          <w:bCs/>
          <w:color w:val="003366"/>
          <w:u w:val="single"/>
          <w:lang w:val="fr-FR"/>
        </w:rPr>
      </w:pPr>
    </w:p>
    <w:tbl>
      <w:tblPr>
        <w:tblW w:w="9520" w:type="dxa"/>
        <w:tblInd w:w="1063" w:type="dxa"/>
        <w:tblCellMar>
          <w:left w:w="0" w:type="dxa"/>
          <w:right w:w="0" w:type="dxa"/>
        </w:tblCellMar>
        <w:tblLook w:val="04A0" w:firstRow="1" w:lastRow="0" w:firstColumn="1" w:lastColumn="0" w:noHBand="0" w:noVBand="1"/>
      </w:tblPr>
      <w:tblGrid>
        <w:gridCol w:w="3753"/>
        <w:gridCol w:w="3563"/>
        <w:gridCol w:w="2204"/>
      </w:tblGrid>
      <w:tr w:rsidR="007D1E48" w:rsidRPr="00ED3409" w14:paraId="2C895F63" w14:textId="77777777" w:rsidTr="00E65906">
        <w:trPr>
          <w:trHeight w:val="572"/>
        </w:trPr>
        <w:tc>
          <w:tcPr>
            <w:tcW w:w="7316" w:type="dxa"/>
            <w:gridSpan w:val="2"/>
            <w:tcBorders>
              <w:top w:val="single" w:sz="8" w:space="0" w:color="4BACC6"/>
              <w:left w:val="nil"/>
              <w:bottom w:val="single" w:sz="8" w:space="0" w:color="4BACC6"/>
              <w:right w:val="nil"/>
            </w:tcBorders>
            <w:shd w:val="clear" w:color="auto" w:fill="auto"/>
            <w:tcMar>
              <w:top w:w="15" w:type="dxa"/>
              <w:left w:w="70" w:type="dxa"/>
              <w:bottom w:w="0" w:type="dxa"/>
              <w:right w:w="70" w:type="dxa"/>
            </w:tcMar>
            <w:vAlign w:val="center"/>
            <w:hideMark/>
          </w:tcPr>
          <w:p w14:paraId="792CF5E7" w14:textId="39944B81" w:rsidR="002C38E0" w:rsidRPr="00ED3409" w:rsidRDefault="00980BDA" w:rsidP="00E65906">
            <w:pPr>
              <w:autoSpaceDE w:val="0"/>
              <w:autoSpaceDN w:val="0"/>
              <w:adjustRightInd w:val="0"/>
              <w:spacing w:after="0" w:line="240" w:lineRule="auto"/>
              <w:ind w:left="993" w:right="624"/>
              <w:jc w:val="both"/>
              <w:rPr>
                <w:rFonts w:cs="Arial"/>
                <w:bCs/>
                <w:color w:val="003366"/>
                <w:lang w:val="fr-FR"/>
              </w:rPr>
            </w:pPr>
            <w:r>
              <w:rPr>
                <w:rFonts w:cs="Arial"/>
                <w:b/>
                <w:bCs/>
                <w:color w:val="003366"/>
                <w:lang w:val="fr-FR"/>
              </w:rPr>
              <w:t xml:space="preserve">                      </w:t>
            </w:r>
            <w:r w:rsidR="00CC3962" w:rsidRPr="00ED3409">
              <w:rPr>
                <w:rFonts w:cs="Arial"/>
                <w:b/>
                <w:bCs/>
                <w:color w:val="000000"/>
                <w:lang w:val="fr-FR"/>
              </w:rPr>
              <w:t>Objectifs</w:t>
            </w:r>
          </w:p>
        </w:tc>
        <w:tc>
          <w:tcPr>
            <w:tcW w:w="2204" w:type="dxa"/>
            <w:tcBorders>
              <w:top w:val="single" w:sz="8" w:space="0" w:color="4BACC6"/>
              <w:left w:val="nil"/>
              <w:bottom w:val="single" w:sz="8" w:space="0" w:color="4BACC6"/>
              <w:right w:val="nil"/>
            </w:tcBorders>
            <w:shd w:val="clear" w:color="auto" w:fill="auto"/>
            <w:tcMar>
              <w:top w:w="15" w:type="dxa"/>
              <w:left w:w="70" w:type="dxa"/>
              <w:bottom w:w="0" w:type="dxa"/>
              <w:right w:w="70" w:type="dxa"/>
            </w:tcMar>
            <w:vAlign w:val="center"/>
            <w:hideMark/>
          </w:tcPr>
          <w:p w14:paraId="4CE29C0C" w14:textId="631C1E52" w:rsidR="002C38E0" w:rsidRPr="00ED3409" w:rsidRDefault="00CC3962"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0000"/>
                <w:lang w:val="fr-FR"/>
              </w:rPr>
              <w:t>pour</w:t>
            </w:r>
          </w:p>
        </w:tc>
      </w:tr>
      <w:tr w:rsidR="007D1E48" w:rsidRPr="00ED3409" w14:paraId="72F70046" w14:textId="77777777" w:rsidTr="00E65906">
        <w:trPr>
          <w:trHeight w:val="623"/>
        </w:trPr>
        <w:tc>
          <w:tcPr>
            <w:tcW w:w="3753" w:type="dxa"/>
            <w:tcBorders>
              <w:top w:val="single" w:sz="8" w:space="0" w:color="4BACC6"/>
              <w:left w:val="nil"/>
              <w:bottom w:val="nil"/>
              <w:right w:val="nil"/>
            </w:tcBorders>
            <w:shd w:val="clear" w:color="auto" w:fill="E9F1F5"/>
            <w:tcMar>
              <w:top w:w="15" w:type="dxa"/>
              <w:left w:w="70" w:type="dxa"/>
              <w:bottom w:w="0" w:type="dxa"/>
              <w:right w:w="70" w:type="dxa"/>
            </w:tcMar>
            <w:vAlign w:val="center"/>
            <w:hideMark/>
          </w:tcPr>
          <w:p w14:paraId="2D1D2970" w14:textId="22A781EC" w:rsidR="002C38E0" w:rsidRPr="00E65906" w:rsidRDefault="00CC3962"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color w:val="000000"/>
                <w:lang w:val="fr-FR"/>
              </w:rPr>
              <w:t>TCAM revenus globaux (</w:t>
            </w:r>
            <w:r w:rsidR="00D9575F" w:rsidRPr="00E65906">
              <w:rPr>
                <w:rFonts w:cs="Arial"/>
                <w:b/>
                <w:bCs/>
                <w:color w:val="000000"/>
                <w:lang w:val="fr-FR"/>
              </w:rPr>
              <w:t>20</w:t>
            </w:r>
            <w:r w:rsidRPr="00E65906">
              <w:rPr>
                <w:rFonts w:cs="Arial"/>
                <w:b/>
                <w:bCs/>
                <w:color w:val="000000"/>
                <w:lang w:val="fr-FR"/>
              </w:rPr>
              <w:t>13-</w:t>
            </w:r>
            <w:r w:rsidR="00D9575F" w:rsidRPr="00E65906">
              <w:rPr>
                <w:rFonts w:cs="Arial"/>
                <w:b/>
                <w:bCs/>
                <w:color w:val="000000"/>
                <w:lang w:val="fr-FR"/>
              </w:rPr>
              <w:t>20</w:t>
            </w:r>
            <w:r w:rsidRPr="00E65906">
              <w:rPr>
                <w:rFonts w:cs="Arial"/>
                <w:b/>
                <w:bCs/>
                <w:color w:val="000000"/>
                <w:lang w:val="fr-FR"/>
              </w:rPr>
              <w:t>17)*</w:t>
            </w:r>
          </w:p>
        </w:tc>
        <w:tc>
          <w:tcPr>
            <w:tcW w:w="3563" w:type="dxa"/>
            <w:tcBorders>
              <w:top w:val="single" w:sz="8" w:space="0" w:color="4BACC6"/>
              <w:left w:val="nil"/>
              <w:bottom w:val="nil"/>
              <w:right w:val="nil"/>
            </w:tcBorders>
            <w:shd w:val="clear" w:color="auto" w:fill="E9F1F5"/>
            <w:tcMar>
              <w:top w:w="15" w:type="dxa"/>
              <w:left w:w="70" w:type="dxa"/>
              <w:bottom w:w="0" w:type="dxa"/>
              <w:right w:w="70" w:type="dxa"/>
            </w:tcMar>
            <w:vAlign w:val="center"/>
            <w:hideMark/>
          </w:tcPr>
          <w:p w14:paraId="52CB8AAC"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 2.25%</w:t>
            </w:r>
          </w:p>
        </w:tc>
        <w:tc>
          <w:tcPr>
            <w:tcW w:w="2204" w:type="dxa"/>
            <w:tcBorders>
              <w:top w:val="single" w:sz="8" w:space="0" w:color="4BACC6"/>
              <w:left w:val="nil"/>
              <w:bottom w:val="nil"/>
              <w:right w:val="nil"/>
            </w:tcBorders>
            <w:shd w:val="clear" w:color="auto" w:fill="E9F1F5"/>
            <w:tcMar>
              <w:top w:w="15" w:type="dxa"/>
              <w:left w:w="70" w:type="dxa"/>
              <w:bottom w:w="0" w:type="dxa"/>
              <w:right w:w="70" w:type="dxa"/>
            </w:tcMar>
            <w:vAlign w:val="center"/>
            <w:hideMark/>
          </w:tcPr>
          <w:p w14:paraId="6593D248"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2017</w:t>
            </w:r>
          </w:p>
        </w:tc>
      </w:tr>
      <w:tr w:rsidR="007D1E48" w:rsidRPr="00ED3409" w14:paraId="2AE84EB3" w14:textId="77777777" w:rsidTr="00E65906">
        <w:trPr>
          <w:trHeight w:val="623"/>
        </w:trPr>
        <w:tc>
          <w:tcPr>
            <w:tcW w:w="3753" w:type="dxa"/>
            <w:tcBorders>
              <w:top w:val="nil"/>
              <w:left w:val="nil"/>
              <w:bottom w:val="nil"/>
              <w:right w:val="nil"/>
            </w:tcBorders>
            <w:shd w:val="clear" w:color="auto" w:fill="auto"/>
            <w:tcMar>
              <w:top w:w="15" w:type="dxa"/>
              <w:left w:w="70" w:type="dxa"/>
              <w:bottom w:w="0" w:type="dxa"/>
              <w:right w:w="70" w:type="dxa"/>
            </w:tcMar>
            <w:vAlign w:val="center"/>
            <w:hideMark/>
          </w:tcPr>
          <w:p w14:paraId="08D281C2" w14:textId="5F558846" w:rsidR="002C38E0" w:rsidRPr="00E65906" w:rsidRDefault="00CC3962"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lang w:val="fr-FR"/>
              </w:rPr>
              <w:t>TCAM revenu brut de bancassurance</w:t>
            </w:r>
            <w:r w:rsidR="00980BDA" w:rsidRPr="00E65906">
              <w:rPr>
                <w:rFonts w:cs="Arial"/>
                <w:b/>
                <w:bCs/>
                <w:lang w:val="fr-FR"/>
              </w:rPr>
              <w:t xml:space="preserve"> </w:t>
            </w:r>
            <w:r w:rsidRPr="00E65906">
              <w:rPr>
                <w:rFonts w:cs="Arial"/>
                <w:b/>
                <w:bCs/>
                <w:lang w:val="fr-FR"/>
              </w:rPr>
              <w:t>(</w:t>
            </w:r>
            <w:r w:rsidR="00D9575F" w:rsidRPr="00E65906">
              <w:rPr>
                <w:rFonts w:cs="Arial"/>
                <w:b/>
                <w:bCs/>
                <w:lang w:val="fr-FR"/>
              </w:rPr>
              <w:t>20</w:t>
            </w:r>
            <w:r w:rsidRPr="00E65906">
              <w:rPr>
                <w:rFonts w:cs="Arial"/>
                <w:b/>
                <w:bCs/>
                <w:lang w:val="fr-FR"/>
              </w:rPr>
              <w:t>13-</w:t>
            </w:r>
            <w:r w:rsidR="00D9575F" w:rsidRPr="00E65906">
              <w:rPr>
                <w:rFonts w:cs="Arial"/>
                <w:b/>
                <w:bCs/>
                <w:lang w:val="fr-FR"/>
              </w:rPr>
              <w:t>20</w:t>
            </w:r>
            <w:r w:rsidRPr="00E65906">
              <w:rPr>
                <w:rFonts w:cs="Arial"/>
                <w:b/>
                <w:bCs/>
                <w:lang w:val="fr-FR"/>
              </w:rPr>
              <w:t>17)</w:t>
            </w:r>
          </w:p>
        </w:tc>
        <w:tc>
          <w:tcPr>
            <w:tcW w:w="3563" w:type="dxa"/>
            <w:tcBorders>
              <w:top w:val="nil"/>
              <w:left w:val="nil"/>
              <w:bottom w:val="nil"/>
              <w:right w:val="nil"/>
            </w:tcBorders>
            <w:shd w:val="clear" w:color="auto" w:fill="auto"/>
            <w:tcMar>
              <w:top w:w="15" w:type="dxa"/>
              <w:left w:w="70" w:type="dxa"/>
              <w:bottom w:w="0" w:type="dxa"/>
              <w:right w:w="70" w:type="dxa"/>
            </w:tcMar>
            <w:vAlign w:val="center"/>
            <w:hideMark/>
          </w:tcPr>
          <w:p w14:paraId="0EC89A90"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 5%</w:t>
            </w:r>
          </w:p>
        </w:tc>
        <w:tc>
          <w:tcPr>
            <w:tcW w:w="2204" w:type="dxa"/>
            <w:tcBorders>
              <w:top w:val="nil"/>
              <w:left w:val="nil"/>
              <w:bottom w:val="nil"/>
              <w:right w:val="nil"/>
            </w:tcBorders>
            <w:shd w:val="clear" w:color="auto" w:fill="auto"/>
            <w:tcMar>
              <w:top w:w="15" w:type="dxa"/>
              <w:left w:w="70" w:type="dxa"/>
              <w:bottom w:w="0" w:type="dxa"/>
              <w:right w:w="70" w:type="dxa"/>
            </w:tcMar>
            <w:vAlign w:val="center"/>
            <w:hideMark/>
          </w:tcPr>
          <w:p w14:paraId="40DE4ACC"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2017</w:t>
            </w:r>
          </w:p>
        </w:tc>
      </w:tr>
      <w:tr w:rsidR="007D1E48" w:rsidRPr="00ED3409" w14:paraId="618120C6" w14:textId="77777777" w:rsidTr="00E65906">
        <w:trPr>
          <w:trHeight w:val="623"/>
        </w:trPr>
        <w:tc>
          <w:tcPr>
            <w:tcW w:w="3753" w:type="dxa"/>
            <w:tcBorders>
              <w:top w:val="nil"/>
              <w:left w:val="nil"/>
              <w:bottom w:val="nil"/>
              <w:right w:val="nil"/>
            </w:tcBorders>
            <w:shd w:val="clear" w:color="auto" w:fill="E9F1F5"/>
            <w:tcMar>
              <w:top w:w="15" w:type="dxa"/>
              <w:left w:w="70" w:type="dxa"/>
              <w:bottom w:w="0" w:type="dxa"/>
              <w:right w:w="70" w:type="dxa"/>
            </w:tcMar>
            <w:vAlign w:val="center"/>
            <w:hideMark/>
          </w:tcPr>
          <w:p w14:paraId="2D1FF3A8" w14:textId="306EF899" w:rsidR="002C38E0" w:rsidRPr="00E65906" w:rsidRDefault="00CC3962"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color w:val="000000"/>
                <w:lang w:val="fr-FR"/>
              </w:rPr>
              <w:t>Ratio charges/revenus</w:t>
            </w:r>
          </w:p>
        </w:tc>
        <w:tc>
          <w:tcPr>
            <w:tcW w:w="3563" w:type="dxa"/>
            <w:tcBorders>
              <w:top w:val="nil"/>
              <w:left w:val="nil"/>
              <w:bottom w:val="nil"/>
              <w:right w:val="nil"/>
            </w:tcBorders>
            <w:shd w:val="clear" w:color="auto" w:fill="E9F1F5"/>
            <w:tcMar>
              <w:top w:w="15" w:type="dxa"/>
              <w:left w:w="70" w:type="dxa"/>
              <w:bottom w:w="0" w:type="dxa"/>
              <w:right w:w="70" w:type="dxa"/>
            </w:tcMar>
            <w:vAlign w:val="center"/>
            <w:hideMark/>
          </w:tcPr>
          <w:p w14:paraId="3DD34A93"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 53%</w:t>
            </w:r>
          </w:p>
        </w:tc>
        <w:tc>
          <w:tcPr>
            <w:tcW w:w="2204" w:type="dxa"/>
            <w:tcBorders>
              <w:top w:val="nil"/>
              <w:left w:val="nil"/>
              <w:bottom w:val="nil"/>
              <w:right w:val="nil"/>
            </w:tcBorders>
            <w:shd w:val="clear" w:color="auto" w:fill="E9F1F5"/>
            <w:tcMar>
              <w:top w:w="15" w:type="dxa"/>
              <w:left w:w="70" w:type="dxa"/>
              <w:bottom w:w="0" w:type="dxa"/>
              <w:right w:w="70" w:type="dxa"/>
            </w:tcMar>
            <w:vAlign w:val="center"/>
            <w:hideMark/>
          </w:tcPr>
          <w:p w14:paraId="6DE0BB5F"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2017</w:t>
            </w:r>
          </w:p>
        </w:tc>
      </w:tr>
      <w:tr w:rsidR="007D1E48" w:rsidRPr="00ED3409" w14:paraId="69511C6D" w14:textId="77777777" w:rsidTr="00E65906">
        <w:trPr>
          <w:trHeight w:val="623"/>
        </w:trPr>
        <w:tc>
          <w:tcPr>
            <w:tcW w:w="3753" w:type="dxa"/>
            <w:tcBorders>
              <w:top w:val="nil"/>
              <w:left w:val="nil"/>
              <w:bottom w:val="nil"/>
              <w:right w:val="nil"/>
            </w:tcBorders>
            <w:shd w:val="clear" w:color="auto" w:fill="auto"/>
            <w:tcMar>
              <w:top w:w="15" w:type="dxa"/>
              <w:left w:w="70" w:type="dxa"/>
              <w:bottom w:w="0" w:type="dxa"/>
              <w:right w:w="70" w:type="dxa"/>
            </w:tcMar>
            <w:vAlign w:val="center"/>
            <w:hideMark/>
          </w:tcPr>
          <w:p w14:paraId="31D3301C" w14:textId="626AB8A7" w:rsidR="002C38E0" w:rsidRPr="00E65906" w:rsidRDefault="00CC3962" w:rsidP="00E65906">
            <w:pPr>
              <w:autoSpaceDE w:val="0"/>
              <w:autoSpaceDN w:val="0"/>
              <w:adjustRightInd w:val="0"/>
              <w:spacing w:after="0" w:line="240" w:lineRule="auto"/>
              <w:ind w:left="993" w:right="624"/>
              <w:jc w:val="both"/>
              <w:rPr>
                <w:rFonts w:cs="Arial"/>
                <w:b/>
                <w:bCs/>
                <w:lang w:val="fr-FR"/>
              </w:rPr>
            </w:pPr>
            <w:r w:rsidRPr="00E65906">
              <w:rPr>
                <w:rFonts w:cs="Arial"/>
                <w:b/>
                <w:bCs/>
                <w:lang w:val="fr-FR"/>
              </w:rPr>
              <w:t>Ratio combiné</w:t>
            </w:r>
          </w:p>
        </w:tc>
        <w:tc>
          <w:tcPr>
            <w:tcW w:w="3563" w:type="dxa"/>
            <w:tcBorders>
              <w:top w:val="nil"/>
              <w:left w:val="nil"/>
              <w:bottom w:val="nil"/>
              <w:right w:val="nil"/>
            </w:tcBorders>
            <w:shd w:val="clear" w:color="auto" w:fill="auto"/>
            <w:tcMar>
              <w:top w:w="15" w:type="dxa"/>
              <w:left w:w="70" w:type="dxa"/>
              <w:bottom w:w="0" w:type="dxa"/>
              <w:right w:w="70" w:type="dxa"/>
            </w:tcMar>
            <w:vAlign w:val="center"/>
            <w:hideMark/>
          </w:tcPr>
          <w:p w14:paraId="0DE97665"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 94%</w:t>
            </w:r>
          </w:p>
        </w:tc>
        <w:tc>
          <w:tcPr>
            <w:tcW w:w="2204" w:type="dxa"/>
            <w:tcBorders>
              <w:top w:val="nil"/>
              <w:left w:val="nil"/>
              <w:bottom w:val="nil"/>
              <w:right w:val="nil"/>
            </w:tcBorders>
            <w:shd w:val="clear" w:color="auto" w:fill="auto"/>
            <w:tcMar>
              <w:top w:w="15" w:type="dxa"/>
              <w:left w:w="70" w:type="dxa"/>
              <w:bottom w:w="0" w:type="dxa"/>
              <w:right w:w="70" w:type="dxa"/>
            </w:tcMar>
            <w:vAlign w:val="center"/>
            <w:hideMark/>
          </w:tcPr>
          <w:p w14:paraId="506FBA76"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2017</w:t>
            </w:r>
          </w:p>
        </w:tc>
      </w:tr>
      <w:tr w:rsidR="007D1E48" w:rsidRPr="00ED3409" w14:paraId="0A449D6C" w14:textId="77777777" w:rsidTr="00E65906">
        <w:trPr>
          <w:trHeight w:val="623"/>
        </w:trPr>
        <w:tc>
          <w:tcPr>
            <w:tcW w:w="3753" w:type="dxa"/>
            <w:tcBorders>
              <w:top w:val="nil"/>
              <w:left w:val="nil"/>
              <w:bottom w:val="nil"/>
              <w:right w:val="nil"/>
            </w:tcBorders>
            <w:shd w:val="clear" w:color="auto" w:fill="E9F1F5"/>
            <w:tcMar>
              <w:top w:w="15" w:type="dxa"/>
              <w:left w:w="70" w:type="dxa"/>
              <w:bottom w:w="0" w:type="dxa"/>
              <w:right w:w="70" w:type="dxa"/>
            </w:tcMar>
            <w:vAlign w:val="center"/>
            <w:hideMark/>
          </w:tcPr>
          <w:p w14:paraId="21479A13" w14:textId="616D4757" w:rsidR="009926D7" w:rsidRPr="00E65906" w:rsidRDefault="00CC3962" w:rsidP="00E65906">
            <w:pPr>
              <w:autoSpaceDE w:val="0"/>
              <w:autoSpaceDN w:val="0"/>
              <w:adjustRightInd w:val="0"/>
              <w:spacing w:after="0" w:line="240" w:lineRule="auto"/>
              <w:ind w:left="993" w:right="624"/>
              <w:jc w:val="both"/>
              <w:rPr>
                <w:rFonts w:cs="Arial"/>
                <w:b/>
                <w:bCs/>
                <w:lang w:val="fr-FR"/>
              </w:rPr>
            </w:pPr>
            <w:r w:rsidRPr="00E65906">
              <w:rPr>
                <w:rFonts w:cs="Arial"/>
                <w:b/>
                <w:bCs/>
                <w:lang w:val="fr-FR"/>
              </w:rPr>
              <w:t xml:space="preserve">Ratio </w:t>
            </w:r>
            <w:proofErr w:type="spellStart"/>
            <w:r w:rsidRPr="00E65906">
              <w:rPr>
                <w:rFonts w:cs="Arial"/>
                <w:b/>
                <w:bCs/>
                <w:lang w:val="fr-FR"/>
              </w:rPr>
              <w:t>common</w:t>
            </w:r>
            <w:proofErr w:type="spellEnd"/>
            <w:r w:rsidRPr="00E65906">
              <w:rPr>
                <w:rFonts w:cs="Arial"/>
                <w:b/>
                <w:bCs/>
                <w:lang w:val="fr-FR"/>
              </w:rPr>
              <w:t xml:space="preserve"> </w:t>
            </w:r>
            <w:proofErr w:type="spellStart"/>
            <w:r w:rsidRPr="00E65906">
              <w:rPr>
                <w:rFonts w:cs="Arial"/>
                <w:b/>
                <w:bCs/>
                <w:lang w:val="fr-FR"/>
              </w:rPr>
              <w:t>equity</w:t>
            </w:r>
            <w:proofErr w:type="spellEnd"/>
            <w:r w:rsidR="00980BDA" w:rsidRPr="00E65906">
              <w:rPr>
                <w:rFonts w:cs="Arial"/>
                <w:b/>
                <w:bCs/>
                <w:lang w:val="fr-FR"/>
              </w:rPr>
              <w:t xml:space="preserve"> </w:t>
            </w:r>
          </w:p>
          <w:p w14:paraId="4598A979" w14:textId="76263B04" w:rsidR="002C38E0" w:rsidRPr="00ED3409" w:rsidRDefault="00CC3962" w:rsidP="00E65906">
            <w:pPr>
              <w:autoSpaceDE w:val="0"/>
              <w:autoSpaceDN w:val="0"/>
              <w:adjustRightInd w:val="0"/>
              <w:spacing w:after="0" w:line="240" w:lineRule="auto"/>
              <w:ind w:left="993" w:right="624"/>
              <w:jc w:val="both"/>
              <w:rPr>
                <w:rFonts w:cs="Arial"/>
                <w:bCs/>
                <w:lang w:val="fr-FR"/>
              </w:rPr>
            </w:pPr>
            <w:r w:rsidRPr="00E65906">
              <w:rPr>
                <w:rFonts w:cs="Arial"/>
                <w:b/>
                <w:bCs/>
                <w:lang w:val="fr-FR"/>
              </w:rPr>
              <w:t>(</w:t>
            </w:r>
            <w:r w:rsidR="00EE1CCB" w:rsidRPr="00E65906">
              <w:rPr>
                <w:rFonts w:cs="Arial"/>
                <w:b/>
                <w:bCs/>
                <w:lang w:val="fr-FR"/>
              </w:rPr>
              <w:t xml:space="preserve">Bâle III, </w:t>
            </w:r>
            <w:r w:rsidRPr="00E65906">
              <w:rPr>
                <w:rFonts w:cs="Arial"/>
                <w:b/>
                <w:bCs/>
                <w:lang w:val="fr-FR"/>
              </w:rPr>
              <w:t>à pleine charge, compromis danois)</w:t>
            </w:r>
          </w:p>
        </w:tc>
        <w:tc>
          <w:tcPr>
            <w:tcW w:w="3563" w:type="dxa"/>
            <w:tcBorders>
              <w:top w:val="nil"/>
              <w:left w:val="nil"/>
              <w:bottom w:val="nil"/>
              <w:right w:val="nil"/>
            </w:tcBorders>
            <w:shd w:val="clear" w:color="auto" w:fill="E9F1F5"/>
            <w:tcMar>
              <w:top w:w="15" w:type="dxa"/>
              <w:left w:w="70" w:type="dxa"/>
              <w:bottom w:w="0" w:type="dxa"/>
              <w:right w:w="70" w:type="dxa"/>
            </w:tcMar>
            <w:vAlign w:val="center"/>
            <w:hideMark/>
          </w:tcPr>
          <w:p w14:paraId="0CAA5DCD"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≥10.5%</w:t>
            </w:r>
          </w:p>
        </w:tc>
        <w:tc>
          <w:tcPr>
            <w:tcW w:w="2204" w:type="dxa"/>
            <w:tcBorders>
              <w:top w:val="nil"/>
              <w:left w:val="nil"/>
              <w:bottom w:val="nil"/>
              <w:right w:val="nil"/>
            </w:tcBorders>
            <w:shd w:val="clear" w:color="auto" w:fill="E9F1F5"/>
            <w:tcMar>
              <w:top w:w="15" w:type="dxa"/>
              <w:left w:w="70" w:type="dxa"/>
              <w:bottom w:w="0" w:type="dxa"/>
              <w:right w:w="70" w:type="dxa"/>
            </w:tcMar>
            <w:vAlign w:val="center"/>
            <w:hideMark/>
          </w:tcPr>
          <w:p w14:paraId="7EDD48F3"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2014</w:t>
            </w:r>
          </w:p>
        </w:tc>
      </w:tr>
      <w:tr w:rsidR="007D1E48" w:rsidRPr="00ED3409" w14:paraId="79268630" w14:textId="77777777" w:rsidTr="00E65906">
        <w:trPr>
          <w:trHeight w:val="623"/>
        </w:trPr>
        <w:tc>
          <w:tcPr>
            <w:tcW w:w="3753" w:type="dxa"/>
            <w:tcBorders>
              <w:top w:val="nil"/>
              <w:left w:val="nil"/>
              <w:bottom w:val="nil"/>
              <w:right w:val="nil"/>
            </w:tcBorders>
            <w:shd w:val="clear" w:color="auto" w:fill="auto"/>
            <w:tcMar>
              <w:top w:w="15" w:type="dxa"/>
              <w:left w:w="70" w:type="dxa"/>
              <w:bottom w:w="0" w:type="dxa"/>
              <w:right w:w="70" w:type="dxa"/>
            </w:tcMar>
            <w:vAlign w:val="center"/>
            <w:hideMark/>
          </w:tcPr>
          <w:p w14:paraId="0557F78D" w14:textId="33B2EEF5" w:rsidR="002C38E0" w:rsidRPr="00E65906" w:rsidRDefault="00575546"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color w:val="000000"/>
                <w:lang w:val="fr-FR"/>
              </w:rPr>
              <w:t>Ratio de capital total</w:t>
            </w:r>
            <w:r w:rsidR="00EE1CCB" w:rsidRPr="00E65906">
              <w:rPr>
                <w:rFonts w:cs="Arial"/>
                <w:b/>
                <w:bCs/>
                <w:color w:val="000000"/>
                <w:lang w:val="fr-FR"/>
              </w:rPr>
              <w:t xml:space="preserve"> (à pleine charge, compromis danois)</w:t>
            </w:r>
          </w:p>
        </w:tc>
        <w:tc>
          <w:tcPr>
            <w:tcW w:w="3563" w:type="dxa"/>
            <w:tcBorders>
              <w:top w:val="nil"/>
              <w:left w:val="nil"/>
              <w:bottom w:val="nil"/>
              <w:right w:val="nil"/>
            </w:tcBorders>
            <w:shd w:val="clear" w:color="auto" w:fill="auto"/>
            <w:tcMar>
              <w:top w:w="15" w:type="dxa"/>
              <w:left w:w="70" w:type="dxa"/>
              <w:bottom w:w="0" w:type="dxa"/>
              <w:right w:w="70" w:type="dxa"/>
            </w:tcMar>
            <w:vAlign w:val="center"/>
            <w:hideMark/>
          </w:tcPr>
          <w:p w14:paraId="1AC0A25C"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≥17%</w:t>
            </w:r>
          </w:p>
        </w:tc>
        <w:tc>
          <w:tcPr>
            <w:tcW w:w="2204" w:type="dxa"/>
            <w:tcBorders>
              <w:top w:val="nil"/>
              <w:left w:val="nil"/>
              <w:bottom w:val="nil"/>
              <w:right w:val="nil"/>
            </w:tcBorders>
            <w:shd w:val="clear" w:color="auto" w:fill="auto"/>
            <w:tcMar>
              <w:top w:w="15" w:type="dxa"/>
              <w:left w:w="70" w:type="dxa"/>
              <w:bottom w:w="0" w:type="dxa"/>
              <w:right w:w="70" w:type="dxa"/>
            </w:tcMar>
            <w:vAlign w:val="center"/>
            <w:hideMark/>
          </w:tcPr>
          <w:p w14:paraId="6B21577F"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2017</w:t>
            </w:r>
          </w:p>
        </w:tc>
      </w:tr>
      <w:tr w:rsidR="007D1E48" w:rsidRPr="00ED3409" w14:paraId="356F71A2" w14:textId="77777777" w:rsidTr="00E65906">
        <w:trPr>
          <w:trHeight w:val="623"/>
        </w:trPr>
        <w:tc>
          <w:tcPr>
            <w:tcW w:w="3753" w:type="dxa"/>
            <w:tcBorders>
              <w:top w:val="nil"/>
              <w:left w:val="nil"/>
              <w:bottom w:val="nil"/>
              <w:right w:val="nil"/>
            </w:tcBorders>
            <w:shd w:val="clear" w:color="auto" w:fill="E9F1F5"/>
            <w:tcMar>
              <w:top w:w="15" w:type="dxa"/>
              <w:left w:w="70" w:type="dxa"/>
              <w:bottom w:w="0" w:type="dxa"/>
              <w:right w:w="70" w:type="dxa"/>
            </w:tcMar>
            <w:vAlign w:val="center"/>
            <w:hideMark/>
          </w:tcPr>
          <w:p w14:paraId="55F6E4BC" w14:textId="58630A6C" w:rsidR="002C38E0" w:rsidRPr="00E65906" w:rsidRDefault="00575546"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color w:val="000000"/>
                <w:lang w:val="fr-FR"/>
              </w:rPr>
              <w:t>NSFR</w:t>
            </w:r>
          </w:p>
        </w:tc>
        <w:tc>
          <w:tcPr>
            <w:tcW w:w="3563" w:type="dxa"/>
            <w:tcBorders>
              <w:top w:val="nil"/>
              <w:left w:val="nil"/>
              <w:bottom w:val="nil"/>
              <w:right w:val="nil"/>
            </w:tcBorders>
            <w:shd w:val="clear" w:color="auto" w:fill="E9F1F5"/>
            <w:tcMar>
              <w:top w:w="15" w:type="dxa"/>
              <w:left w:w="70" w:type="dxa"/>
              <w:bottom w:w="0" w:type="dxa"/>
              <w:right w:w="70" w:type="dxa"/>
            </w:tcMar>
            <w:vAlign w:val="center"/>
            <w:hideMark/>
          </w:tcPr>
          <w:p w14:paraId="7BB1DF87"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≥105%</w:t>
            </w:r>
          </w:p>
        </w:tc>
        <w:tc>
          <w:tcPr>
            <w:tcW w:w="2204" w:type="dxa"/>
            <w:tcBorders>
              <w:top w:val="nil"/>
              <w:left w:val="nil"/>
              <w:bottom w:val="nil"/>
              <w:right w:val="nil"/>
            </w:tcBorders>
            <w:shd w:val="clear" w:color="auto" w:fill="E9F1F5"/>
            <w:tcMar>
              <w:top w:w="15" w:type="dxa"/>
              <w:left w:w="70" w:type="dxa"/>
              <w:bottom w:w="0" w:type="dxa"/>
              <w:right w:w="70" w:type="dxa"/>
            </w:tcMar>
            <w:vAlign w:val="center"/>
            <w:hideMark/>
          </w:tcPr>
          <w:p w14:paraId="71D93913"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2014</w:t>
            </w:r>
          </w:p>
        </w:tc>
      </w:tr>
      <w:tr w:rsidR="007D1E48" w:rsidRPr="00ED3409" w14:paraId="2800CFBB" w14:textId="77777777" w:rsidTr="00E65906">
        <w:trPr>
          <w:trHeight w:val="623"/>
        </w:trPr>
        <w:tc>
          <w:tcPr>
            <w:tcW w:w="3753" w:type="dxa"/>
            <w:tcBorders>
              <w:top w:val="nil"/>
              <w:left w:val="nil"/>
              <w:bottom w:val="nil"/>
              <w:right w:val="nil"/>
            </w:tcBorders>
            <w:shd w:val="clear" w:color="auto" w:fill="auto"/>
            <w:tcMar>
              <w:top w:w="15" w:type="dxa"/>
              <w:left w:w="70" w:type="dxa"/>
              <w:bottom w:w="0" w:type="dxa"/>
              <w:right w:w="70" w:type="dxa"/>
            </w:tcMar>
            <w:vAlign w:val="center"/>
            <w:hideMark/>
          </w:tcPr>
          <w:p w14:paraId="0F6724B4" w14:textId="6C095ED2" w:rsidR="002C38E0" w:rsidRPr="00E65906" w:rsidRDefault="00575546"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color w:val="000000"/>
                <w:lang w:val="fr-FR"/>
              </w:rPr>
              <w:t>LCR</w:t>
            </w:r>
          </w:p>
        </w:tc>
        <w:tc>
          <w:tcPr>
            <w:tcW w:w="3563" w:type="dxa"/>
            <w:tcBorders>
              <w:top w:val="nil"/>
              <w:left w:val="nil"/>
              <w:bottom w:val="nil"/>
              <w:right w:val="nil"/>
            </w:tcBorders>
            <w:shd w:val="clear" w:color="auto" w:fill="auto"/>
            <w:tcMar>
              <w:top w:w="15" w:type="dxa"/>
              <w:left w:w="70" w:type="dxa"/>
              <w:bottom w:w="0" w:type="dxa"/>
              <w:right w:w="70" w:type="dxa"/>
            </w:tcMar>
            <w:vAlign w:val="center"/>
            <w:hideMark/>
          </w:tcPr>
          <w:p w14:paraId="02F7C07F"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≥105%</w:t>
            </w:r>
          </w:p>
        </w:tc>
        <w:tc>
          <w:tcPr>
            <w:tcW w:w="2204" w:type="dxa"/>
            <w:tcBorders>
              <w:top w:val="nil"/>
              <w:left w:val="nil"/>
              <w:bottom w:val="nil"/>
              <w:right w:val="nil"/>
            </w:tcBorders>
            <w:shd w:val="clear" w:color="auto" w:fill="auto"/>
            <w:tcMar>
              <w:top w:w="15" w:type="dxa"/>
              <w:left w:w="70" w:type="dxa"/>
              <w:bottom w:w="0" w:type="dxa"/>
              <w:right w:w="70" w:type="dxa"/>
            </w:tcMar>
            <w:vAlign w:val="center"/>
            <w:hideMark/>
          </w:tcPr>
          <w:p w14:paraId="75A076F7"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2014</w:t>
            </w:r>
          </w:p>
        </w:tc>
      </w:tr>
      <w:tr w:rsidR="007D1E48" w:rsidRPr="00ED3409" w14:paraId="6E77FBAD" w14:textId="77777777" w:rsidTr="00E65906">
        <w:trPr>
          <w:trHeight w:val="623"/>
        </w:trPr>
        <w:tc>
          <w:tcPr>
            <w:tcW w:w="3753" w:type="dxa"/>
            <w:tcBorders>
              <w:top w:val="nil"/>
              <w:left w:val="nil"/>
              <w:bottom w:val="single" w:sz="8" w:space="0" w:color="4BACC6"/>
              <w:right w:val="nil"/>
            </w:tcBorders>
            <w:shd w:val="clear" w:color="auto" w:fill="E9F1F5"/>
            <w:tcMar>
              <w:top w:w="15" w:type="dxa"/>
              <w:left w:w="70" w:type="dxa"/>
              <w:bottom w:w="0" w:type="dxa"/>
              <w:right w:w="70" w:type="dxa"/>
            </w:tcMar>
            <w:vAlign w:val="center"/>
            <w:hideMark/>
          </w:tcPr>
          <w:p w14:paraId="422DF600" w14:textId="5081E881" w:rsidR="002C38E0" w:rsidRPr="00E65906" w:rsidRDefault="00575546" w:rsidP="00E65906">
            <w:pPr>
              <w:autoSpaceDE w:val="0"/>
              <w:autoSpaceDN w:val="0"/>
              <w:adjustRightInd w:val="0"/>
              <w:spacing w:after="0" w:line="240" w:lineRule="auto"/>
              <w:ind w:left="993" w:right="624"/>
              <w:jc w:val="both"/>
              <w:rPr>
                <w:rFonts w:cs="Arial"/>
                <w:b/>
                <w:bCs/>
                <w:color w:val="003366"/>
                <w:lang w:val="fr-FR"/>
              </w:rPr>
            </w:pPr>
            <w:r w:rsidRPr="00E65906">
              <w:rPr>
                <w:rFonts w:cs="Arial"/>
                <w:b/>
                <w:bCs/>
                <w:color w:val="000000"/>
                <w:lang w:val="fr-FR"/>
              </w:rPr>
              <w:t>Ratio de distribution de dividende</w:t>
            </w:r>
          </w:p>
        </w:tc>
        <w:tc>
          <w:tcPr>
            <w:tcW w:w="3563" w:type="dxa"/>
            <w:tcBorders>
              <w:top w:val="nil"/>
              <w:left w:val="nil"/>
              <w:bottom w:val="single" w:sz="8" w:space="0" w:color="4BACC6"/>
              <w:right w:val="nil"/>
            </w:tcBorders>
            <w:shd w:val="clear" w:color="auto" w:fill="E9F1F5"/>
            <w:tcMar>
              <w:top w:w="15" w:type="dxa"/>
              <w:left w:w="70" w:type="dxa"/>
              <w:bottom w:w="0" w:type="dxa"/>
              <w:right w:w="70" w:type="dxa"/>
            </w:tcMar>
            <w:vAlign w:val="center"/>
            <w:hideMark/>
          </w:tcPr>
          <w:p w14:paraId="78433942"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≥50%</w:t>
            </w:r>
          </w:p>
        </w:tc>
        <w:tc>
          <w:tcPr>
            <w:tcW w:w="2204" w:type="dxa"/>
            <w:tcBorders>
              <w:top w:val="nil"/>
              <w:left w:val="nil"/>
              <w:bottom w:val="single" w:sz="8" w:space="0" w:color="4BACC6"/>
              <w:right w:val="nil"/>
            </w:tcBorders>
            <w:shd w:val="clear" w:color="auto" w:fill="E9F1F5"/>
            <w:tcMar>
              <w:top w:w="15" w:type="dxa"/>
              <w:left w:w="70" w:type="dxa"/>
              <w:bottom w:w="0" w:type="dxa"/>
              <w:right w:w="70" w:type="dxa"/>
            </w:tcMar>
            <w:vAlign w:val="center"/>
            <w:hideMark/>
          </w:tcPr>
          <w:p w14:paraId="45F8A252" w14:textId="77777777" w:rsidR="002C38E0" w:rsidRPr="00ED3409" w:rsidRDefault="007D1E48" w:rsidP="00E65906">
            <w:pPr>
              <w:autoSpaceDE w:val="0"/>
              <w:autoSpaceDN w:val="0"/>
              <w:adjustRightInd w:val="0"/>
              <w:spacing w:after="0" w:line="240" w:lineRule="auto"/>
              <w:ind w:left="993" w:right="624"/>
              <w:jc w:val="both"/>
              <w:rPr>
                <w:rFonts w:cs="Arial"/>
                <w:bCs/>
                <w:color w:val="003366"/>
                <w:lang w:val="fr-FR"/>
              </w:rPr>
            </w:pPr>
            <w:r w:rsidRPr="00ED3409">
              <w:rPr>
                <w:rFonts w:cs="Arial"/>
                <w:bCs/>
                <w:color w:val="003366"/>
                <w:lang w:val="fr-FR"/>
              </w:rPr>
              <w:t>2016</w:t>
            </w:r>
          </w:p>
        </w:tc>
      </w:tr>
    </w:tbl>
    <w:p w14:paraId="52EE8EC9" w14:textId="77777777" w:rsidR="009926D7" w:rsidRPr="00ED3409" w:rsidRDefault="009926D7" w:rsidP="00E65906">
      <w:pPr>
        <w:autoSpaceDE w:val="0"/>
        <w:autoSpaceDN w:val="0"/>
        <w:adjustRightInd w:val="0"/>
        <w:spacing w:after="0" w:line="240" w:lineRule="auto"/>
        <w:ind w:left="993" w:right="624"/>
        <w:jc w:val="both"/>
        <w:rPr>
          <w:rFonts w:cs="Arial"/>
          <w:bCs/>
          <w:color w:val="003366"/>
          <w:lang w:val="fr-FR"/>
        </w:rPr>
      </w:pPr>
    </w:p>
    <w:p w14:paraId="0BFEFA18" w14:textId="0B7B8F21" w:rsidR="009926D7" w:rsidRPr="00E65906" w:rsidRDefault="00575546" w:rsidP="00E65906">
      <w:pPr>
        <w:autoSpaceDE w:val="0"/>
        <w:autoSpaceDN w:val="0"/>
        <w:adjustRightInd w:val="0"/>
        <w:spacing w:after="0" w:line="240" w:lineRule="auto"/>
        <w:ind w:left="993" w:right="624"/>
        <w:jc w:val="both"/>
        <w:rPr>
          <w:rFonts w:cs="Arial"/>
          <w:bCs/>
          <w:color w:val="1F497D" w:themeColor="text2"/>
          <w:sz w:val="20"/>
          <w:szCs w:val="20"/>
          <w:lang w:val="fr-FR"/>
        </w:rPr>
      </w:pPr>
      <w:r w:rsidRPr="00E65906">
        <w:rPr>
          <w:rFonts w:cs="Arial"/>
          <w:bCs/>
          <w:color w:val="1F497D" w:themeColor="text2"/>
          <w:sz w:val="20"/>
          <w:szCs w:val="20"/>
          <w:lang w:val="fr-FR"/>
        </w:rPr>
        <w:t>Sur la base des chiffres ajustés</w:t>
      </w:r>
    </w:p>
    <w:p w14:paraId="0A1AC0B4" w14:textId="5A36DA7A" w:rsidR="009926D7" w:rsidRPr="00E65906" w:rsidRDefault="00575546" w:rsidP="00E65906">
      <w:pPr>
        <w:autoSpaceDE w:val="0"/>
        <w:autoSpaceDN w:val="0"/>
        <w:adjustRightInd w:val="0"/>
        <w:spacing w:after="0" w:line="240" w:lineRule="auto"/>
        <w:ind w:left="993" w:right="624"/>
        <w:jc w:val="both"/>
        <w:rPr>
          <w:rFonts w:cs="Arial"/>
          <w:bCs/>
          <w:color w:val="1F497D" w:themeColor="text2"/>
          <w:sz w:val="20"/>
          <w:szCs w:val="20"/>
          <w:lang w:val="fr-FR"/>
        </w:rPr>
      </w:pPr>
      <w:r w:rsidRPr="00E65906">
        <w:rPr>
          <w:rFonts w:cs="Arial"/>
          <w:bCs/>
          <w:color w:val="1F497D" w:themeColor="text2"/>
          <w:sz w:val="20"/>
          <w:szCs w:val="20"/>
          <w:lang w:val="fr-FR"/>
        </w:rPr>
        <w:t xml:space="preserve">*sans les valorisations </w:t>
      </w:r>
      <w:proofErr w:type="spellStart"/>
      <w:r w:rsidRPr="00E65906">
        <w:rPr>
          <w:rFonts w:cs="Arial"/>
          <w:bCs/>
          <w:color w:val="1F497D" w:themeColor="text2"/>
          <w:sz w:val="20"/>
          <w:szCs w:val="20"/>
          <w:lang w:val="fr-FR"/>
        </w:rPr>
        <w:t>marked</w:t>
      </w:r>
      <w:proofErr w:type="spellEnd"/>
      <w:r w:rsidRPr="00E65906">
        <w:rPr>
          <w:rFonts w:cs="Arial"/>
          <w:bCs/>
          <w:color w:val="1F497D" w:themeColor="text2"/>
          <w:sz w:val="20"/>
          <w:szCs w:val="20"/>
          <w:lang w:val="fr-FR"/>
        </w:rPr>
        <w:t>-to-</w:t>
      </w:r>
      <w:proofErr w:type="spellStart"/>
      <w:r w:rsidRPr="00E65906">
        <w:rPr>
          <w:rFonts w:cs="Arial"/>
          <w:bCs/>
          <w:color w:val="1F497D" w:themeColor="text2"/>
          <w:sz w:val="20"/>
          <w:szCs w:val="20"/>
          <w:lang w:val="fr-FR"/>
        </w:rPr>
        <w:t>market</w:t>
      </w:r>
      <w:proofErr w:type="spellEnd"/>
      <w:r w:rsidRPr="00E65906">
        <w:rPr>
          <w:rFonts w:cs="Arial"/>
          <w:bCs/>
          <w:color w:val="1F497D" w:themeColor="text2"/>
          <w:sz w:val="20"/>
          <w:szCs w:val="20"/>
          <w:lang w:val="fr-FR"/>
        </w:rPr>
        <w:t xml:space="preserve"> des produits dérivés ALM.</w:t>
      </w:r>
    </w:p>
    <w:p w14:paraId="3F5F6D51" w14:textId="77777777" w:rsidR="009926D7" w:rsidRPr="00E65906" w:rsidRDefault="009926D7" w:rsidP="00E65906">
      <w:pPr>
        <w:autoSpaceDE w:val="0"/>
        <w:autoSpaceDN w:val="0"/>
        <w:adjustRightInd w:val="0"/>
        <w:spacing w:after="0" w:line="240" w:lineRule="auto"/>
        <w:ind w:left="993" w:right="624"/>
        <w:jc w:val="both"/>
        <w:rPr>
          <w:rFonts w:cs="Arial"/>
          <w:bCs/>
          <w:color w:val="1F497D" w:themeColor="text2"/>
          <w:lang w:val="fr-FR"/>
        </w:rPr>
      </w:pPr>
    </w:p>
    <w:p w14:paraId="4AF1918B" w14:textId="6025E59B" w:rsidR="00E65906" w:rsidRPr="00E65906" w:rsidRDefault="00E65906">
      <w:pPr>
        <w:spacing w:after="0" w:line="240" w:lineRule="auto"/>
        <w:rPr>
          <w:rFonts w:cs="Arial"/>
          <w:bCs/>
          <w:color w:val="1F497D" w:themeColor="text2"/>
          <w:lang w:val="fr-FR"/>
        </w:rPr>
      </w:pPr>
      <w:r w:rsidRPr="00E65906">
        <w:rPr>
          <w:rFonts w:cs="Arial"/>
          <w:bCs/>
          <w:color w:val="1F497D" w:themeColor="text2"/>
          <w:lang w:val="fr-FR"/>
        </w:rPr>
        <w:br w:type="page"/>
      </w:r>
    </w:p>
    <w:p w14:paraId="28E64693" w14:textId="77777777" w:rsidR="009926D7" w:rsidRPr="00E65906" w:rsidRDefault="009926D7" w:rsidP="007D1E48">
      <w:pPr>
        <w:autoSpaceDE w:val="0"/>
        <w:autoSpaceDN w:val="0"/>
        <w:adjustRightInd w:val="0"/>
        <w:spacing w:after="0" w:line="240" w:lineRule="auto"/>
        <w:ind w:right="624" w:firstLine="720"/>
        <w:jc w:val="both"/>
        <w:rPr>
          <w:rFonts w:cs="Arial"/>
          <w:bCs/>
          <w:color w:val="1F497D" w:themeColor="text2"/>
          <w:lang w:val="fr-FR"/>
        </w:rPr>
      </w:pPr>
    </w:p>
    <w:p w14:paraId="56DBAD27" w14:textId="65B56713" w:rsidR="009926D7" w:rsidRPr="00E65906" w:rsidRDefault="007D3989" w:rsidP="00575546">
      <w:pPr>
        <w:spacing w:after="0" w:line="240" w:lineRule="auto"/>
        <w:ind w:left="273" w:firstLine="720"/>
        <w:rPr>
          <w:rFonts w:ascii="Rockwell" w:hAnsi="Rockwell" w:cs="Arial"/>
          <w:b/>
          <w:bCs/>
          <w:color w:val="1F497D" w:themeColor="text2"/>
          <w:sz w:val="24"/>
          <w:szCs w:val="24"/>
          <w:lang w:val="fr-FR"/>
        </w:rPr>
      </w:pPr>
      <w:r w:rsidRPr="00E65906">
        <w:rPr>
          <w:rFonts w:ascii="Rockwell" w:hAnsi="Rockwell" w:cs="Arial"/>
          <w:b/>
          <w:bCs/>
          <w:color w:val="1F497D" w:themeColor="text2"/>
          <w:sz w:val="24"/>
          <w:szCs w:val="24"/>
          <w:lang w:val="fr-FR"/>
        </w:rPr>
        <w:t>NOTE AUX RÉDACTIONS :</w:t>
      </w:r>
    </w:p>
    <w:p w14:paraId="2BF057F8" w14:textId="0E28F45B" w:rsidR="009926D7" w:rsidRPr="00D75179" w:rsidRDefault="00575546" w:rsidP="00575546">
      <w:pPr>
        <w:autoSpaceDE w:val="0"/>
        <w:autoSpaceDN w:val="0"/>
        <w:adjustRightInd w:val="0"/>
        <w:spacing w:after="0" w:line="240" w:lineRule="auto"/>
        <w:ind w:left="992" w:right="6"/>
        <w:jc w:val="both"/>
        <w:rPr>
          <w:rFonts w:cs="Arial"/>
          <w:bCs/>
          <w:color w:val="1F497D" w:themeColor="text2"/>
          <w:lang w:val="fr-FR"/>
        </w:rPr>
      </w:pPr>
      <w:r w:rsidRPr="00E65906">
        <w:rPr>
          <w:rFonts w:cs="Arial"/>
          <w:bCs/>
          <w:color w:val="1F497D" w:themeColor="text2"/>
          <w:lang w:val="fr-FR"/>
        </w:rPr>
        <w:t>Toutes les présentations (y compris les photos, les vidéos et les informations annexes) données à l'</w:t>
      </w:r>
      <w:proofErr w:type="spellStart"/>
      <w:r w:rsidRPr="00E65906">
        <w:rPr>
          <w:rFonts w:cs="Arial"/>
          <w:bCs/>
          <w:color w:val="1F497D" w:themeColor="text2"/>
          <w:lang w:val="fr-FR"/>
        </w:rPr>
        <w:t>Investor</w:t>
      </w:r>
      <w:proofErr w:type="spellEnd"/>
      <w:r w:rsidRPr="00E65906">
        <w:rPr>
          <w:rFonts w:cs="Arial"/>
          <w:bCs/>
          <w:color w:val="1F497D" w:themeColor="text2"/>
          <w:lang w:val="fr-FR"/>
        </w:rPr>
        <w:t xml:space="preserve"> Day sont disponibles sur </w:t>
      </w:r>
      <w:hyperlink r:id="rId11" w:history="1">
        <w:r w:rsidR="00E65906" w:rsidRPr="00FB52E2">
          <w:rPr>
            <w:rStyle w:val="Hyperlink"/>
            <w:rFonts w:cs="Arial"/>
            <w:bCs/>
            <w:lang w:val="fr-FR"/>
          </w:rPr>
          <w:t>www.kbc.com</w:t>
        </w:r>
      </w:hyperlink>
      <w:r w:rsidR="00E65906">
        <w:rPr>
          <w:rFonts w:cs="Arial"/>
          <w:bCs/>
          <w:color w:val="1F497D" w:themeColor="text2"/>
          <w:lang w:val="fr-FR"/>
        </w:rPr>
        <w:t xml:space="preserve"> </w:t>
      </w:r>
      <w:r w:rsidRPr="00E65906">
        <w:rPr>
          <w:rFonts w:cs="Arial"/>
          <w:bCs/>
          <w:color w:val="1F497D" w:themeColor="text2"/>
          <w:lang w:val="fr-FR"/>
        </w:rPr>
        <w:t>.</w:t>
      </w:r>
      <w:r w:rsidR="00980BDA" w:rsidRPr="00E65906">
        <w:rPr>
          <w:rFonts w:cs="Arial"/>
          <w:bCs/>
          <w:color w:val="1F497D" w:themeColor="text2"/>
          <w:lang w:val="fr-FR"/>
        </w:rPr>
        <w:t xml:space="preserve"> </w:t>
      </w:r>
      <w:r w:rsidRPr="00E65906">
        <w:rPr>
          <w:rFonts w:cs="Arial"/>
          <w:bCs/>
          <w:color w:val="1F497D" w:themeColor="text2"/>
          <w:lang w:val="fr-FR"/>
        </w:rPr>
        <w:t>Les présentations (de 9.15 h. à</w:t>
      </w:r>
      <w:r w:rsidR="00980BDA" w:rsidRPr="00E65906">
        <w:rPr>
          <w:rFonts w:cs="Arial"/>
          <w:bCs/>
          <w:color w:val="1F497D" w:themeColor="text2"/>
          <w:lang w:val="fr-FR"/>
        </w:rPr>
        <w:t xml:space="preserve"> </w:t>
      </w:r>
      <w:r w:rsidR="00EE1CCB" w:rsidRPr="00E65906">
        <w:rPr>
          <w:rFonts w:cs="Arial"/>
          <w:bCs/>
          <w:color w:val="1F497D" w:themeColor="text2"/>
          <w:lang w:val="fr-FR"/>
        </w:rPr>
        <w:t xml:space="preserve">+/- </w:t>
      </w:r>
      <w:r w:rsidRPr="00E65906">
        <w:rPr>
          <w:rFonts w:cs="Arial"/>
          <w:bCs/>
          <w:color w:val="1F497D" w:themeColor="text2"/>
          <w:lang w:val="fr-FR"/>
        </w:rPr>
        <w:t xml:space="preserve">11.30 h.) peuvent être suivies en </w:t>
      </w:r>
      <w:proofErr w:type="spellStart"/>
      <w:r w:rsidRPr="00D75179">
        <w:rPr>
          <w:rFonts w:cs="Arial"/>
          <w:bCs/>
          <w:color w:val="1F497D" w:themeColor="text2"/>
          <w:lang w:val="fr-FR"/>
        </w:rPr>
        <w:t>webcast</w:t>
      </w:r>
      <w:proofErr w:type="spellEnd"/>
      <w:r w:rsidRPr="00D75179">
        <w:rPr>
          <w:rFonts w:cs="Arial"/>
          <w:bCs/>
          <w:color w:val="1F497D" w:themeColor="text2"/>
          <w:lang w:val="fr-FR"/>
        </w:rPr>
        <w:t xml:space="preserve"> sur </w:t>
      </w:r>
      <w:hyperlink r:id="rId12" w:history="1">
        <w:r w:rsidR="00E65906" w:rsidRPr="00D75179">
          <w:rPr>
            <w:rStyle w:val="Hyperlink"/>
            <w:rFonts w:cs="Arial"/>
            <w:bCs/>
            <w:lang w:val="fr-FR"/>
          </w:rPr>
          <w:t>www.kbc.com</w:t>
        </w:r>
      </w:hyperlink>
      <w:r w:rsidR="00E65906" w:rsidRPr="00D75179">
        <w:rPr>
          <w:rFonts w:cs="Arial"/>
          <w:bCs/>
          <w:color w:val="1F497D" w:themeColor="text2"/>
          <w:lang w:val="fr-FR"/>
        </w:rPr>
        <w:t xml:space="preserve"> </w:t>
      </w:r>
      <w:r w:rsidRPr="00D75179">
        <w:rPr>
          <w:rFonts w:cs="Arial"/>
          <w:bCs/>
          <w:color w:val="1F497D" w:themeColor="text2"/>
          <w:lang w:val="fr-FR"/>
        </w:rPr>
        <w:t>.</w:t>
      </w:r>
    </w:p>
    <w:p w14:paraId="3EBAAB28" w14:textId="2171C7C5" w:rsidR="009926D7" w:rsidRPr="00D75179" w:rsidRDefault="00575546" w:rsidP="00575546">
      <w:pPr>
        <w:autoSpaceDE w:val="0"/>
        <w:autoSpaceDN w:val="0"/>
        <w:adjustRightInd w:val="0"/>
        <w:spacing w:after="0" w:line="240" w:lineRule="auto"/>
        <w:ind w:left="992" w:right="6"/>
        <w:jc w:val="both"/>
        <w:rPr>
          <w:rFonts w:cs="Arial"/>
          <w:b/>
          <w:bCs/>
          <w:i/>
          <w:color w:val="1F497D" w:themeColor="text2"/>
          <w:lang w:val="fr-FR"/>
        </w:rPr>
      </w:pPr>
      <w:r w:rsidRPr="00D75179">
        <w:rPr>
          <w:rFonts w:cs="Arial"/>
          <w:bCs/>
          <w:color w:val="1F497D" w:themeColor="text2"/>
          <w:lang w:val="fr-FR"/>
        </w:rPr>
        <w:t>Sui</w:t>
      </w:r>
      <w:r w:rsidR="00D75179" w:rsidRPr="00D75179">
        <w:rPr>
          <w:rFonts w:cs="Arial"/>
          <w:bCs/>
          <w:color w:val="1F497D" w:themeColor="text2"/>
          <w:lang w:val="fr-FR"/>
        </w:rPr>
        <w:t>vez l'</w:t>
      </w:r>
      <w:proofErr w:type="spellStart"/>
      <w:r w:rsidR="00D75179" w:rsidRPr="00D75179">
        <w:rPr>
          <w:rFonts w:cs="Arial"/>
          <w:bCs/>
          <w:color w:val="1F497D" w:themeColor="text2"/>
          <w:lang w:val="fr-FR"/>
        </w:rPr>
        <w:t>Investor</w:t>
      </w:r>
      <w:proofErr w:type="spellEnd"/>
      <w:r w:rsidR="00D75179" w:rsidRPr="00D75179">
        <w:rPr>
          <w:rFonts w:cs="Arial"/>
          <w:bCs/>
          <w:color w:val="1F497D" w:themeColor="text2"/>
          <w:lang w:val="fr-FR"/>
        </w:rPr>
        <w:t xml:space="preserve"> Day sur </w:t>
      </w:r>
      <w:proofErr w:type="spellStart"/>
      <w:r w:rsidR="00D75179" w:rsidRPr="00D75179">
        <w:rPr>
          <w:rFonts w:cs="Arial"/>
          <w:bCs/>
          <w:color w:val="1F497D" w:themeColor="text2"/>
          <w:lang w:val="fr-FR"/>
        </w:rPr>
        <w:t>Twitter</w:t>
      </w:r>
      <w:proofErr w:type="spellEnd"/>
      <w:r w:rsidR="00D75179" w:rsidRPr="00D75179">
        <w:rPr>
          <w:rFonts w:cs="Arial"/>
          <w:bCs/>
          <w:color w:val="1F497D" w:themeColor="text2"/>
          <w:lang w:val="fr-FR"/>
        </w:rPr>
        <w:t xml:space="preserve"> en utilisant </w:t>
      </w:r>
      <w:r w:rsidRPr="00D75179">
        <w:rPr>
          <w:rFonts w:cs="Arial"/>
          <w:bCs/>
          <w:color w:val="1F497D" w:themeColor="text2"/>
          <w:lang w:val="fr-FR"/>
        </w:rPr>
        <w:t>#</w:t>
      </w:r>
      <w:proofErr w:type="spellStart"/>
      <w:r w:rsidRPr="00D75179">
        <w:rPr>
          <w:rFonts w:cs="Arial"/>
          <w:bCs/>
          <w:color w:val="1F497D" w:themeColor="text2"/>
          <w:lang w:val="fr-FR"/>
        </w:rPr>
        <w:t>KBCInvestorDay</w:t>
      </w:r>
      <w:proofErr w:type="spellEnd"/>
      <w:r w:rsidRPr="00D75179">
        <w:rPr>
          <w:rFonts w:cs="Arial"/>
          <w:bCs/>
          <w:color w:val="1F497D" w:themeColor="text2"/>
          <w:lang w:val="fr-FR"/>
        </w:rPr>
        <w:t>.</w:t>
      </w:r>
    </w:p>
    <w:p w14:paraId="1A44EED5" w14:textId="77777777" w:rsidR="009926D7" w:rsidRPr="00E65906" w:rsidRDefault="009926D7" w:rsidP="00DE63D1">
      <w:pPr>
        <w:autoSpaceDE w:val="0"/>
        <w:autoSpaceDN w:val="0"/>
        <w:adjustRightInd w:val="0"/>
        <w:spacing w:after="0" w:line="240" w:lineRule="auto"/>
        <w:ind w:left="993" w:right="4"/>
        <w:jc w:val="both"/>
        <w:rPr>
          <w:rFonts w:cs="Arial"/>
          <w:b/>
          <w:bCs/>
          <w:i/>
          <w:color w:val="1F497D" w:themeColor="text2"/>
        </w:rPr>
      </w:pPr>
    </w:p>
    <w:p w14:paraId="3021C1EE" w14:textId="7B402ADA" w:rsidR="009926D7" w:rsidRPr="00E65906" w:rsidRDefault="00575546" w:rsidP="00575546">
      <w:pPr>
        <w:autoSpaceDE w:val="0"/>
        <w:autoSpaceDN w:val="0"/>
        <w:adjustRightInd w:val="0"/>
        <w:spacing w:after="120" w:line="240" w:lineRule="auto"/>
        <w:ind w:left="993" w:right="4"/>
        <w:rPr>
          <w:rFonts w:ascii="Rockwell" w:hAnsi="Rockwell" w:cs="Arial"/>
          <w:b/>
          <w:bCs/>
          <w:color w:val="1F497D" w:themeColor="text2"/>
          <w:sz w:val="24"/>
          <w:szCs w:val="24"/>
          <w:lang w:val="fr-FR"/>
        </w:rPr>
      </w:pPr>
      <w:r w:rsidRPr="00E65906">
        <w:rPr>
          <w:rFonts w:ascii="Rockwell" w:hAnsi="Rockwell" w:cs="Arial"/>
          <w:b/>
          <w:bCs/>
          <w:color w:val="1F497D" w:themeColor="text2"/>
          <w:sz w:val="24"/>
          <w:szCs w:val="24"/>
          <w:lang w:val="fr-FR"/>
        </w:rPr>
        <w:t>Pour tout complément d'inform</w:t>
      </w:r>
      <w:r w:rsidR="007D3989" w:rsidRPr="00E65906">
        <w:rPr>
          <w:rFonts w:ascii="Rockwell" w:hAnsi="Rockwell" w:cs="Arial"/>
          <w:b/>
          <w:bCs/>
          <w:color w:val="1F497D" w:themeColor="text2"/>
          <w:sz w:val="24"/>
          <w:szCs w:val="24"/>
          <w:lang w:val="fr-FR"/>
        </w:rPr>
        <w:t>a</w:t>
      </w:r>
      <w:r w:rsidRPr="00E65906">
        <w:rPr>
          <w:rFonts w:ascii="Rockwell" w:hAnsi="Rockwell" w:cs="Arial"/>
          <w:b/>
          <w:bCs/>
          <w:color w:val="1F497D" w:themeColor="text2"/>
          <w:sz w:val="24"/>
          <w:szCs w:val="24"/>
          <w:lang w:val="fr-FR"/>
        </w:rPr>
        <w:t>tion, veuillez contacter:</w:t>
      </w:r>
    </w:p>
    <w:p w14:paraId="61E99430" w14:textId="231761B8" w:rsidR="009926D7" w:rsidRPr="00E65906" w:rsidRDefault="00575546" w:rsidP="00575546">
      <w:pPr>
        <w:autoSpaceDE w:val="0"/>
        <w:autoSpaceDN w:val="0"/>
        <w:adjustRightInd w:val="0"/>
        <w:spacing w:after="0" w:line="240" w:lineRule="auto"/>
        <w:ind w:left="993" w:right="4"/>
        <w:rPr>
          <w:rFonts w:asciiTheme="minorHAnsi" w:hAnsiTheme="minorHAnsi" w:cstheme="minorHAnsi"/>
          <w:bCs/>
          <w:color w:val="1F497D" w:themeColor="text2"/>
          <w:sz w:val="20"/>
          <w:szCs w:val="20"/>
          <w:lang w:val="fr-FR"/>
        </w:rPr>
      </w:pPr>
      <w:r w:rsidRPr="00E65906">
        <w:rPr>
          <w:rFonts w:asciiTheme="minorHAnsi" w:hAnsiTheme="minorHAnsi" w:cstheme="minorHAnsi"/>
          <w:bCs/>
          <w:color w:val="1F497D" w:themeColor="text2"/>
          <w:sz w:val="20"/>
          <w:szCs w:val="20"/>
          <w:lang w:val="fr-FR"/>
        </w:rPr>
        <w:t xml:space="preserve">Wim Allegaert, Directeur </w:t>
      </w:r>
      <w:proofErr w:type="spellStart"/>
      <w:r w:rsidRPr="00E65906">
        <w:rPr>
          <w:rFonts w:asciiTheme="minorHAnsi" w:hAnsiTheme="minorHAnsi" w:cstheme="minorHAnsi"/>
          <w:bCs/>
          <w:color w:val="1F497D" w:themeColor="text2"/>
          <w:sz w:val="20"/>
          <w:szCs w:val="20"/>
          <w:lang w:val="fr-FR"/>
        </w:rPr>
        <w:t>Investor</w:t>
      </w:r>
      <w:proofErr w:type="spellEnd"/>
      <w:r w:rsidRPr="00E65906">
        <w:rPr>
          <w:rFonts w:asciiTheme="minorHAnsi" w:hAnsiTheme="minorHAnsi" w:cstheme="minorHAnsi"/>
          <w:bCs/>
          <w:color w:val="1F497D" w:themeColor="text2"/>
          <w:sz w:val="20"/>
          <w:szCs w:val="20"/>
          <w:lang w:val="fr-FR"/>
        </w:rPr>
        <w:t xml:space="preserve"> Relations, KBC Groupe.</w:t>
      </w:r>
    </w:p>
    <w:p w14:paraId="2EA9CEEB" w14:textId="26AD319F" w:rsidR="009926D7" w:rsidRPr="00ED3409" w:rsidRDefault="00575546" w:rsidP="00575546">
      <w:pPr>
        <w:spacing w:after="120"/>
        <w:ind w:left="993" w:right="4"/>
        <w:rPr>
          <w:rFonts w:asciiTheme="minorHAnsi" w:hAnsiTheme="minorHAnsi" w:cstheme="minorHAnsi"/>
          <w:color w:val="000000" w:themeColor="text1"/>
          <w:sz w:val="20"/>
          <w:szCs w:val="20"/>
          <w:lang w:val="fr-FR"/>
        </w:rPr>
      </w:pPr>
      <w:r w:rsidRPr="00E65906">
        <w:rPr>
          <w:rFonts w:asciiTheme="minorHAnsi" w:hAnsiTheme="minorHAnsi" w:cstheme="minorHAnsi"/>
          <w:color w:val="1F497D" w:themeColor="text2"/>
          <w:sz w:val="20"/>
          <w:szCs w:val="20"/>
          <w:lang w:val="fr-FR"/>
        </w:rPr>
        <w:t>Tél.: +32 2 429 50 51</w:t>
      </w:r>
      <w:r w:rsidR="00980BDA" w:rsidRPr="00E65906">
        <w:rPr>
          <w:rFonts w:asciiTheme="minorHAnsi" w:hAnsiTheme="minorHAnsi" w:cstheme="minorHAnsi"/>
          <w:color w:val="1F497D" w:themeColor="text2"/>
          <w:sz w:val="20"/>
          <w:szCs w:val="20"/>
          <w:lang w:val="fr-FR"/>
        </w:rPr>
        <w:t xml:space="preserve"> </w:t>
      </w:r>
      <w:r w:rsidRPr="00E65906">
        <w:rPr>
          <w:rFonts w:asciiTheme="minorHAnsi" w:hAnsiTheme="minorHAnsi" w:cstheme="minorHAnsi"/>
          <w:color w:val="1F497D" w:themeColor="text2"/>
          <w:sz w:val="20"/>
          <w:szCs w:val="20"/>
          <w:lang w:val="fr-FR"/>
        </w:rPr>
        <w:t>- E-mail</w:t>
      </w:r>
      <w:r w:rsidRPr="00ED3409">
        <w:rPr>
          <w:rFonts w:asciiTheme="minorHAnsi" w:hAnsiTheme="minorHAnsi" w:cstheme="minorHAnsi"/>
          <w:color w:val="000000" w:themeColor="text1"/>
          <w:sz w:val="20"/>
          <w:szCs w:val="20"/>
          <w:lang w:val="fr-FR"/>
        </w:rPr>
        <w:t xml:space="preserve">: </w:t>
      </w:r>
      <w:hyperlink r:id="rId13" w:history="1">
        <w:r w:rsidR="00E65906" w:rsidRPr="00FB52E2">
          <w:rPr>
            <w:rStyle w:val="Hyperlink"/>
            <w:rFonts w:asciiTheme="minorHAnsi" w:hAnsiTheme="minorHAnsi" w:cstheme="minorHAnsi"/>
            <w:sz w:val="20"/>
            <w:szCs w:val="20"/>
            <w:lang w:val="fr-FR"/>
          </w:rPr>
          <w:t>wim.allegaert@kbc.be</w:t>
        </w:r>
      </w:hyperlink>
      <w:r w:rsidR="00E65906">
        <w:rPr>
          <w:rFonts w:asciiTheme="minorHAnsi" w:hAnsiTheme="minorHAnsi" w:cstheme="minorHAnsi"/>
          <w:color w:val="000000" w:themeColor="text1"/>
          <w:sz w:val="20"/>
          <w:szCs w:val="20"/>
          <w:lang w:val="fr-FR"/>
        </w:rPr>
        <w:t xml:space="preserve"> </w:t>
      </w:r>
    </w:p>
    <w:p w14:paraId="4BCB2A38" w14:textId="50095102" w:rsidR="009926D7" w:rsidRPr="00E65906" w:rsidRDefault="00575546" w:rsidP="00575546">
      <w:pPr>
        <w:autoSpaceDE w:val="0"/>
        <w:autoSpaceDN w:val="0"/>
        <w:adjustRightInd w:val="0"/>
        <w:spacing w:after="0" w:line="240" w:lineRule="auto"/>
        <w:ind w:left="993" w:right="4"/>
        <w:rPr>
          <w:rFonts w:asciiTheme="minorHAnsi" w:hAnsiTheme="minorHAnsi" w:cstheme="minorHAnsi"/>
          <w:color w:val="1F497D" w:themeColor="text2"/>
          <w:sz w:val="20"/>
          <w:szCs w:val="20"/>
          <w:lang w:val="fr-FR"/>
        </w:rPr>
      </w:pPr>
      <w:r w:rsidRPr="00E65906">
        <w:rPr>
          <w:rFonts w:asciiTheme="minorHAnsi" w:hAnsiTheme="minorHAnsi" w:cstheme="minorHAnsi"/>
          <w:color w:val="1F497D" w:themeColor="text2"/>
          <w:sz w:val="20"/>
          <w:szCs w:val="20"/>
          <w:lang w:val="fr-FR"/>
        </w:rPr>
        <w:t>Viviane Huybrecht, Directeur Communication Groupe / Porte-parole KBC Groupe</w:t>
      </w:r>
    </w:p>
    <w:p w14:paraId="6E464B19" w14:textId="20A88C3A" w:rsidR="009926D7" w:rsidRPr="00ED3409" w:rsidRDefault="00575546" w:rsidP="00575546">
      <w:pPr>
        <w:autoSpaceDE w:val="0"/>
        <w:autoSpaceDN w:val="0"/>
        <w:adjustRightInd w:val="0"/>
        <w:spacing w:after="0" w:line="240" w:lineRule="auto"/>
        <w:ind w:left="993" w:right="4"/>
        <w:rPr>
          <w:rStyle w:val="Hyperlink"/>
          <w:rFonts w:cs="Arial"/>
          <w:color w:val="000000" w:themeColor="text1"/>
          <w:sz w:val="20"/>
          <w:szCs w:val="20"/>
          <w:lang w:val="fr-FR"/>
        </w:rPr>
      </w:pPr>
      <w:r w:rsidRPr="00E65906">
        <w:rPr>
          <w:rStyle w:val="Hyperlink"/>
          <w:rFonts w:asciiTheme="minorHAnsi" w:hAnsiTheme="minorHAnsi" w:cstheme="minorHAnsi"/>
          <w:color w:val="1F497D" w:themeColor="text2"/>
          <w:sz w:val="20"/>
          <w:szCs w:val="20"/>
          <w:u w:val="none"/>
          <w:lang w:val="fr-FR"/>
        </w:rPr>
        <w:t xml:space="preserve">Tél. : +32 2 429 85 45 - E-mail </w:t>
      </w:r>
      <w:r w:rsidRPr="00ED3409">
        <w:rPr>
          <w:rStyle w:val="Hyperlink"/>
          <w:rFonts w:asciiTheme="minorHAnsi" w:hAnsiTheme="minorHAnsi" w:cstheme="minorHAnsi"/>
          <w:color w:val="000000" w:themeColor="text1"/>
          <w:sz w:val="20"/>
          <w:szCs w:val="20"/>
          <w:u w:val="none"/>
          <w:lang w:val="fr-FR"/>
        </w:rPr>
        <w:t xml:space="preserve">: </w:t>
      </w:r>
      <w:hyperlink r:id="rId14" w:history="1">
        <w:r w:rsidR="00E65906" w:rsidRPr="00FB52E2">
          <w:rPr>
            <w:rStyle w:val="Hyperlink"/>
            <w:rFonts w:asciiTheme="minorHAnsi" w:hAnsiTheme="minorHAnsi" w:cstheme="minorHAnsi"/>
            <w:sz w:val="20"/>
            <w:szCs w:val="20"/>
            <w:lang w:val="fr-FR"/>
          </w:rPr>
          <w:t>pressofficekbc</w:t>
        </w:r>
        <w:r w:rsidR="00E65906" w:rsidRPr="00FB52E2">
          <w:rPr>
            <w:rStyle w:val="Hyperlink"/>
            <w:rFonts w:cs="Arial"/>
            <w:sz w:val="20"/>
            <w:szCs w:val="20"/>
            <w:lang w:val="fr-FR"/>
          </w:rPr>
          <w:t>@kbc.be</w:t>
        </w:r>
      </w:hyperlink>
      <w:r w:rsidR="00E65906">
        <w:rPr>
          <w:rStyle w:val="Hyperlink"/>
          <w:rFonts w:cs="Arial"/>
          <w:color w:val="000000" w:themeColor="text1"/>
          <w:sz w:val="20"/>
          <w:szCs w:val="20"/>
          <w:u w:val="none"/>
          <w:lang w:val="fr-FR"/>
        </w:rPr>
        <w:t xml:space="preserve"> </w:t>
      </w:r>
    </w:p>
    <w:p w14:paraId="19BBFAEA" w14:textId="77777777" w:rsidR="009926D7" w:rsidRPr="00ED3409" w:rsidRDefault="009926D7" w:rsidP="00C42323">
      <w:pPr>
        <w:autoSpaceDE w:val="0"/>
        <w:autoSpaceDN w:val="0"/>
        <w:adjustRightInd w:val="0"/>
        <w:spacing w:after="0" w:line="240" w:lineRule="auto"/>
        <w:ind w:left="993" w:right="4"/>
        <w:rPr>
          <w:rFonts w:cs="Arial"/>
          <w:color w:val="000000" w:themeColor="text1"/>
          <w:sz w:val="20"/>
          <w:szCs w:val="20"/>
          <w:lang w:val="fr-FR"/>
        </w:rPr>
      </w:pPr>
    </w:p>
    <w:p w14:paraId="5B95AE02" w14:textId="77777777" w:rsidR="009926D7" w:rsidRPr="00ED3409" w:rsidRDefault="009926D7" w:rsidP="000A2BE1">
      <w:pPr>
        <w:autoSpaceDE w:val="0"/>
        <w:autoSpaceDN w:val="0"/>
        <w:adjustRightInd w:val="0"/>
        <w:spacing w:after="0" w:line="240" w:lineRule="auto"/>
        <w:ind w:left="993" w:right="4"/>
        <w:rPr>
          <w:rFonts w:cs="Arial"/>
          <w:color w:val="000000" w:themeColor="text1"/>
          <w:lang w:val="fr-FR"/>
        </w:rPr>
      </w:pPr>
    </w:p>
    <w:p w14:paraId="1EA687C8" w14:textId="77777777" w:rsidR="005E58EE" w:rsidRPr="00ED3409" w:rsidRDefault="005E58EE" w:rsidP="000A2BE1">
      <w:pPr>
        <w:autoSpaceDE w:val="0"/>
        <w:autoSpaceDN w:val="0"/>
        <w:adjustRightInd w:val="0"/>
        <w:spacing w:after="0" w:line="240" w:lineRule="auto"/>
        <w:ind w:left="993" w:right="4"/>
        <w:rPr>
          <w:rFonts w:cs="Arial"/>
          <w:color w:val="000000" w:themeColor="text1"/>
          <w:lang w:val="fr-FR"/>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D75179" w:rsidRPr="00327A0B" w14:paraId="2D71DAF3" w14:textId="77777777" w:rsidTr="00832A3B">
        <w:trPr>
          <w:trHeight w:val="356"/>
        </w:trPr>
        <w:tc>
          <w:tcPr>
            <w:tcW w:w="9780" w:type="dxa"/>
            <w:gridSpan w:val="3"/>
            <w:shd w:val="clear" w:color="auto" w:fill="FFFFFF"/>
            <w:tcMar>
              <w:top w:w="15" w:type="dxa"/>
              <w:left w:w="15" w:type="dxa"/>
              <w:bottom w:w="0" w:type="dxa"/>
              <w:right w:w="15" w:type="dxa"/>
            </w:tcMar>
            <w:vAlign w:val="center"/>
            <w:hideMark/>
          </w:tcPr>
          <w:p w14:paraId="08E0A6F6" w14:textId="77777777" w:rsidR="00D75179" w:rsidRPr="00EF1A60" w:rsidRDefault="00D75179" w:rsidP="00832A3B">
            <w:pPr>
              <w:autoSpaceDE w:val="0"/>
              <w:autoSpaceDN w:val="0"/>
              <w:adjustRightInd w:val="0"/>
              <w:spacing w:after="0" w:line="240" w:lineRule="auto"/>
              <w:rPr>
                <w:b/>
                <w:bCs/>
                <w:color w:val="003768"/>
                <w:sz w:val="18"/>
                <w:szCs w:val="18"/>
                <w:lang w:val="fr-FR"/>
              </w:rPr>
            </w:pPr>
            <w:r w:rsidRPr="00EF1A60">
              <w:rPr>
                <w:rFonts w:ascii="Rockwell" w:hAnsi="Rockwell" w:cs="Rockwell"/>
                <w:color w:val="003768"/>
                <w:sz w:val="18"/>
                <w:szCs w:val="18"/>
                <w:lang w:val="fr-FR" w:eastAsia="nl-BE"/>
              </w:rPr>
              <w:t>* Ce communiqué contient des informations soumises à la réglementation sur la transparence des entreprises cotées en Bourse.</w:t>
            </w:r>
          </w:p>
        </w:tc>
      </w:tr>
      <w:tr w:rsidR="00D75179" w:rsidRPr="00327A0B" w14:paraId="483AB0D2" w14:textId="77777777" w:rsidTr="00832A3B">
        <w:trPr>
          <w:trHeight w:val="913"/>
        </w:trPr>
        <w:tc>
          <w:tcPr>
            <w:tcW w:w="3400" w:type="dxa"/>
            <w:shd w:val="clear" w:color="auto" w:fill="FFFFFF"/>
            <w:tcMar>
              <w:top w:w="15" w:type="dxa"/>
              <w:left w:w="15" w:type="dxa"/>
              <w:bottom w:w="0" w:type="dxa"/>
              <w:right w:w="15" w:type="dxa"/>
            </w:tcMar>
            <w:hideMark/>
          </w:tcPr>
          <w:p w14:paraId="03E95CDF" w14:textId="77777777" w:rsidR="00D75179" w:rsidRPr="00EF1A60" w:rsidRDefault="00D75179" w:rsidP="00832A3B">
            <w:pPr>
              <w:pStyle w:val="Voettekst"/>
              <w:tabs>
                <w:tab w:val="bar" w:pos="-2709"/>
              </w:tabs>
              <w:rPr>
                <w:bCs/>
                <w:color w:val="00B0F0"/>
                <w:sz w:val="4"/>
                <w:szCs w:val="4"/>
                <w:lang w:val="fr-FR"/>
              </w:rPr>
            </w:pPr>
          </w:p>
          <w:p w14:paraId="2A9C7A28" w14:textId="77777777" w:rsidR="00D75179" w:rsidRPr="00D01FB0" w:rsidRDefault="00D75179" w:rsidP="00832A3B">
            <w:pPr>
              <w:pStyle w:val="Voettekst"/>
              <w:tabs>
                <w:tab w:val="bar" w:pos="-2709"/>
              </w:tabs>
              <w:rPr>
                <w:rFonts w:ascii="Rockwell" w:hAnsi="Rockwell"/>
                <w:color w:val="00B0F0"/>
                <w:sz w:val="18"/>
                <w:szCs w:val="18"/>
                <w:lang w:val="fr-FR"/>
              </w:rPr>
            </w:pPr>
            <w:r>
              <w:rPr>
                <w:rFonts w:ascii="Rockwell" w:hAnsi="Rockwell"/>
                <w:b/>
                <w:bCs/>
                <w:color w:val="00B0F0"/>
                <w:sz w:val="18"/>
                <w:szCs w:val="18"/>
                <w:lang w:val="fr-FR"/>
              </w:rPr>
              <w:t>KBC Grou</w:t>
            </w:r>
            <w:r w:rsidRPr="00D01FB0">
              <w:rPr>
                <w:rFonts w:ascii="Rockwell" w:hAnsi="Rockwell"/>
                <w:b/>
                <w:bCs/>
                <w:color w:val="00B0F0"/>
                <w:sz w:val="18"/>
                <w:szCs w:val="18"/>
                <w:lang w:val="fr-FR"/>
              </w:rPr>
              <w:t>p</w:t>
            </w:r>
            <w:r>
              <w:rPr>
                <w:rFonts w:ascii="Rockwell" w:hAnsi="Rockwell"/>
                <w:b/>
                <w:bCs/>
                <w:color w:val="00B0F0"/>
                <w:sz w:val="18"/>
                <w:szCs w:val="18"/>
                <w:lang w:val="fr-FR"/>
              </w:rPr>
              <w:t>e</w:t>
            </w:r>
            <w:r w:rsidRPr="00D01FB0">
              <w:rPr>
                <w:rFonts w:ascii="Rockwell" w:hAnsi="Rockwell"/>
                <w:b/>
                <w:bCs/>
                <w:color w:val="00B0F0"/>
                <w:sz w:val="18"/>
                <w:szCs w:val="18"/>
                <w:lang w:val="fr-FR"/>
              </w:rPr>
              <w:t xml:space="preserve"> </w:t>
            </w:r>
            <w:r>
              <w:rPr>
                <w:rFonts w:ascii="Rockwell" w:hAnsi="Rockwell"/>
                <w:b/>
                <w:bCs/>
                <w:color w:val="00B0F0"/>
                <w:sz w:val="18"/>
                <w:szCs w:val="18"/>
                <w:lang w:val="fr-FR"/>
              </w:rPr>
              <w:t>SA</w:t>
            </w:r>
          </w:p>
          <w:p w14:paraId="50070B46" w14:textId="77777777" w:rsidR="00D75179" w:rsidRPr="001E36E6" w:rsidRDefault="00D75179" w:rsidP="00832A3B">
            <w:pPr>
              <w:pStyle w:val="Voettekst"/>
              <w:tabs>
                <w:tab w:val="bar" w:pos="-2709"/>
              </w:tabs>
              <w:rPr>
                <w:color w:val="002060"/>
                <w:sz w:val="14"/>
                <w:szCs w:val="14"/>
                <w:lang w:val="fr-FR"/>
              </w:rPr>
            </w:pPr>
            <w:r w:rsidRPr="001E36E6">
              <w:rPr>
                <w:rFonts w:cs="Arial"/>
                <w:b/>
                <w:bCs/>
                <w:color w:val="003768"/>
                <w:sz w:val="14"/>
                <w:szCs w:val="14"/>
                <w:lang w:val="fr-FR" w:eastAsia="nl-BE"/>
              </w:rPr>
              <w:t>Av. Du Port 2</w:t>
            </w:r>
            <w:r w:rsidRPr="001E36E6">
              <w:rPr>
                <w:b/>
                <w:bCs/>
                <w:color w:val="002060"/>
                <w:sz w:val="14"/>
                <w:szCs w:val="14"/>
                <w:lang w:val="fr-FR"/>
              </w:rPr>
              <w:t xml:space="preserve"> – 1080 Bruxelles</w:t>
            </w:r>
          </w:p>
          <w:p w14:paraId="394865DB" w14:textId="77777777" w:rsidR="00D75179" w:rsidRPr="001E36E6" w:rsidRDefault="00D75179" w:rsidP="00832A3B">
            <w:pPr>
              <w:pStyle w:val="Voettekst"/>
              <w:tabs>
                <w:tab w:val="bar" w:pos="-2709"/>
              </w:tabs>
              <w:rPr>
                <w:color w:val="002060"/>
                <w:sz w:val="14"/>
                <w:szCs w:val="14"/>
                <w:lang w:val="fr-FR"/>
              </w:rPr>
            </w:pPr>
            <w:r w:rsidRPr="001E36E6">
              <w:rPr>
                <w:b/>
                <w:bCs/>
                <w:color w:val="002060"/>
                <w:sz w:val="14"/>
                <w:szCs w:val="14"/>
                <w:lang w:val="fr-FR"/>
              </w:rPr>
              <w:t>Viviane Huybrecht</w:t>
            </w:r>
          </w:p>
          <w:p w14:paraId="29784BD7" w14:textId="77777777" w:rsidR="00D75179" w:rsidRPr="00340775" w:rsidRDefault="00D75179" w:rsidP="00832A3B">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D</w:t>
            </w:r>
            <w:r w:rsidRPr="00340775">
              <w:rPr>
                <w:rFonts w:cs="Arial"/>
                <w:b/>
                <w:color w:val="003768"/>
                <w:sz w:val="14"/>
                <w:szCs w:val="14"/>
                <w:lang w:val="fr-FR" w:eastAsia="nl-BE"/>
              </w:rPr>
              <w:t>irecteur</w:t>
            </w:r>
          </w:p>
          <w:p w14:paraId="07024350" w14:textId="77777777" w:rsidR="00D75179" w:rsidRPr="00340775" w:rsidRDefault="00D75179" w:rsidP="00832A3B">
            <w:pPr>
              <w:autoSpaceDE w:val="0"/>
              <w:autoSpaceDN w:val="0"/>
              <w:adjustRightInd w:val="0"/>
              <w:spacing w:after="0" w:line="240" w:lineRule="auto"/>
              <w:rPr>
                <w:rFonts w:cs="Arial"/>
                <w:b/>
                <w:color w:val="003768"/>
                <w:sz w:val="14"/>
                <w:szCs w:val="14"/>
                <w:lang w:val="fr-FR" w:eastAsia="nl-BE"/>
              </w:rPr>
            </w:pPr>
            <w:r>
              <w:rPr>
                <w:rFonts w:cs="Arial"/>
                <w:b/>
                <w:color w:val="003768"/>
                <w:sz w:val="14"/>
                <w:szCs w:val="14"/>
                <w:lang w:val="fr-FR" w:eastAsia="nl-BE"/>
              </w:rPr>
              <w:t xml:space="preserve">Communication </w:t>
            </w:r>
            <w:proofErr w:type="spellStart"/>
            <w:r>
              <w:rPr>
                <w:rFonts w:cs="Arial"/>
                <w:b/>
                <w:color w:val="003768"/>
                <w:sz w:val="14"/>
                <w:szCs w:val="14"/>
                <w:lang w:val="fr-FR" w:eastAsia="nl-BE"/>
              </w:rPr>
              <w:t>Corporate</w:t>
            </w:r>
            <w:proofErr w:type="spellEnd"/>
            <w:r>
              <w:rPr>
                <w:rFonts w:cs="Arial"/>
                <w:b/>
                <w:color w:val="003768"/>
                <w:sz w:val="14"/>
                <w:szCs w:val="14"/>
                <w:lang w:val="fr-FR" w:eastAsia="nl-BE"/>
              </w:rPr>
              <w:t>/</w:t>
            </w:r>
            <w:r w:rsidRPr="00340775">
              <w:rPr>
                <w:rFonts w:cs="Arial"/>
                <w:b/>
                <w:color w:val="003768"/>
                <w:sz w:val="14"/>
                <w:szCs w:val="14"/>
                <w:lang w:val="fr-FR" w:eastAsia="nl-BE"/>
              </w:rPr>
              <w:t xml:space="preserve"> </w:t>
            </w:r>
          </w:p>
          <w:p w14:paraId="7CDCFD1F" w14:textId="77777777" w:rsidR="00D75179" w:rsidRPr="00340775" w:rsidRDefault="00D75179" w:rsidP="00832A3B">
            <w:pPr>
              <w:pStyle w:val="Voettekst"/>
              <w:tabs>
                <w:tab w:val="bar" w:pos="-2709"/>
              </w:tabs>
              <w:rPr>
                <w:rFonts w:cs="Arial"/>
                <w:b/>
                <w:color w:val="003768"/>
                <w:sz w:val="14"/>
                <w:szCs w:val="14"/>
                <w:lang w:val="fr-FR" w:eastAsia="nl-BE"/>
              </w:rPr>
            </w:pPr>
            <w:r w:rsidRPr="00340775">
              <w:rPr>
                <w:rFonts w:cs="Arial"/>
                <w:b/>
                <w:color w:val="003768"/>
                <w:sz w:val="14"/>
                <w:szCs w:val="14"/>
                <w:lang w:val="fr-FR" w:eastAsia="nl-BE"/>
              </w:rPr>
              <w:t>Porte-parole</w:t>
            </w:r>
          </w:p>
          <w:p w14:paraId="44E77CC8" w14:textId="77777777" w:rsidR="00D75179" w:rsidRPr="00D01FB0" w:rsidRDefault="00D75179" w:rsidP="00832A3B">
            <w:pPr>
              <w:pStyle w:val="Voettekst"/>
              <w:tabs>
                <w:tab w:val="bar" w:pos="-2709"/>
              </w:tabs>
              <w:rPr>
                <w:b/>
                <w:bCs/>
                <w:color w:val="002060"/>
                <w:sz w:val="14"/>
                <w:szCs w:val="14"/>
                <w:lang w:val="fr-FR"/>
              </w:rPr>
            </w:pPr>
            <w:r w:rsidRPr="00D01FB0">
              <w:rPr>
                <w:b/>
                <w:bCs/>
                <w:color w:val="002060"/>
                <w:sz w:val="14"/>
                <w:szCs w:val="14"/>
                <w:lang w:val="fr-FR"/>
              </w:rPr>
              <w:t>Tel. +32 2 429 85 45</w:t>
            </w:r>
          </w:p>
          <w:p w14:paraId="7FAADB7F" w14:textId="77777777" w:rsidR="00D75179" w:rsidRPr="00D01FB0" w:rsidRDefault="00D75179" w:rsidP="00832A3B">
            <w:pPr>
              <w:pStyle w:val="Voettekst"/>
              <w:tabs>
                <w:tab w:val="bar" w:pos="-2709"/>
              </w:tabs>
              <w:rPr>
                <w:b/>
                <w:bCs/>
                <w:color w:val="002060"/>
                <w:sz w:val="4"/>
                <w:szCs w:val="4"/>
                <w:lang w:val="fr-FR"/>
              </w:rPr>
            </w:pPr>
          </w:p>
        </w:tc>
        <w:tc>
          <w:tcPr>
            <w:tcW w:w="3400" w:type="dxa"/>
            <w:shd w:val="clear" w:color="auto" w:fill="FFFFFF"/>
            <w:tcMar>
              <w:top w:w="15" w:type="dxa"/>
              <w:left w:w="15" w:type="dxa"/>
              <w:bottom w:w="0" w:type="dxa"/>
              <w:right w:w="15" w:type="dxa"/>
            </w:tcMar>
            <w:hideMark/>
          </w:tcPr>
          <w:p w14:paraId="58B384FB" w14:textId="77777777" w:rsidR="00D75179" w:rsidRPr="00D01FB0" w:rsidRDefault="00D75179" w:rsidP="00832A3B">
            <w:pPr>
              <w:pStyle w:val="Voettekst"/>
              <w:tabs>
                <w:tab w:val="bar" w:pos="-2709"/>
              </w:tabs>
              <w:rPr>
                <w:b/>
                <w:bCs/>
                <w:color w:val="002060"/>
                <w:sz w:val="4"/>
                <w:szCs w:val="4"/>
                <w:lang w:val="fr-FR"/>
              </w:rPr>
            </w:pPr>
          </w:p>
          <w:p w14:paraId="7A0175F5" w14:textId="77777777" w:rsidR="00D75179" w:rsidRPr="00D01FB0" w:rsidRDefault="00D75179" w:rsidP="00832A3B">
            <w:pPr>
              <w:pStyle w:val="Voettekst"/>
              <w:tabs>
                <w:tab w:val="bar" w:pos="-2709"/>
              </w:tabs>
              <w:rPr>
                <w:rFonts w:ascii="Rockwell" w:hAnsi="Rockwell"/>
                <w:b/>
                <w:bCs/>
                <w:color w:val="002060"/>
                <w:sz w:val="18"/>
                <w:szCs w:val="18"/>
                <w:lang w:val="fr-FR"/>
              </w:rPr>
            </w:pPr>
          </w:p>
          <w:p w14:paraId="251743F9" w14:textId="77777777" w:rsidR="00D75179" w:rsidRPr="00D01FB0" w:rsidRDefault="00D75179" w:rsidP="00832A3B">
            <w:pPr>
              <w:pStyle w:val="Voettekst"/>
              <w:tabs>
                <w:tab w:val="bar" w:pos="-2709"/>
              </w:tabs>
              <w:rPr>
                <w:rFonts w:cs="Arial"/>
                <w:b/>
                <w:color w:val="003768"/>
                <w:sz w:val="14"/>
                <w:szCs w:val="14"/>
                <w:lang w:val="fr-FR" w:eastAsia="nl-BE"/>
              </w:rPr>
            </w:pPr>
            <w:r w:rsidRPr="00D01FB0">
              <w:rPr>
                <w:rFonts w:cs="Arial"/>
                <w:b/>
                <w:color w:val="003768"/>
                <w:sz w:val="14"/>
                <w:szCs w:val="14"/>
                <w:lang w:val="fr-FR" w:eastAsia="nl-BE"/>
              </w:rPr>
              <w:t>Service Presse</w:t>
            </w:r>
          </w:p>
          <w:p w14:paraId="089766A0" w14:textId="77777777" w:rsidR="00D75179" w:rsidRPr="00D01FB0" w:rsidRDefault="00D75179" w:rsidP="00832A3B">
            <w:pPr>
              <w:pStyle w:val="Voettekst"/>
              <w:tabs>
                <w:tab w:val="bar" w:pos="-2709"/>
              </w:tabs>
              <w:rPr>
                <w:color w:val="002060"/>
                <w:sz w:val="14"/>
                <w:szCs w:val="14"/>
                <w:lang w:val="fr-FR"/>
              </w:rPr>
            </w:pPr>
            <w:r w:rsidRPr="00D01FB0">
              <w:rPr>
                <w:b/>
                <w:bCs/>
                <w:color w:val="002060"/>
                <w:sz w:val="14"/>
                <w:szCs w:val="14"/>
                <w:lang w:val="fr-FR"/>
              </w:rPr>
              <w:t>Tel. +32 2 429 65 01</w:t>
            </w:r>
            <w:r>
              <w:rPr>
                <w:b/>
                <w:bCs/>
                <w:color w:val="002060"/>
                <w:sz w:val="14"/>
                <w:szCs w:val="14"/>
                <w:lang w:val="fr-FR"/>
              </w:rPr>
              <w:t xml:space="preserve"> Stef Leunens</w:t>
            </w:r>
          </w:p>
          <w:p w14:paraId="3348C053" w14:textId="77777777" w:rsidR="00D75179" w:rsidRPr="00C608CE" w:rsidRDefault="00D75179" w:rsidP="00832A3B">
            <w:pPr>
              <w:pStyle w:val="Voettekst"/>
              <w:tabs>
                <w:tab w:val="bar" w:pos="-2709"/>
              </w:tabs>
              <w:rPr>
                <w:b/>
                <w:bCs/>
                <w:color w:val="002060"/>
                <w:sz w:val="14"/>
                <w:szCs w:val="14"/>
                <w:lang w:val="fr-FR"/>
              </w:rPr>
            </w:pPr>
            <w:r w:rsidRPr="00C608CE">
              <w:rPr>
                <w:b/>
                <w:bCs/>
                <w:color w:val="002060"/>
                <w:sz w:val="14"/>
                <w:szCs w:val="14"/>
                <w:lang w:val="fr-FR"/>
              </w:rPr>
              <w:t>Tel. +32 2 429 29 15</w:t>
            </w:r>
            <w:r>
              <w:rPr>
                <w:b/>
                <w:bCs/>
                <w:color w:val="002060"/>
                <w:sz w:val="14"/>
                <w:szCs w:val="14"/>
                <w:lang w:val="fr-FR"/>
              </w:rPr>
              <w:t xml:space="preserve"> Ilse De Muyer</w:t>
            </w:r>
          </w:p>
          <w:p w14:paraId="0906EC79" w14:textId="77777777" w:rsidR="00D75179" w:rsidRPr="00C608CE" w:rsidRDefault="00D75179" w:rsidP="00832A3B">
            <w:pPr>
              <w:pStyle w:val="Voettekst"/>
              <w:tabs>
                <w:tab w:val="bar" w:pos="-2709"/>
              </w:tabs>
              <w:rPr>
                <w:color w:val="002060"/>
                <w:sz w:val="14"/>
                <w:szCs w:val="14"/>
                <w:lang w:val="fr-FR"/>
              </w:rPr>
            </w:pPr>
            <w:r w:rsidRPr="00D01FB0">
              <w:rPr>
                <w:b/>
                <w:bCs/>
                <w:color w:val="002060"/>
                <w:sz w:val="14"/>
                <w:szCs w:val="14"/>
                <w:lang w:val="fr-FR"/>
              </w:rPr>
              <w:t>Fax +32 2 429 81 60</w:t>
            </w:r>
          </w:p>
          <w:p w14:paraId="69AA99E6" w14:textId="77777777" w:rsidR="00D75179" w:rsidRPr="00C608CE" w:rsidRDefault="00D75179" w:rsidP="00832A3B">
            <w:pPr>
              <w:pStyle w:val="Voettekst"/>
              <w:tabs>
                <w:tab w:val="bar" w:pos="-2709"/>
              </w:tabs>
              <w:rPr>
                <w:lang w:val="fr-FR"/>
              </w:rPr>
            </w:pPr>
            <w:r w:rsidRPr="00C608CE">
              <w:rPr>
                <w:b/>
                <w:bCs/>
                <w:color w:val="002060"/>
                <w:sz w:val="14"/>
                <w:szCs w:val="14"/>
                <w:lang w:val="fr-FR"/>
              </w:rPr>
              <w:t xml:space="preserve">E-Mail : </w:t>
            </w:r>
            <w:hyperlink r:id="rId15" w:history="1">
              <w:r w:rsidRPr="00C608CE">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14:paraId="50DEF262" w14:textId="77777777" w:rsidR="00D75179" w:rsidRPr="00C608CE" w:rsidRDefault="00D75179" w:rsidP="00832A3B">
            <w:pPr>
              <w:pStyle w:val="Voettekst"/>
              <w:tabs>
                <w:tab w:val="bar" w:pos="-2709"/>
              </w:tabs>
              <w:rPr>
                <w:b/>
                <w:bCs/>
                <w:color w:val="002060"/>
                <w:sz w:val="4"/>
                <w:szCs w:val="4"/>
                <w:lang w:val="fr-FR"/>
              </w:rPr>
            </w:pPr>
          </w:p>
          <w:p w14:paraId="14056DAD" w14:textId="77777777" w:rsidR="00D75179" w:rsidRPr="00C608CE" w:rsidRDefault="00D75179" w:rsidP="00832A3B">
            <w:pPr>
              <w:pStyle w:val="Voettekst"/>
              <w:tabs>
                <w:tab w:val="bar" w:pos="-2709"/>
              </w:tabs>
              <w:rPr>
                <w:b/>
                <w:bCs/>
                <w:color w:val="002060"/>
                <w:sz w:val="18"/>
                <w:szCs w:val="18"/>
                <w:lang w:val="fr-FR"/>
              </w:rPr>
            </w:pPr>
          </w:p>
          <w:p w14:paraId="2F4D31AF" w14:textId="77777777" w:rsidR="00D75179" w:rsidRPr="00A9543A" w:rsidRDefault="00D75179" w:rsidP="00832A3B">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Les communiqués de presse KBC peuvent être</w:t>
            </w:r>
          </w:p>
          <w:p w14:paraId="3F77C404" w14:textId="77777777" w:rsidR="00D75179" w:rsidRPr="00A9543A" w:rsidRDefault="00D75179" w:rsidP="00832A3B">
            <w:pPr>
              <w:autoSpaceDE w:val="0"/>
              <w:autoSpaceDN w:val="0"/>
              <w:adjustRightInd w:val="0"/>
              <w:spacing w:after="0" w:line="240" w:lineRule="auto"/>
              <w:rPr>
                <w:rFonts w:cs="Arial"/>
                <w:b/>
                <w:color w:val="003768"/>
                <w:sz w:val="14"/>
                <w:szCs w:val="14"/>
                <w:lang w:val="fr-FR" w:eastAsia="nl-BE"/>
              </w:rPr>
            </w:pPr>
            <w:r w:rsidRPr="00A9543A">
              <w:rPr>
                <w:rFonts w:cs="Arial"/>
                <w:b/>
                <w:color w:val="003768"/>
                <w:sz w:val="14"/>
                <w:szCs w:val="14"/>
                <w:lang w:val="fr-FR" w:eastAsia="nl-BE"/>
              </w:rPr>
              <w:t xml:space="preserve">consultés sur </w:t>
            </w:r>
            <w:hyperlink r:id="rId16" w:history="1">
              <w:r w:rsidRPr="00A9543A">
                <w:rPr>
                  <w:rStyle w:val="Hyperlink"/>
                  <w:b/>
                  <w:bCs/>
                  <w:color w:val="00B0F0"/>
                  <w:sz w:val="14"/>
                  <w:szCs w:val="14"/>
                  <w:lang w:val="fr-FR"/>
                </w:rPr>
                <w:t>www.kbc.com</w:t>
              </w:r>
            </w:hyperlink>
            <w:r w:rsidRPr="00A9543A">
              <w:rPr>
                <w:b/>
                <w:bCs/>
                <w:color w:val="002060"/>
                <w:sz w:val="14"/>
                <w:szCs w:val="14"/>
                <w:lang w:val="fr-FR"/>
              </w:rPr>
              <w:t xml:space="preserve"> </w:t>
            </w:r>
            <w:r>
              <w:rPr>
                <w:rFonts w:cs="Arial"/>
                <w:b/>
                <w:color w:val="003768"/>
                <w:sz w:val="14"/>
                <w:szCs w:val="14"/>
                <w:lang w:val="fr-FR" w:eastAsia="nl-BE"/>
              </w:rPr>
              <w:t xml:space="preserve">ou obtenus </w:t>
            </w:r>
            <w:r w:rsidRPr="00A9543A">
              <w:rPr>
                <w:rFonts w:cs="Arial"/>
                <w:b/>
                <w:color w:val="003768"/>
                <w:sz w:val="14"/>
                <w:szCs w:val="14"/>
                <w:lang w:val="fr-FR" w:eastAsia="nl-BE"/>
              </w:rPr>
              <w:t>en</w:t>
            </w:r>
          </w:p>
          <w:p w14:paraId="70A7A531" w14:textId="77777777" w:rsidR="00D75179" w:rsidRPr="00A9543A" w:rsidRDefault="00D75179" w:rsidP="00832A3B">
            <w:pPr>
              <w:pStyle w:val="Voettekst"/>
              <w:tabs>
                <w:tab w:val="bar" w:pos="-2709"/>
              </w:tabs>
              <w:spacing w:after="120"/>
              <w:rPr>
                <w:color w:val="002060"/>
                <w:sz w:val="14"/>
                <w:szCs w:val="14"/>
                <w:lang w:val="fr-FR"/>
              </w:rPr>
            </w:pPr>
            <w:r w:rsidRPr="00A9543A">
              <w:rPr>
                <w:rFonts w:cs="Arial"/>
                <w:b/>
                <w:color w:val="003768"/>
                <w:sz w:val="14"/>
                <w:szCs w:val="14"/>
                <w:lang w:val="fr-FR" w:eastAsia="nl-BE"/>
              </w:rPr>
              <w:t>envoyant un courriel à</w:t>
            </w:r>
            <w:r>
              <w:rPr>
                <w:rFonts w:cs="Arial"/>
                <w:b/>
                <w:color w:val="003768"/>
                <w:sz w:val="14"/>
                <w:szCs w:val="14"/>
                <w:lang w:val="fr-FR" w:eastAsia="nl-BE"/>
              </w:rPr>
              <w:t xml:space="preserve"> </w:t>
            </w:r>
            <w:r w:rsidRPr="00A9543A">
              <w:rPr>
                <w:b/>
                <w:bCs/>
                <w:color w:val="003768"/>
                <w:sz w:val="14"/>
                <w:szCs w:val="14"/>
                <w:lang w:val="fr-FR"/>
              </w:rPr>
              <w:t xml:space="preserve"> </w:t>
            </w:r>
            <w:hyperlink r:id="rId17" w:history="1">
              <w:r w:rsidRPr="00A9543A">
                <w:rPr>
                  <w:rStyle w:val="Hyperlink"/>
                  <w:b/>
                  <w:bCs/>
                  <w:color w:val="00B0F0"/>
                  <w:sz w:val="14"/>
                  <w:szCs w:val="14"/>
                  <w:lang w:val="fr-FR"/>
                </w:rPr>
                <w:t>pressofficekbc@kbc.be</w:t>
              </w:r>
            </w:hyperlink>
          </w:p>
          <w:p w14:paraId="6A793D89" w14:textId="77777777" w:rsidR="00D75179" w:rsidRPr="00A9543A" w:rsidRDefault="00D75179" w:rsidP="00832A3B">
            <w:pPr>
              <w:pStyle w:val="Voettekst"/>
              <w:tabs>
                <w:tab w:val="bar" w:pos="-2709"/>
              </w:tabs>
              <w:spacing w:after="120"/>
              <w:rPr>
                <w:color w:val="002060"/>
                <w:lang w:val="fr-FR"/>
              </w:rPr>
            </w:pPr>
            <w:r w:rsidRPr="00A9543A">
              <w:rPr>
                <w:rFonts w:cs="Calibri"/>
                <w:b/>
                <w:color w:val="003768"/>
                <w:sz w:val="14"/>
                <w:szCs w:val="14"/>
                <w:lang w:val="fr-FR" w:eastAsia="nl-BE"/>
              </w:rPr>
              <w:t>Suivez nous</w:t>
            </w:r>
            <w:r>
              <w:rPr>
                <w:rFonts w:cs="Calibri"/>
                <w:b/>
                <w:color w:val="003768"/>
                <w:sz w:val="14"/>
                <w:szCs w:val="14"/>
                <w:lang w:val="fr-FR" w:eastAsia="nl-BE"/>
              </w:rPr>
              <w:t xml:space="preserve"> sur</w:t>
            </w:r>
            <w:r w:rsidRPr="00A9543A">
              <w:rPr>
                <w:lang w:val="fr-FR"/>
              </w:rPr>
              <w:t xml:space="preserve"> </w:t>
            </w:r>
            <w:hyperlink r:id="rId18" w:history="1">
              <w:r w:rsidRPr="00A9543A">
                <w:rPr>
                  <w:rStyle w:val="Hyperlink"/>
                  <w:b/>
                  <w:bCs/>
                  <w:color w:val="00B0F0"/>
                  <w:sz w:val="14"/>
                  <w:szCs w:val="14"/>
                  <w:lang w:val="fr-FR"/>
                </w:rPr>
                <w:t>www.twitter.com/kbc_group</w:t>
              </w:r>
            </w:hyperlink>
          </w:p>
        </w:tc>
      </w:tr>
    </w:tbl>
    <w:p w14:paraId="1686BD23" w14:textId="77777777" w:rsidR="009926D7" w:rsidRPr="001202BC" w:rsidRDefault="00A27DCA" w:rsidP="00020337">
      <w:pPr>
        <w:pStyle w:val="Geenafstand"/>
        <w:ind w:left="993" w:right="664"/>
      </w:pPr>
      <w:r w:rsidRPr="00ED3409">
        <w:rPr>
          <w:noProof/>
          <w:lang w:val="nl-BE" w:eastAsia="nl-BE"/>
        </w:rPr>
        <mc:AlternateContent>
          <mc:Choice Requires="wps">
            <w:drawing>
              <wp:anchor distT="0" distB="0" distL="114300" distR="114300" simplePos="0" relativeHeight="251658240" behindDoc="0" locked="0" layoutInCell="1" allowOverlap="1" wp14:anchorId="2437541D" wp14:editId="79A2B027">
                <wp:simplePos x="0" y="0"/>
                <wp:positionH relativeFrom="column">
                  <wp:align>left</wp:align>
                </wp:positionH>
                <wp:positionV relativeFrom="paragraph">
                  <wp:posOffset>6477000</wp:posOffset>
                </wp:positionV>
                <wp:extent cx="958215" cy="139065"/>
                <wp:effectExtent l="0" t="444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80669" w14:textId="77777777" w:rsidR="00067351" w:rsidRDefault="000673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37541D"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14:paraId="54D80669" w14:textId="77777777" w:rsidR="00067351" w:rsidRDefault="00067351"/>
                  </w:txbxContent>
                </v:textbox>
              </v:shape>
            </w:pict>
          </mc:Fallback>
        </mc:AlternateContent>
      </w:r>
    </w:p>
    <w:p w14:paraId="4A129845" w14:textId="77777777" w:rsidR="009926D7" w:rsidRPr="001202BC" w:rsidRDefault="009926D7" w:rsidP="00020337">
      <w:pPr>
        <w:pStyle w:val="Geenafstand"/>
        <w:ind w:left="993" w:right="664"/>
      </w:pPr>
    </w:p>
    <w:p w14:paraId="46685D84" w14:textId="77777777" w:rsidR="009926D7" w:rsidRPr="001202BC" w:rsidRDefault="009926D7" w:rsidP="00020337">
      <w:pPr>
        <w:pStyle w:val="Geenafstand"/>
        <w:ind w:left="993" w:right="664"/>
      </w:pPr>
    </w:p>
    <w:p w14:paraId="2CD8719D" w14:textId="77777777" w:rsidR="009926D7" w:rsidRPr="001202BC" w:rsidRDefault="009926D7" w:rsidP="00020337">
      <w:pPr>
        <w:pStyle w:val="Geenafstand"/>
        <w:ind w:left="993" w:right="664"/>
      </w:pPr>
    </w:p>
    <w:p w14:paraId="6BB479F7" w14:textId="0471DE46" w:rsidR="004278B1" w:rsidRPr="001202BC" w:rsidRDefault="004278B1" w:rsidP="00020337">
      <w:pPr>
        <w:pStyle w:val="Geenafstand"/>
        <w:ind w:left="993" w:right="664"/>
      </w:pPr>
    </w:p>
    <w:sectPr w:rsidR="004278B1" w:rsidRPr="001202BC" w:rsidSect="00020337">
      <w:footerReference w:type="default" r:id="rId19"/>
      <w:pgSz w:w="11907" w:h="16840" w:code="9"/>
      <w:pgMar w:top="567" w:right="992" w:bottom="567" w:left="23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CBD47" w15:done="0"/>
  <w15:commentEx w15:paraId="1096B882" w15:done="0"/>
  <w15:commentEx w15:paraId="45CD9127" w15:done="0"/>
  <w15:commentEx w15:paraId="37D4D512" w15:done="0"/>
  <w15:commentEx w15:paraId="398B9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2CCF1" w14:textId="77777777" w:rsidR="00FE2057" w:rsidRDefault="00FE2057" w:rsidP="000A2BE1">
      <w:pPr>
        <w:spacing w:after="0" w:line="240" w:lineRule="auto"/>
      </w:pPr>
      <w:r>
        <w:separator/>
      </w:r>
    </w:p>
  </w:endnote>
  <w:endnote w:type="continuationSeparator" w:id="0">
    <w:p w14:paraId="52DB832B" w14:textId="77777777" w:rsidR="00FE2057" w:rsidRDefault="00FE2057" w:rsidP="000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8222"/>
      <w:docPartObj>
        <w:docPartGallery w:val="Page Numbers (Bottom of Page)"/>
        <w:docPartUnique/>
      </w:docPartObj>
    </w:sdtPr>
    <w:sdtEndPr>
      <w:rPr>
        <w:noProof/>
      </w:rPr>
    </w:sdtEndPr>
    <w:sdtContent>
      <w:p w14:paraId="2B44E42B" w14:textId="77777777" w:rsidR="00D9000A" w:rsidRDefault="00D9000A">
        <w:pPr>
          <w:pStyle w:val="Voettekst"/>
          <w:jc w:val="right"/>
        </w:pPr>
        <w:r>
          <w:fldChar w:fldCharType="begin"/>
        </w:r>
        <w:r>
          <w:instrText xml:space="preserve"> PAGE   \* MERGEFORMAT </w:instrText>
        </w:r>
        <w:r>
          <w:fldChar w:fldCharType="separate"/>
        </w:r>
        <w:r w:rsidR="009A5988">
          <w:rPr>
            <w:noProof/>
          </w:rPr>
          <w:t>4</w:t>
        </w:r>
        <w:r>
          <w:rPr>
            <w:noProof/>
          </w:rPr>
          <w:fldChar w:fldCharType="end"/>
        </w:r>
      </w:p>
    </w:sdtContent>
  </w:sdt>
  <w:p w14:paraId="0CF2089C" w14:textId="77777777" w:rsidR="000A2BE1" w:rsidRDefault="000A2B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AAA98" w14:textId="77777777" w:rsidR="00FE2057" w:rsidRDefault="00FE2057" w:rsidP="000A2BE1">
      <w:pPr>
        <w:spacing w:after="0" w:line="240" w:lineRule="auto"/>
      </w:pPr>
      <w:r>
        <w:separator/>
      </w:r>
    </w:p>
  </w:footnote>
  <w:footnote w:type="continuationSeparator" w:id="0">
    <w:p w14:paraId="449854BD" w14:textId="77777777" w:rsidR="00FE2057" w:rsidRDefault="00FE2057" w:rsidP="000A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30D2"/>
    <w:multiLevelType w:val="hybridMultilevel"/>
    <w:tmpl w:val="65504528"/>
    <w:lvl w:ilvl="0" w:tplc="900A6E28">
      <w:numFmt w:val="bullet"/>
      <w:lvlText w:val="-"/>
      <w:lvlJc w:val="left"/>
      <w:pPr>
        <w:ind w:left="1353" w:hanging="360"/>
      </w:pPr>
      <w:rPr>
        <w:rFonts w:ascii="Calibri" w:eastAsia="Calibri" w:hAnsi="Calibri" w:cs="Calibr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3B323DCE"/>
    <w:multiLevelType w:val="hybridMultilevel"/>
    <w:tmpl w:val="E9E6D7A2"/>
    <w:lvl w:ilvl="0" w:tplc="85DCD708">
      <w:numFmt w:val="bullet"/>
      <w:lvlText w:val=""/>
      <w:lvlJc w:val="left"/>
      <w:pPr>
        <w:ind w:left="1267" w:hanging="360"/>
      </w:pPr>
      <w:rPr>
        <w:rFonts w:ascii="Symbol" w:eastAsia="Calibri" w:hAnsi="Symbol" w:cs="Arial" w:hint="default"/>
      </w:rPr>
    </w:lvl>
    <w:lvl w:ilvl="1" w:tplc="08130003" w:tentative="1">
      <w:start w:val="1"/>
      <w:numFmt w:val="bullet"/>
      <w:lvlText w:val="o"/>
      <w:lvlJc w:val="left"/>
      <w:pPr>
        <w:ind w:left="1987" w:hanging="360"/>
      </w:pPr>
      <w:rPr>
        <w:rFonts w:ascii="Courier New" w:hAnsi="Courier New" w:cs="Courier New" w:hint="default"/>
      </w:rPr>
    </w:lvl>
    <w:lvl w:ilvl="2" w:tplc="08130005" w:tentative="1">
      <w:start w:val="1"/>
      <w:numFmt w:val="bullet"/>
      <w:lvlText w:val=""/>
      <w:lvlJc w:val="left"/>
      <w:pPr>
        <w:ind w:left="2707" w:hanging="360"/>
      </w:pPr>
      <w:rPr>
        <w:rFonts w:ascii="Wingdings" w:hAnsi="Wingdings" w:hint="default"/>
      </w:rPr>
    </w:lvl>
    <w:lvl w:ilvl="3" w:tplc="08130001" w:tentative="1">
      <w:start w:val="1"/>
      <w:numFmt w:val="bullet"/>
      <w:lvlText w:val=""/>
      <w:lvlJc w:val="left"/>
      <w:pPr>
        <w:ind w:left="3427" w:hanging="360"/>
      </w:pPr>
      <w:rPr>
        <w:rFonts w:ascii="Symbol" w:hAnsi="Symbol" w:hint="default"/>
      </w:rPr>
    </w:lvl>
    <w:lvl w:ilvl="4" w:tplc="08130003" w:tentative="1">
      <w:start w:val="1"/>
      <w:numFmt w:val="bullet"/>
      <w:lvlText w:val="o"/>
      <w:lvlJc w:val="left"/>
      <w:pPr>
        <w:ind w:left="4147" w:hanging="360"/>
      </w:pPr>
      <w:rPr>
        <w:rFonts w:ascii="Courier New" w:hAnsi="Courier New" w:cs="Courier New" w:hint="default"/>
      </w:rPr>
    </w:lvl>
    <w:lvl w:ilvl="5" w:tplc="08130005" w:tentative="1">
      <w:start w:val="1"/>
      <w:numFmt w:val="bullet"/>
      <w:lvlText w:val=""/>
      <w:lvlJc w:val="left"/>
      <w:pPr>
        <w:ind w:left="4867" w:hanging="360"/>
      </w:pPr>
      <w:rPr>
        <w:rFonts w:ascii="Wingdings" w:hAnsi="Wingdings" w:hint="default"/>
      </w:rPr>
    </w:lvl>
    <w:lvl w:ilvl="6" w:tplc="08130001" w:tentative="1">
      <w:start w:val="1"/>
      <w:numFmt w:val="bullet"/>
      <w:lvlText w:val=""/>
      <w:lvlJc w:val="left"/>
      <w:pPr>
        <w:ind w:left="5587" w:hanging="360"/>
      </w:pPr>
      <w:rPr>
        <w:rFonts w:ascii="Symbol" w:hAnsi="Symbol" w:hint="default"/>
      </w:rPr>
    </w:lvl>
    <w:lvl w:ilvl="7" w:tplc="08130003" w:tentative="1">
      <w:start w:val="1"/>
      <w:numFmt w:val="bullet"/>
      <w:lvlText w:val="o"/>
      <w:lvlJc w:val="left"/>
      <w:pPr>
        <w:ind w:left="6307" w:hanging="360"/>
      </w:pPr>
      <w:rPr>
        <w:rFonts w:ascii="Courier New" w:hAnsi="Courier New" w:cs="Courier New" w:hint="default"/>
      </w:rPr>
    </w:lvl>
    <w:lvl w:ilvl="8" w:tplc="08130005" w:tentative="1">
      <w:start w:val="1"/>
      <w:numFmt w:val="bullet"/>
      <w:lvlText w:val=""/>
      <w:lvlJc w:val="left"/>
      <w:pPr>
        <w:ind w:left="7027" w:hanging="360"/>
      </w:pPr>
      <w:rPr>
        <w:rFonts w:ascii="Wingdings" w:hAnsi="Wingdings" w:hint="default"/>
      </w:rPr>
    </w:lvl>
  </w:abstractNum>
  <w:abstractNum w:abstractNumId="2">
    <w:nsid w:val="41807CA4"/>
    <w:multiLevelType w:val="hybridMultilevel"/>
    <w:tmpl w:val="665658B0"/>
    <w:lvl w:ilvl="0" w:tplc="4E347A1E">
      <w:start w:val="17"/>
      <w:numFmt w:val="bullet"/>
      <w:lvlText w:val="-"/>
      <w:lvlJc w:val="left"/>
      <w:pPr>
        <w:ind w:left="1353" w:hanging="360"/>
      </w:pPr>
      <w:rPr>
        <w:rFonts w:ascii="Rockwell" w:eastAsia="Calibri" w:hAnsi="Rockwell" w:cs="Times New Roman"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
    <w:nsid w:val="50FF1B04"/>
    <w:multiLevelType w:val="hybridMultilevel"/>
    <w:tmpl w:val="C6B6C358"/>
    <w:lvl w:ilvl="0" w:tplc="909AD9A6">
      <w:start w:val="1"/>
      <w:numFmt w:val="decimal"/>
      <w:lvlText w:val="(%1)"/>
      <w:lvlJc w:val="left"/>
      <w:pPr>
        <w:ind w:left="1353" w:hanging="360"/>
      </w:pPr>
      <w:rPr>
        <w:rFonts w:hint="default"/>
        <w:sz w:val="14"/>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4">
    <w:nsid w:val="694C49BF"/>
    <w:multiLevelType w:val="hybridMultilevel"/>
    <w:tmpl w:val="F04E5EF2"/>
    <w:lvl w:ilvl="0" w:tplc="5A24AA7C">
      <w:numFmt w:val="bullet"/>
      <w:lvlText w:val=""/>
      <w:lvlJc w:val="left"/>
      <w:pPr>
        <w:ind w:left="1080" w:hanging="360"/>
      </w:pPr>
      <w:rPr>
        <w:rFonts w:ascii="Symbol" w:eastAsia="Calibr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747457ED"/>
    <w:multiLevelType w:val="hybridMultilevel"/>
    <w:tmpl w:val="9F8C547A"/>
    <w:lvl w:ilvl="0" w:tplc="7C18480E">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pelier Luc">
    <w15:presenceInfo w15:providerId="AD" w15:userId="S-1-5-21-3788152950-3674640369-187888867-87744"/>
  </w15:person>
  <w15:person w15:author="Luc Popelier">
    <w15:presenceInfo w15:providerId="AD" w15:userId="S-1-5-21-3788152950-3674640369-187888867-87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SourceLng" w:val="eng"/>
    <w:docVar w:name="TargetLng" w:val="fra"/>
    <w:docVar w:name="TermBases" w:val="Empty"/>
    <w:docVar w:name="TermBaseURL" w:val="empty"/>
    <w:docVar w:name="TextBases" w:val="Frans\Textes anglais|Corporate|Publiek"/>
    <w:docVar w:name="TextBaseURL" w:val="empty"/>
    <w:docVar w:name="UILng" w:val="en"/>
  </w:docVars>
  <w:rsids>
    <w:rsidRoot w:val="00F56CC4"/>
    <w:rsid w:val="0000737E"/>
    <w:rsid w:val="00015607"/>
    <w:rsid w:val="00020337"/>
    <w:rsid w:val="00046B14"/>
    <w:rsid w:val="00053A26"/>
    <w:rsid w:val="000655C4"/>
    <w:rsid w:val="00067351"/>
    <w:rsid w:val="00074C5D"/>
    <w:rsid w:val="00076661"/>
    <w:rsid w:val="0007720A"/>
    <w:rsid w:val="000A2BE1"/>
    <w:rsid w:val="000C41C8"/>
    <w:rsid w:val="000D7FC8"/>
    <w:rsid w:val="000F6B12"/>
    <w:rsid w:val="0010078B"/>
    <w:rsid w:val="001044FC"/>
    <w:rsid w:val="00106D08"/>
    <w:rsid w:val="001202BC"/>
    <w:rsid w:val="00130D8E"/>
    <w:rsid w:val="00131107"/>
    <w:rsid w:val="00145E8E"/>
    <w:rsid w:val="001572F2"/>
    <w:rsid w:val="001612DE"/>
    <w:rsid w:val="00163D56"/>
    <w:rsid w:val="00167CFD"/>
    <w:rsid w:val="00183B5E"/>
    <w:rsid w:val="001906AA"/>
    <w:rsid w:val="001A1E91"/>
    <w:rsid w:val="001A290B"/>
    <w:rsid w:val="001D2C18"/>
    <w:rsid w:val="001E333A"/>
    <w:rsid w:val="001E5CA7"/>
    <w:rsid w:val="001F4498"/>
    <w:rsid w:val="00205849"/>
    <w:rsid w:val="002235DC"/>
    <w:rsid w:val="00235527"/>
    <w:rsid w:val="00254932"/>
    <w:rsid w:val="00262965"/>
    <w:rsid w:val="00262D1E"/>
    <w:rsid w:val="002859EF"/>
    <w:rsid w:val="00286C63"/>
    <w:rsid w:val="00297069"/>
    <w:rsid w:val="002A246F"/>
    <w:rsid w:val="002A257B"/>
    <w:rsid w:val="002A374D"/>
    <w:rsid w:val="002A7F14"/>
    <w:rsid w:val="002B5464"/>
    <w:rsid w:val="002C0DD8"/>
    <w:rsid w:val="002C38E0"/>
    <w:rsid w:val="002C6AEC"/>
    <w:rsid w:val="002D5A68"/>
    <w:rsid w:val="002E09C1"/>
    <w:rsid w:val="002F05C7"/>
    <w:rsid w:val="002F38F9"/>
    <w:rsid w:val="002F5301"/>
    <w:rsid w:val="003024E1"/>
    <w:rsid w:val="003230C9"/>
    <w:rsid w:val="00326CB0"/>
    <w:rsid w:val="00357FA5"/>
    <w:rsid w:val="0038316D"/>
    <w:rsid w:val="00384604"/>
    <w:rsid w:val="0038517C"/>
    <w:rsid w:val="003855B8"/>
    <w:rsid w:val="00386A0D"/>
    <w:rsid w:val="003915CA"/>
    <w:rsid w:val="00392E76"/>
    <w:rsid w:val="003A10F4"/>
    <w:rsid w:val="003C3F4A"/>
    <w:rsid w:val="003C7251"/>
    <w:rsid w:val="004056E6"/>
    <w:rsid w:val="00417DAC"/>
    <w:rsid w:val="00424CD5"/>
    <w:rsid w:val="004278B1"/>
    <w:rsid w:val="004373B4"/>
    <w:rsid w:val="004411D6"/>
    <w:rsid w:val="00460273"/>
    <w:rsid w:val="0047091F"/>
    <w:rsid w:val="00480244"/>
    <w:rsid w:val="0048510D"/>
    <w:rsid w:val="004A22A4"/>
    <w:rsid w:val="004C4F28"/>
    <w:rsid w:val="004C6BF1"/>
    <w:rsid w:val="004F2178"/>
    <w:rsid w:val="004F6FF8"/>
    <w:rsid w:val="004F7511"/>
    <w:rsid w:val="0052230C"/>
    <w:rsid w:val="005235E3"/>
    <w:rsid w:val="005334F5"/>
    <w:rsid w:val="00543F7D"/>
    <w:rsid w:val="00544F7D"/>
    <w:rsid w:val="005514F4"/>
    <w:rsid w:val="005516FF"/>
    <w:rsid w:val="00572866"/>
    <w:rsid w:val="005747D3"/>
    <w:rsid w:val="00574F3C"/>
    <w:rsid w:val="00575546"/>
    <w:rsid w:val="00577843"/>
    <w:rsid w:val="005A0509"/>
    <w:rsid w:val="005B005E"/>
    <w:rsid w:val="005C6FB7"/>
    <w:rsid w:val="005D10E8"/>
    <w:rsid w:val="005D3F05"/>
    <w:rsid w:val="005E48A4"/>
    <w:rsid w:val="005E58EE"/>
    <w:rsid w:val="005F4E91"/>
    <w:rsid w:val="00604C2E"/>
    <w:rsid w:val="00617EE3"/>
    <w:rsid w:val="00630419"/>
    <w:rsid w:val="0064174B"/>
    <w:rsid w:val="0064576A"/>
    <w:rsid w:val="00646A6F"/>
    <w:rsid w:val="00650778"/>
    <w:rsid w:val="00653E33"/>
    <w:rsid w:val="00655711"/>
    <w:rsid w:val="00673D3E"/>
    <w:rsid w:val="00677E3C"/>
    <w:rsid w:val="006917E1"/>
    <w:rsid w:val="006A6C5E"/>
    <w:rsid w:val="006A73EA"/>
    <w:rsid w:val="006B219F"/>
    <w:rsid w:val="006C428B"/>
    <w:rsid w:val="006D56E5"/>
    <w:rsid w:val="006D6962"/>
    <w:rsid w:val="006E0F77"/>
    <w:rsid w:val="006E60F0"/>
    <w:rsid w:val="006F3AA2"/>
    <w:rsid w:val="00716D94"/>
    <w:rsid w:val="00722B52"/>
    <w:rsid w:val="00724D5E"/>
    <w:rsid w:val="00754E20"/>
    <w:rsid w:val="00755961"/>
    <w:rsid w:val="007571D2"/>
    <w:rsid w:val="007668E9"/>
    <w:rsid w:val="00775C2F"/>
    <w:rsid w:val="00777C89"/>
    <w:rsid w:val="00780DBB"/>
    <w:rsid w:val="00794046"/>
    <w:rsid w:val="007B780D"/>
    <w:rsid w:val="007C5EF7"/>
    <w:rsid w:val="007D1E48"/>
    <w:rsid w:val="007D3989"/>
    <w:rsid w:val="008111A2"/>
    <w:rsid w:val="00825087"/>
    <w:rsid w:val="00827F75"/>
    <w:rsid w:val="0083042D"/>
    <w:rsid w:val="00833AA2"/>
    <w:rsid w:val="00854DC9"/>
    <w:rsid w:val="0085566B"/>
    <w:rsid w:val="00856602"/>
    <w:rsid w:val="00862204"/>
    <w:rsid w:val="00863A6C"/>
    <w:rsid w:val="00866072"/>
    <w:rsid w:val="008673F1"/>
    <w:rsid w:val="00880C90"/>
    <w:rsid w:val="00881339"/>
    <w:rsid w:val="00884CB3"/>
    <w:rsid w:val="00887E39"/>
    <w:rsid w:val="008B700E"/>
    <w:rsid w:val="008C2688"/>
    <w:rsid w:val="008E009F"/>
    <w:rsid w:val="008F23F1"/>
    <w:rsid w:val="009022E4"/>
    <w:rsid w:val="00922FD7"/>
    <w:rsid w:val="00925223"/>
    <w:rsid w:val="009310B3"/>
    <w:rsid w:val="0095713D"/>
    <w:rsid w:val="009633BC"/>
    <w:rsid w:val="00980BDA"/>
    <w:rsid w:val="009819F4"/>
    <w:rsid w:val="00991A19"/>
    <w:rsid w:val="009926D7"/>
    <w:rsid w:val="009A5988"/>
    <w:rsid w:val="009C4391"/>
    <w:rsid w:val="00A20B2F"/>
    <w:rsid w:val="00A25E6C"/>
    <w:rsid w:val="00A27141"/>
    <w:rsid w:val="00A27DCA"/>
    <w:rsid w:val="00A36ECC"/>
    <w:rsid w:val="00A401FE"/>
    <w:rsid w:val="00A51E94"/>
    <w:rsid w:val="00A63A9B"/>
    <w:rsid w:val="00A71C0B"/>
    <w:rsid w:val="00A73521"/>
    <w:rsid w:val="00A74BDB"/>
    <w:rsid w:val="00A81FE0"/>
    <w:rsid w:val="00A92F5A"/>
    <w:rsid w:val="00AB108D"/>
    <w:rsid w:val="00AB4677"/>
    <w:rsid w:val="00AC1485"/>
    <w:rsid w:val="00AC7A25"/>
    <w:rsid w:val="00AF3936"/>
    <w:rsid w:val="00B15143"/>
    <w:rsid w:val="00B47179"/>
    <w:rsid w:val="00B7736D"/>
    <w:rsid w:val="00B84B12"/>
    <w:rsid w:val="00B90A05"/>
    <w:rsid w:val="00B95DB3"/>
    <w:rsid w:val="00B97593"/>
    <w:rsid w:val="00BD450C"/>
    <w:rsid w:val="00BE1F01"/>
    <w:rsid w:val="00BE2749"/>
    <w:rsid w:val="00BE46FD"/>
    <w:rsid w:val="00BE62E6"/>
    <w:rsid w:val="00BF393C"/>
    <w:rsid w:val="00C42323"/>
    <w:rsid w:val="00C61439"/>
    <w:rsid w:val="00C77BA9"/>
    <w:rsid w:val="00C80564"/>
    <w:rsid w:val="00C82193"/>
    <w:rsid w:val="00C82468"/>
    <w:rsid w:val="00C9345C"/>
    <w:rsid w:val="00C96426"/>
    <w:rsid w:val="00CA3F8E"/>
    <w:rsid w:val="00CA4884"/>
    <w:rsid w:val="00CB7AD7"/>
    <w:rsid w:val="00CC3962"/>
    <w:rsid w:val="00CE168D"/>
    <w:rsid w:val="00CE5C78"/>
    <w:rsid w:val="00CF11BE"/>
    <w:rsid w:val="00D15921"/>
    <w:rsid w:val="00D418D0"/>
    <w:rsid w:val="00D544A1"/>
    <w:rsid w:val="00D56F8E"/>
    <w:rsid w:val="00D61FE6"/>
    <w:rsid w:val="00D651BD"/>
    <w:rsid w:val="00D65A9B"/>
    <w:rsid w:val="00D75179"/>
    <w:rsid w:val="00D9000A"/>
    <w:rsid w:val="00D9575F"/>
    <w:rsid w:val="00DA1D3E"/>
    <w:rsid w:val="00DB27A4"/>
    <w:rsid w:val="00DC076F"/>
    <w:rsid w:val="00DC4FAC"/>
    <w:rsid w:val="00DE63D1"/>
    <w:rsid w:val="00E24042"/>
    <w:rsid w:val="00E61FF3"/>
    <w:rsid w:val="00E65043"/>
    <w:rsid w:val="00E65906"/>
    <w:rsid w:val="00E67D85"/>
    <w:rsid w:val="00E7566B"/>
    <w:rsid w:val="00E90114"/>
    <w:rsid w:val="00EA4A38"/>
    <w:rsid w:val="00EA7CCC"/>
    <w:rsid w:val="00EA7DF4"/>
    <w:rsid w:val="00ED3409"/>
    <w:rsid w:val="00EE1CCB"/>
    <w:rsid w:val="00EF4C52"/>
    <w:rsid w:val="00F13CD0"/>
    <w:rsid w:val="00F5543C"/>
    <w:rsid w:val="00F56CC4"/>
    <w:rsid w:val="00F83524"/>
    <w:rsid w:val="00F85DBC"/>
    <w:rsid w:val="00F8611A"/>
    <w:rsid w:val="00F93200"/>
    <w:rsid w:val="00F93F6A"/>
    <w:rsid w:val="00FA5F1E"/>
    <w:rsid w:val="00FB0A66"/>
    <w:rsid w:val="00FB5A03"/>
    <w:rsid w:val="00FC36C2"/>
    <w:rsid w:val="00FC3FD2"/>
    <w:rsid w:val="00FE2057"/>
  </w:rsids>
  <m:mathPr>
    <m:mathFont m:val="Cambria Math"/>
    <m:brkBin m:val="before"/>
    <m:brkBinSub m:val="--"/>
    <m:smallFrac m:val="0"/>
    <m:dispDef/>
    <m:lMargin m:val="0"/>
    <m:rMargin m:val="0"/>
    <m:defJc m:val="centerGroup"/>
    <m:wrapIndent m:val="1440"/>
    <m:intLim m:val="subSup"/>
    <m:naryLim m:val="undOvr"/>
  </m:mathPr>
  <w:themeFontLang w:val="nl-B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0A2BE1"/>
    <w:pPr>
      <w:tabs>
        <w:tab w:val="center" w:pos="4536"/>
        <w:tab w:val="right" w:pos="9072"/>
      </w:tabs>
    </w:pPr>
  </w:style>
  <w:style w:type="character" w:customStyle="1" w:styleId="KoptekstChar">
    <w:name w:val="Koptekst Char"/>
    <w:basedOn w:val="Standaardalinea-lettertype"/>
    <w:link w:val="Koptekst"/>
    <w:uiPriority w:val="99"/>
    <w:rsid w:val="000A2BE1"/>
    <w:rPr>
      <w:sz w:val="22"/>
      <w:szCs w:val="22"/>
      <w:lang w:val="en-US" w:eastAsia="en-US"/>
    </w:rPr>
  </w:style>
  <w:style w:type="paragraph" w:styleId="Lijstalinea">
    <w:name w:val="List Paragraph"/>
    <w:rsid w:val="00862204"/>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rPr>
  </w:style>
  <w:style w:type="character" w:styleId="Verwijzingopmerking">
    <w:name w:val="annotation reference"/>
    <w:basedOn w:val="Standaardalinea-lettertype"/>
    <w:uiPriority w:val="99"/>
    <w:semiHidden/>
    <w:unhideWhenUsed/>
    <w:rsid w:val="00B84B12"/>
    <w:rPr>
      <w:sz w:val="16"/>
      <w:szCs w:val="16"/>
    </w:rPr>
  </w:style>
  <w:style w:type="paragraph" w:styleId="Tekstopmerking">
    <w:name w:val="annotation text"/>
    <w:basedOn w:val="Standaard"/>
    <w:link w:val="TekstopmerkingChar"/>
    <w:uiPriority w:val="99"/>
    <w:semiHidden/>
    <w:unhideWhenUsed/>
    <w:rsid w:val="00B84B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4B12"/>
    <w:rPr>
      <w:lang w:val="en-US" w:eastAsia="en-US"/>
    </w:rPr>
  </w:style>
  <w:style w:type="paragraph" w:styleId="Onderwerpvanopmerking">
    <w:name w:val="annotation subject"/>
    <w:basedOn w:val="Tekstopmerking"/>
    <w:next w:val="Tekstopmerking"/>
    <w:link w:val="OnderwerpvanopmerkingChar"/>
    <w:uiPriority w:val="99"/>
    <w:semiHidden/>
    <w:unhideWhenUsed/>
    <w:rsid w:val="00B84B12"/>
    <w:rPr>
      <w:b/>
      <w:bCs/>
    </w:rPr>
  </w:style>
  <w:style w:type="character" w:customStyle="1" w:styleId="OnderwerpvanopmerkingChar">
    <w:name w:val="Onderwerp van opmerking Char"/>
    <w:basedOn w:val="TekstopmerkingChar"/>
    <w:link w:val="Onderwerpvanopmerking"/>
    <w:uiPriority w:val="99"/>
    <w:semiHidden/>
    <w:rsid w:val="00B84B12"/>
    <w:rPr>
      <w:b/>
      <w:bCs/>
      <w:lang w:val="en-US" w:eastAsia="en-US"/>
    </w:rPr>
  </w:style>
  <w:style w:type="paragraph" w:styleId="Revisie">
    <w:name w:val="Revision"/>
    <w:hidden/>
    <w:uiPriority w:val="99"/>
    <w:semiHidden/>
    <w:rsid w:val="005747D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unhideWhenUsed/>
    <w:rsid w:val="000A2BE1"/>
    <w:pPr>
      <w:tabs>
        <w:tab w:val="center" w:pos="4536"/>
        <w:tab w:val="right" w:pos="9072"/>
      </w:tabs>
    </w:pPr>
  </w:style>
  <w:style w:type="character" w:customStyle="1" w:styleId="KoptekstChar">
    <w:name w:val="Koptekst Char"/>
    <w:basedOn w:val="Standaardalinea-lettertype"/>
    <w:link w:val="Koptekst"/>
    <w:uiPriority w:val="99"/>
    <w:rsid w:val="000A2BE1"/>
    <w:rPr>
      <w:sz w:val="22"/>
      <w:szCs w:val="22"/>
      <w:lang w:val="en-US" w:eastAsia="en-US"/>
    </w:rPr>
  </w:style>
  <w:style w:type="paragraph" w:styleId="Lijstalinea">
    <w:name w:val="List Paragraph"/>
    <w:rsid w:val="00862204"/>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rPr>
  </w:style>
  <w:style w:type="character" w:styleId="Verwijzingopmerking">
    <w:name w:val="annotation reference"/>
    <w:basedOn w:val="Standaardalinea-lettertype"/>
    <w:uiPriority w:val="99"/>
    <w:semiHidden/>
    <w:unhideWhenUsed/>
    <w:rsid w:val="00B84B12"/>
    <w:rPr>
      <w:sz w:val="16"/>
      <w:szCs w:val="16"/>
    </w:rPr>
  </w:style>
  <w:style w:type="paragraph" w:styleId="Tekstopmerking">
    <w:name w:val="annotation text"/>
    <w:basedOn w:val="Standaard"/>
    <w:link w:val="TekstopmerkingChar"/>
    <w:uiPriority w:val="99"/>
    <w:semiHidden/>
    <w:unhideWhenUsed/>
    <w:rsid w:val="00B84B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4B12"/>
    <w:rPr>
      <w:lang w:val="en-US" w:eastAsia="en-US"/>
    </w:rPr>
  </w:style>
  <w:style w:type="paragraph" w:styleId="Onderwerpvanopmerking">
    <w:name w:val="annotation subject"/>
    <w:basedOn w:val="Tekstopmerking"/>
    <w:next w:val="Tekstopmerking"/>
    <w:link w:val="OnderwerpvanopmerkingChar"/>
    <w:uiPriority w:val="99"/>
    <w:semiHidden/>
    <w:unhideWhenUsed/>
    <w:rsid w:val="00B84B12"/>
    <w:rPr>
      <w:b/>
      <w:bCs/>
    </w:rPr>
  </w:style>
  <w:style w:type="character" w:customStyle="1" w:styleId="OnderwerpvanopmerkingChar">
    <w:name w:val="Onderwerp van opmerking Char"/>
    <w:basedOn w:val="TekstopmerkingChar"/>
    <w:link w:val="Onderwerpvanopmerking"/>
    <w:uiPriority w:val="99"/>
    <w:semiHidden/>
    <w:rsid w:val="00B84B12"/>
    <w:rPr>
      <w:b/>
      <w:bCs/>
      <w:lang w:val="en-US" w:eastAsia="en-US"/>
    </w:rPr>
  </w:style>
  <w:style w:type="paragraph" w:styleId="Revisie">
    <w:name w:val="Revision"/>
    <w:hidden/>
    <w:uiPriority w:val="99"/>
    <w:semiHidden/>
    <w:rsid w:val="005747D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m.allegaert@kbc.be" TargetMode="External"/><Relationship Id="rId18" Type="http://schemas.openxmlformats.org/officeDocument/2006/relationships/hyperlink" Target="http://www.twitter.com/kbc_grou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bc.com" TargetMode="External"/><Relationship Id="rId17" Type="http://schemas.openxmlformats.org/officeDocument/2006/relationships/hyperlink" Target="mailto:pressofficekbc@kbc.be" TargetMode="External"/><Relationship Id="rId2" Type="http://schemas.openxmlformats.org/officeDocument/2006/relationships/numbering" Target="numbering.xml"/><Relationship Id="rId16" Type="http://schemas.openxmlformats.org/officeDocument/2006/relationships/hyperlink" Target="http://www.kb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bc.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ressofficekbc@kbc.be"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087B-10B9-4724-A1CE-F02B83D2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3381</Words>
  <Characters>18568</Characters>
  <Application>Microsoft Office Word</Application>
  <DocSecurity>4</DocSecurity>
  <Lines>371</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21812</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Jeroen Vanstiphout</cp:lastModifiedBy>
  <cp:revision>2</cp:revision>
  <cp:lastPrinted>2014-06-17T07:39:00Z</cp:lastPrinted>
  <dcterms:created xsi:type="dcterms:W3CDTF">2014-06-17T07:54:00Z</dcterms:created>
  <dcterms:modified xsi:type="dcterms:W3CDTF">2014-06-17T07:54:00Z</dcterms:modified>
</cp:coreProperties>
</file>