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DC4" w:rsidRPr="00D71DC4" w:rsidRDefault="00D71DC4" w:rsidP="005C1C27">
      <w:pPr>
        <w:jc w:val="right"/>
        <w:rPr>
          <w:rFonts w:ascii="Trebuchet MS" w:eastAsia="Times New Roman" w:hAnsi="Trebuchet MS" w:cs="Times New Roman"/>
          <w:b/>
          <w:color w:val="1D4990"/>
          <w:sz w:val="32"/>
          <w:szCs w:val="26"/>
        </w:rPr>
      </w:pPr>
      <w:r>
        <w:rPr>
          <w:rFonts w:ascii="Trebuchet MS" w:hAnsi="Trebuchet MS"/>
          <w:b/>
          <w:color w:val="1D4990"/>
          <w:sz w:val="32"/>
        </w:rPr>
        <w:t>Greenbizz</w:t>
      </w:r>
    </w:p>
    <w:p w:rsidR="00D71DC4" w:rsidRDefault="00D71DC4" w:rsidP="00D71DC4">
      <w:pPr>
        <w:jc w:val="center"/>
        <w:rPr>
          <w:rFonts w:ascii="Trebuchet MS" w:eastAsia="Times New Roman" w:hAnsi="Trebuchet MS" w:cs="Times New Roman"/>
          <w:b/>
          <w:color w:val="1D4990"/>
          <w:sz w:val="32"/>
          <w:szCs w:val="26"/>
        </w:rPr>
      </w:pPr>
    </w:p>
    <w:p w:rsidR="00D71DC4" w:rsidRDefault="00BD62E0" w:rsidP="00D71DC4">
      <w:pPr>
        <w:jc w:val="center"/>
        <w:rPr>
          <w:rFonts w:ascii="Trebuchet MS" w:eastAsia="Times New Roman" w:hAnsi="Trebuchet MS" w:cs="Times New Roman"/>
          <w:b/>
          <w:color w:val="1D4990"/>
          <w:sz w:val="32"/>
          <w:szCs w:val="26"/>
        </w:rPr>
      </w:pPr>
      <w:r>
        <w:rPr>
          <w:rFonts w:ascii="Trebuchet MS" w:hAnsi="Trebuchet MS"/>
          <w:b/>
          <w:color w:val="1D4990"/>
          <w:sz w:val="32"/>
        </w:rPr>
        <w:t xml:space="preserve">The first sustainable economy development centre </w:t>
      </w:r>
      <w:r w:rsidR="00AD0DDD">
        <w:rPr>
          <w:rFonts w:ascii="Trebuchet MS" w:hAnsi="Trebuchet MS"/>
          <w:b/>
          <w:color w:val="1D4990"/>
          <w:sz w:val="32"/>
        </w:rPr>
        <w:br/>
      </w:r>
      <w:r>
        <w:rPr>
          <w:rFonts w:ascii="Trebuchet MS" w:hAnsi="Trebuchet MS"/>
          <w:b/>
          <w:color w:val="1D4990"/>
          <w:sz w:val="32"/>
        </w:rPr>
        <w:t>in Brussels</w:t>
      </w:r>
    </w:p>
    <w:p w:rsidR="00955B88" w:rsidRDefault="00955B88" w:rsidP="00955B88"/>
    <w:p w:rsidR="000C6953" w:rsidRDefault="000C6953" w:rsidP="00955B88"/>
    <w:p w:rsidR="00CD2762" w:rsidRDefault="00714321" w:rsidP="00CD2762">
      <w:pPr>
        <w:jc w:val="left"/>
        <w:rPr>
          <w:rFonts w:ascii="Trebuchet MS" w:hAnsi="Trebuchet MS"/>
          <w:b/>
          <w:color w:val="E6007E"/>
          <w:sz w:val="24"/>
          <w:szCs w:val="24"/>
        </w:rPr>
      </w:pPr>
      <w:r>
        <w:rPr>
          <w:rFonts w:ascii="Trebuchet MS" w:hAnsi="Trebuchet MS"/>
          <w:b/>
          <w:color w:val="E6007E"/>
          <w:sz w:val="24"/>
        </w:rPr>
        <w:t>Presentation</w:t>
      </w:r>
    </w:p>
    <w:p w:rsidR="000A52A8" w:rsidRPr="000C6953" w:rsidRDefault="000A52A8" w:rsidP="000C6953"/>
    <w:p w:rsidR="00BD62E0" w:rsidRPr="00BD62E0" w:rsidRDefault="00BD62E0" w:rsidP="00D954A7">
      <w:pPr>
        <w:rPr>
          <w:rFonts w:ascii="Trebuchet MS" w:hAnsi="Trebuchet MS"/>
          <w:sz w:val="24"/>
          <w:szCs w:val="24"/>
        </w:rPr>
      </w:pPr>
      <w:r>
        <w:rPr>
          <w:rFonts w:ascii="Trebuchet MS" w:hAnsi="Trebuchet MS"/>
          <w:sz w:val="24"/>
        </w:rPr>
        <w:t xml:space="preserve">Greenbizz is an initiative of citydev.brussels, which received European (ERDF) subsidies for the project. Greenbizz's operations involve several public and private players. That’s because Greenbizz is the result of a collaborative effort between citydev.brussels, impulse.brussels, Bruxelles Environnement, Innoviris, and the Belgian Building Research Institute (BBRI). </w:t>
      </w:r>
    </w:p>
    <w:p w:rsidR="00714321" w:rsidRPr="00D71DC4" w:rsidRDefault="00714321" w:rsidP="00714321">
      <w:pPr>
        <w:rPr>
          <w:rFonts w:ascii="Trebuchet MS" w:hAnsi="Trebuchet MS"/>
          <w:sz w:val="24"/>
          <w:szCs w:val="24"/>
        </w:rPr>
      </w:pPr>
    </w:p>
    <w:p w:rsidR="00245E87" w:rsidRDefault="003E30C4" w:rsidP="004C4781">
      <w:pPr>
        <w:jc w:val="center"/>
        <w:rPr>
          <w:rFonts w:ascii="Trebuchet MS" w:hAnsi="Trebuchet MS"/>
          <w:sz w:val="24"/>
          <w:szCs w:val="24"/>
          <w:highlight w:val="yellow"/>
        </w:rPr>
      </w:pPr>
      <w:r>
        <w:rPr>
          <w:rFonts w:ascii="Trebuchet MS" w:hAnsi="Trebuchet MS"/>
          <w:noProof/>
          <w:sz w:val="24"/>
          <w:szCs w:val="24"/>
          <w:lang w:val="nl-BE" w:eastAsia="nl-BE" w:bidi="ar-SA"/>
        </w:rPr>
        <w:drawing>
          <wp:inline distT="0" distB="0" distL="0" distR="0" wp14:anchorId="0F818F9C" wp14:editId="786F0E90">
            <wp:extent cx="5760720" cy="36531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_0525 de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53155"/>
                    </a:xfrm>
                    <a:prstGeom prst="rect">
                      <a:avLst/>
                    </a:prstGeom>
                  </pic:spPr>
                </pic:pic>
              </a:graphicData>
            </a:graphic>
          </wp:inline>
        </w:drawing>
      </w:r>
    </w:p>
    <w:p w:rsidR="00714321" w:rsidRDefault="00714321" w:rsidP="004C4781">
      <w:pPr>
        <w:jc w:val="center"/>
        <w:rPr>
          <w:rFonts w:ascii="Trebuchet MS" w:hAnsi="Trebuchet MS"/>
          <w:sz w:val="24"/>
          <w:szCs w:val="24"/>
          <w:highlight w:val="yellow"/>
        </w:rPr>
      </w:pPr>
    </w:p>
    <w:p w:rsidR="00D954A7" w:rsidRDefault="00D954A7" w:rsidP="00BD62E0">
      <w:pPr>
        <w:rPr>
          <w:rFonts w:ascii="Trebuchet MS" w:hAnsi="Trebuchet MS"/>
          <w:sz w:val="24"/>
          <w:szCs w:val="24"/>
        </w:rPr>
      </w:pPr>
      <w:r>
        <w:rPr>
          <w:rFonts w:ascii="Trebuchet MS" w:hAnsi="Trebuchet MS"/>
          <w:sz w:val="24"/>
        </w:rPr>
        <w:t xml:space="preserve">The project's chief objective is to accommodate innovative entrepreneurial projects from the sustainable, circular, and solidarity economies in Brussels. </w:t>
      </w:r>
    </w:p>
    <w:p w:rsidR="00BD62E0" w:rsidRPr="00BD62E0" w:rsidRDefault="00BD62E0" w:rsidP="00D954A7">
      <w:pPr>
        <w:spacing w:before="120"/>
        <w:rPr>
          <w:rFonts w:ascii="Trebuchet MS" w:hAnsi="Trebuchet MS"/>
          <w:sz w:val="24"/>
          <w:szCs w:val="24"/>
        </w:rPr>
      </w:pPr>
      <w:r>
        <w:rPr>
          <w:rFonts w:ascii="Trebuchet MS" w:hAnsi="Trebuchet MS"/>
          <w:sz w:val="24"/>
        </w:rPr>
        <w:t xml:space="preserve">Companies can develop their activities in the production workshops: 17 modules, varying in size between 120 and 550 m², totalling 5,505 m². </w:t>
      </w:r>
    </w:p>
    <w:p w:rsidR="000C6953" w:rsidRDefault="000C6953">
      <w:pPr>
        <w:rPr>
          <w:rFonts w:ascii="Trebuchet MS" w:hAnsi="Trebuchet MS"/>
          <w:sz w:val="24"/>
          <w:szCs w:val="24"/>
        </w:rPr>
      </w:pPr>
      <w:r>
        <w:br w:type="page"/>
      </w:r>
    </w:p>
    <w:p w:rsidR="000A52A8" w:rsidRPr="00BD62E0" w:rsidRDefault="00BD62E0" w:rsidP="00D954A7">
      <w:pPr>
        <w:spacing w:before="120"/>
        <w:rPr>
          <w:rFonts w:ascii="Trebuchet MS" w:hAnsi="Trebuchet MS"/>
          <w:sz w:val="24"/>
          <w:szCs w:val="24"/>
        </w:rPr>
      </w:pPr>
      <w:r>
        <w:rPr>
          <w:rFonts w:ascii="Trebuchet MS" w:hAnsi="Trebuchet MS"/>
          <w:sz w:val="24"/>
        </w:rPr>
        <w:lastRenderedPageBreak/>
        <w:t>In addition, there’s an incubator of about 2,800 m², where companies can find administrative services, guidance, and coaching in order to grow their innovative projects. The 10-to-50-m² offices are fully equipped (furniture, telephones, and internet). The new incubator fits in with the Brussels government's strategy aimed at economically valorizing research and innovation in the sustainable economy sector, one of the priorities in the Region's Innovation Plan.</w:t>
      </w:r>
    </w:p>
    <w:p w:rsidR="00D44698" w:rsidRPr="002811F6" w:rsidRDefault="00D44698" w:rsidP="00D44698">
      <w:pPr>
        <w:rPr>
          <w:rFonts w:ascii="Trebuchet MS" w:hAnsi="Trebuchet MS"/>
          <w:sz w:val="24"/>
          <w:szCs w:val="24"/>
        </w:rPr>
      </w:pPr>
    </w:p>
    <w:p w:rsidR="000A52A8" w:rsidRDefault="005A680A" w:rsidP="000A52A8">
      <w:pPr>
        <w:jc w:val="left"/>
        <w:rPr>
          <w:rFonts w:ascii="Trebuchet MS" w:hAnsi="Trebuchet MS"/>
          <w:b/>
          <w:color w:val="E6007E"/>
          <w:sz w:val="24"/>
          <w:szCs w:val="24"/>
        </w:rPr>
      </w:pPr>
      <w:r>
        <w:rPr>
          <w:rFonts w:ascii="Trebuchet MS" w:hAnsi="Trebuchet MS"/>
          <w:b/>
          <w:color w:val="E6007E"/>
          <w:sz w:val="24"/>
        </w:rPr>
        <w:t>Technical sheet</w:t>
      </w:r>
    </w:p>
    <w:p w:rsidR="00B5265B" w:rsidRDefault="00B5265B" w:rsidP="00B5265B">
      <w:pPr>
        <w:jc w:val="left"/>
        <w:rPr>
          <w:rFonts w:ascii="Trebuchet MS" w:hAnsi="Trebuchet MS"/>
          <w:b/>
          <w:color w:val="0070C0"/>
          <w:sz w:val="24"/>
          <w:szCs w:val="24"/>
        </w:rPr>
      </w:pPr>
    </w:p>
    <w:p w:rsidR="00D44698" w:rsidRPr="0081488E" w:rsidRDefault="00D44698" w:rsidP="00D44698">
      <w:pPr>
        <w:jc w:val="left"/>
        <w:rPr>
          <w:rFonts w:ascii="Trebuchet MS" w:hAnsi="Trebuchet MS"/>
          <w:b/>
          <w:color w:val="0070C0"/>
          <w:sz w:val="24"/>
          <w:szCs w:val="24"/>
        </w:rPr>
      </w:pPr>
      <w:r>
        <w:rPr>
          <w:rFonts w:ascii="Trebuchet MS" w:hAnsi="Trebuchet MS"/>
          <w:b/>
          <w:color w:val="0070C0"/>
          <w:sz w:val="24"/>
        </w:rPr>
        <w:t>Surface area</w:t>
      </w:r>
    </w:p>
    <w:tbl>
      <w:tblPr>
        <w:tblStyle w:val="Tabelraster"/>
        <w:tblW w:w="0" w:type="auto"/>
        <w:tblInd w:w="108" w:type="dxa"/>
        <w:tblLook w:val="04A0" w:firstRow="1" w:lastRow="0" w:firstColumn="1" w:lastColumn="0" w:noHBand="0" w:noVBand="1"/>
      </w:tblPr>
      <w:tblGrid>
        <w:gridCol w:w="2562"/>
        <w:gridCol w:w="1254"/>
      </w:tblGrid>
      <w:tr w:rsidR="00D44698" w:rsidRPr="00A07F94" w:rsidTr="00B2616E">
        <w:tc>
          <w:tcPr>
            <w:tcW w:w="0" w:type="auto"/>
          </w:tcPr>
          <w:p w:rsidR="00D44698" w:rsidRPr="002058B0" w:rsidRDefault="00D44698" w:rsidP="00B2616E">
            <w:pPr>
              <w:jc w:val="left"/>
              <w:rPr>
                <w:rFonts w:ascii="Trebuchet MS" w:hAnsi="Trebuchet MS"/>
                <w:b/>
                <w:color w:val="0070C0"/>
              </w:rPr>
            </w:pPr>
            <w:r>
              <w:rPr>
                <w:rFonts w:ascii="Trebuchet MS" w:hAnsi="Trebuchet MS"/>
                <w:sz w:val="24"/>
              </w:rPr>
              <w:t>Production workshops</w:t>
            </w:r>
          </w:p>
        </w:tc>
        <w:tc>
          <w:tcPr>
            <w:tcW w:w="0" w:type="auto"/>
          </w:tcPr>
          <w:p w:rsidR="00D44698" w:rsidRPr="002058B0" w:rsidRDefault="00D44698" w:rsidP="00B2616E">
            <w:pPr>
              <w:jc w:val="center"/>
              <w:rPr>
                <w:rFonts w:ascii="Trebuchet MS" w:hAnsi="Trebuchet MS"/>
                <w:b/>
                <w:color w:val="0070C0"/>
              </w:rPr>
            </w:pPr>
            <w:r>
              <w:rPr>
                <w:rFonts w:ascii="Trebuchet MS" w:hAnsi="Trebuchet MS"/>
                <w:sz w:val="24"/>
              </w:rPr>
              <w:t>5,505 m²</w:t>
            </w:r>
          </w:p>
        </w:tc>
      </w:tr>
      <w:tr w:rsidR="00D44698" w:rsidRPr="00A07F94" w:rsidTr="00B2616E">
        <w:tc>
          <w:tcPr>
            <w:tcW w:w="0" w:type="auto"/>
          </w:tcPr>
          <w:p w:rsidR="00D44698" w:rsidRPr="002058B0" w:rsidRDefault="00D44698" w:rsidP="00B2616E">
            <w:pPr>
              <w:jc w:val="left"/>
              <w:rPr>
                <w:rFonts w:ascii="Trebuchet MS" w:hAnsi="Trebuchet MS"/>
                <w:sz w:val="24"/>
                <w:szCs w:val="24"/>
              </w:rPr>
            </w:pPr>
            <w:r>
              <w:rPr>
                <w:rFonts w:ascii="Trebuchet MS" w:hAnsi="Trebuchet MS"/>
                <w:sz w:val="24"/>
              </w:rPr>
              <w:t>Incubator</w:t>
            </w:r>
          </w:p>
        </w:tc>
        <w:tc>
          <w:tcPr>
            <w:tcW w:w="0" w:type="auto"/>
          </w:tcPr>
          <w:p w:rsidR="00D44698" w:rsidRPr="002058B0" w:rsidRDefault="00D44698" w:rsidP="00B2616E">
            <w:pPr>
              <w:jc w:val="center"/>
              <w:rPr>
                <w:rFonts w:ascii="Trebuchet MS" w:hAnsi="Trebuchet MS"/>
                <w:b/>
                <w:color w:val="0070C0"/>
              </w:rPr>
            </w:pPr>
            <w:r>
              <w:rPr>
                <w:rFonts w:ascii="Trebuchet MS" w:hAnsi="Trebuchet MS"/>
                <w:sz w:val="24"/>
              </w:rPr>
              <w:t>2,800 m²</w:t>
            </w:r>
          </w:p>
        </w:tc>
      </w:tr>
      <w:tr w:rsidR="00D44698" w:rsidRPr="00A07F94" w:rsidTr="00B2616E">
        <w:tc>
          <w:tcPr>
            <w:tcW w:w="0" w:type="auto"/>
          </w:tcPr>
          <w:p w:rsidR="00D44698" w:rsidRPr="00582977" w:rsidRDefault="00D44698" w:rsidP="00B2616E">
            <w:pPr>
              <w:jc w:val="left"/>
              <w:rPr>
                <w:rFonts w:ascii="Trebuchet MS" w:hAnsi="Trebuchet MS"/>
                <w:b/>
                <w:sz w:val="24"/>
                <w:szCs w:val="24"/>
              </w:rPr>
            </w:pPr>
            <w:r>
              <w:rPr>
                <w:rFonts w:ascii="Trebuchet MS" w:hAnsi="Trebuchet MS"/>
                <w:b/>
                <w:sz w:val="24"/>
              </w:rPr>
              <w:t>Total</w:t>
            </w:r>
          </w:p>
        </w:tc>
        <w:tc>
          <w:tcPr>
            <w:tcW w:w="0" w:type="auto"/>
          </w:tcPr>
          <w:p w:rsidR="00D44698" w:rsidRPr="00582977" w:rsidRDefault="00D44698" w:rsidP="00B2616E">
            <w:pPr>
              <w:jc w:val="center"/>
              <w:rPr>
                <w:rFonts w:ascii="Trebuchet MS" w:hAnsi="Trebuchet MS"/>
                <w:b/>
                <w:sz w:val="24"/>
                <w:szCs w:val="24"/>
              </w:rPr>
            </w:pPr>
            <w:r>
              <w:rPr>
                <w:rFonts w:ascii="Trebuchet MS" w:hAnsi="Trebuchet MS"/>
                <w:b/>
                <w:sz w:val="24"/>
              </w:rPr>
              <w:t>8,305 m²</w:t>
            </w:r>
          </w:p>
        </w:tc>
      </w:tr>
    </w:tbl>
    <w:p w:rsidR="000A52A8" w:rsidRDefault="000A52A8" w:rsidP="000A52A8">
      <w:pPr>
        <w:jc w:val="left"/>
        <w:rPr>
          <w:rFonts w:ascii="Trebuchet MS" w:hAnsi="Trebuchet MS"/>
          <w:b/>
          <w:color w:val="0070C0"/>
          <w:sz w:val="24"/>
          <w:szCs w:val="24"/>
        </w:rPr>
      </w:pPr>
    </w:p>
    <w:p w:rsidR="00D44698" w:rsidRPr="0081488E" w:rsidRDefault="00D44698" w:rsidP="00D44698">
      <w:pPr>
        <w:jc w:val="left"/>
        <w:rPr>
          <w:rFonts w:ascii="Trebuchet MS" w:hAnsi="Trebuchet MS"/>
          <w:b/>
          <w:color w:val="0070C0"/>
          <w:sz w:val="24"/>
          <w:szCs w:val="24"/>
        </w:rPr>
      </w:pPr>
      <w:r>
        <w:rPr>
          <w:rFonts w:ascii="Trebuchet MS" w:hAnsi="Trebuchet MS"/>
          <w:b/>
          <w:color w:val="0070C0"/>
          <w:sz w:val="24"/>
        </w:rPr>
        <w:t>Partners</w:t>
      </w:r>
    </w:p>
    <w:tbl>
      <w:tblPr>
        <w:tblStyle w:val="Tabelraster"/>
        <w:tblW w:w="0" w:type="auto"/>
        <w:tblInd w:w="108" w:type="dxa"/>
        <w:tblLayout w:type="fixed"/>
        <w:tblLook w:val="04A0" w:firstRow="1" w:lastRow="0" w:firstColumn="1" w:lastColumn="0" w:noHBand="0" w:noVBand="1"/>
      </w:tblPr>
      <w:tblGrid>
        <w:gridCol w:w="4395"/>
        <w:gridCol w:w="3827"/>
      </w:tblGrid>
      <w:tr w:rsidR="00D44698" w:rsidRPr="00C514AB" w:rsidTr="002811F6">
        <w:tc>
          <w:tcPr>
            <w:tcW w:w="4395" w:type="dxa"/>
          </w:tcPr>
          <w:p w:rsidR="00D44698" w:rsidRPr="00C514AB" w:rsidRDefault="00D44698" w:rsidP="00B2616E">
            <w:pPr>
              <w:jc w:val="center"/>
              <w:rPr>
                <w:rFonts w:ascii="Trebuchet MS" w:hAnsi="Trebuchet MS"/>
                <w:b/>
                <w:color w:val="0070C0"/>
              </w:rPr>
            </w:pPr>
            <w:r>
              <w:rPr>
                <w:rFonts w:ascii="Trebuchet MS" w:hAnsi="Trebuchet MS"/>
                <w:b/>
                <w:sz w:val="24"/>
              </w:rPr>
              <w:t>Name</w:t>
            </w:r>
          </w:p>
        </w:tc>
        <w:tc>
          <w:tcPr>
            <w:tcW w:w="3827" w:type="dxa"/>
          </w:tcPr>
          <w:p w:rsidR="00D44698" w:rsidRPr="00C514AB" w:rsidRDefault="00D44698" w:rsidP="00B2616E">
            <w:pPr>
              <w:jc w:val="center"/>
              <w:rPr>
                <w:rFonts w:ascii="Trebuchet MS" w:hAnsi="Trebuchet MS"/>
                <w:b/>
                <w:sz w:val="24"/>
                <w:szCs w:val="24"/>
              </w:rPr>
            </w:pPr>
            <w:r>
              <w:rPr>
                <w:rFonts w:ascii="Trebuchet MS" w:hAnsi="Trebuchet MS"/>
                <w:b/>
                <w:sz w:val="24"/>
              </w:rPr>
              <w:t>Role</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rPr>
              <w:t>citydev.brussels</w:t>
            </w:r>
          </w:p>
        </w:tc>
        <w:tc>
          <w:tcPr>
            <w:tcW w:w="3827" w:type="dxa"/>
          </w:tcPr>
          <w:p w:rsidR="00D44698" w:rsidRPr="00C514AB" w:rsidRDefault="002811F6" w:rsidP="00B2616E">
            <w:pPr>
              <w:jc w:val="center"/>
              <w:rPr>
                <w:rFonts w:ascii="Trebuchet MS" w:hAnsi="Trebuchet MS"/>
                <w:sz w:val="24"/>
                <w:szCs w:val="24"/>
              </w:rPr>
            </w:pPr>
            <w:r>
              <w:rPr>
                <w:rFonts w:ascii="Trebuchet MS" w:hAnsi="Trebuchet MS"/>
                <w:sz w:val="24"/>
              </w:rPr>
              <w:t>contracting authority</w:t>
            </w:r>
          </w:p>
        </w:tc>
      </w:tr>
      <w:tr w:rsidR="00D44698" w:rsidTr="002811F6">
        <w:tc>
          <w:tcPr>
            <w:tcW w:w="4395" w:type="dxa"/>
          </w:tcPr>
          <w:p w:rsidR="00D44698" w:rsidRDefault="00D44698" w:rsidP="00B2616E">
            <w:pPr>
              <w:jc w:val="left"/>
              <w:rPr>
                <w:rFonts w:ascii="Trebuchet MS" w:hAnsi="Trebuchet MS"/>
                <w:sz w:val="24"/>
                <w:szCs w:val="24"/>
              </w:rPr>
            </w:pPr>
            <w:r>
              <w:rPr>
                <w:rFonts w:ascii="Trebuchet MS" w:hAnsi="Trebuchet MS"/>
                <w:sz w:val="24"/>
              </w:rPr>
              <w:t>architectes</w:t>
            </w:r>
            <w:r>
              <w:rPr>
                <w:rFonts w:ascii="Trebuchet MS" w:hAnsi="Trebuchet MS"/>
                <w:b/>
                <w:sz w:val="24"/>
              </w:rPr>
              <w:t>assoc.</w:t>
            </w:r>
          </w:p>
        </w:tc>
        <w:tc>
          <w:tcPr>
            <w:tcW w:w="3827" w:type="dxa"/>
          </w:tcPr>
          <w:p w:rsidR="00D44698" w:rsidRDefault="002811F6" w:rsidP="00B2616E">
            <w:pPr>
              <w:jc w:val="center"/>
              <w:rPr>
                <w:rFonts w:ascii="Trebuchet MS" w:hAnsi="Trebuchet MS"/>
                <w:sz w:val="24"/>
                <w:szCs w:val="24"/>
              </w:rPr>
            </w:pPr>
            <w:r>
              <w:rPr>
                <w:rFonts w:ascii="Trebuchet MS" w:hAnsi="Trebuchet MS"/>
                <w:sz w:val="24"/>
              </w:rPr>
              <w:t>architect</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rPr>
              <w:t>BAM Contractors</w:t>
            </w:r>
          </w:p>
        </w:tc>
        <w:tc>
          <w:tcPr>
            <w:tcW w:w="3827" w:type="dxa"/>
          </w:tcPr>
          <w:p w:rsidR="00D44698" w:rsidRPr="00C514AB" w:rsidRDefault="002811F6" w:rsidP="002811F6">
            <w:pPr>
              <w:jc w:val="center"/>
              <w:rPr>
                <w:rFonts w:ascii="Trebuchet MS" w:hAnsi="Trebuchet MS"/>
                <w:sz w:val="24"/>
                <w:szCs w:val="24"/>
              </w:rPr>
            </w:pPr>
            <w:r>
              <w:rPr>
                <w:rFonts w:ascii="Trebuchet MS" w:hAnsi="Trebuchet MS"/>
                <w:sz w:val="24"/>
              </w:rPr>
              <w:t>contractor</w:t>
            </w:r>
          </w:p>
        </w:tc>
      </w:tr>
      <w:tr w:rsidR="00D44698"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rPr>
              <w:t>impulse.brussels</w:t>
            </w:r>
          </w:p>
        </w:tc>
        <w:tc>
          <w:tcPr>
            <w:tcW w:w="3827" w:type="dxa"/>
          </w:tcPr>
          <w:p w:rsidR="00D44698" w:rsidRDefault="002811F6" w:rsidP="00B2616E">
            <w:pPr>
              <w:jc w:val="center"/>
              <w:rPr>
                <w:rFonts w:ascii="Trebuchet MS" w:hAnsi="Trebuchet MS"/>
                <w:sz w:val="24"/>
                <w:szCs w:val="24"/>
              </w:rPr>
            </w:pPr>
            <w:r>
              <w:rPr>
                <w:rFonts w:ascii="Trebuchet MS" w:hAnsi="Trebuchet MS"/>
                <w:sz w:val="24"/>
              </w:rPr>
              <w:t>public partner</w:t>
            </w:r>
          </w:p>
        </w:tc>
      </w:tr>
      <w:tr w:rsidR="00D44698" w:rsidTr="002811F6">
        <w:tc>
          <w:tcPr>
            <w:tcW w:w="4395" w:type="dxa"/>
          </w:tcPr>
          <w:p w:rsidR="00D44698" w:rsidRDefault="00D44698" w:rsidP="00B2616E">
            <w:pPr>
              <w:jc w:val="left"/>
              <w:rPr>
                <w:rFonts w:ascii="Trebuchet MS" w:hAnsi="Trebuchet MS"/>
                <w:sz w:val="24"/>
                <w:szCs w:val="24"/>
              </w:rPr>
            </w:pPr>
            <w:r>
              <w:rPr>
                <w:rFonts w:ascii="Trebuchet MS" w:hAnsi="Trebuchet MS"/>
                <w:sz w:val="24"/>
              </w:rPr>
              <w:t>Bruxelles Environnement</w:t>
            </w:r>
          </w:p>
        </w:tc>
        <w:tc>
          <w:tcPr>
            <w:tcW w:w="3827" w:type="dxa"/>
          </w:tcPr>
          <w:p w:rsidR="00D44698" w:rsidRDefault="002811F6" w:rsidP="00B2616E">
            <w:pPr>
              <w:jc w:val="center"/>
              <w:rPr>
                <w:rFonts w:ascii="Trebuchet MS" w:hAnsi="Trebuchet MS"/>
                <w:sz w:val="24"/>
                <w:szCs w:val="24"/>
              </w:rPr>
            </w:pPr>
            <w:r>
              <w:rPr>
                <w:rFonts w:ascii="Trebuchet MS" w:hAnsi="Trebuchet MS"/>
                <w:sz w:val="24"/>
              </w:rPr>
              <w:t>public partner</w:t>
            </w:r>
          </w:p>
        </w:tc>
      </w:tr>
      <w:tr w:rsidR="00D44698" w:rsidRPr="008A59F6" w:rsidTr="002811F6">
        <w:tc>
          <w:tcPr>
            <w:tcW w:w="4395" w:type="dxa"/>
          </w:tcPr>
          <w:p w:rsidR="00D44698" w:rsidRPr="008A59F6" w:rsidRDefault="00D44698" w:rsidP="00B2616E">
            <w:pPr>
              <w:jc w:val="left"/>
              <w:rPr>
                <w:rFonts w:ascii="Trebuchet MS" w:hAnsi="Trebuchet MS"/>
                <w:sz w:val="24"/>
                <w:szCs w:val="24"/>
              </w:rPr>
            </w:pPr>
            <w:r>
              <w:rPr>
                <w:rFonts w:ascii="Trebuchet MS" w:hAnsi="Trebuchet MS"/>
                <w:sz w:val="24"/>
              </w:rPr>
              <w:t>Innoviris</w:t>
            </w:r>
          </w:p>
        </w:tc>
        <w:tc>
          <w:tcPr>
            <w:tcW w:w="3827" w:type="dxa"/>
          </w:tcPr>
          <w:p w:rsidR="00D44698" w:rsidRPr="008A59F6" w:rsidRDefault="002811F6" w:rsidP="00B2616E">
            <w:pPr>
              <w:jc w:val="center"/>
              <w:rPr>
                <w:rFonts w:ascii="Trebuchet MS" w:hAnsi="Trebuchet MS"/>
                <w:sz w:val="24"/>
                <w:szCs w:val="24"/>
              </w:rPr>
            </w:pPr>
            <w:r>
              <w:rPr>
                <w:rFonts w:ascii="Trebuchet MS" w:hAnsi="Trebuchet MS"/>
                <w:sz w:val="24"/>
              </w:rPr>
              <w:t>public partner</w:t>
            </w:r>
          </w:p>
        </w:tc>
      </w:tr>
      <w:tr w:rsidR="00D44698" w:rsidRPr="002058B0" w:rsidTr="002811F6">
        <w:tc>
          <w:tcPr>
            <w:tcW w:w="4395" w:type="dxa"/>
          </w:tcPr>
          <w:p w:rsidR="00D44698" w:rsidRPr="002058B0" w:rsidRDefault="00D44698" w:rsidP="00B2616E">
            <w:pPr>
              <w:jc w:val="left"/>
              <w:rPr>
                <w:rFonts w:ascii="Trebuchet MS" w:hAnsi="Trebuchet MS"/>
                <w:sz w:val="24"/>
                <w:szCs w:val="24"/>
              </w:rPr>
            </w:pPr>
            <w:r>
              <w:rPr>
                <w:rFonts w:ascii="Trebuchet MS" w:hAnsi="Trebuchet MS"/>
                <w:sz w:val="24"/>
              </w:rPr>
              <w:t>Belgian Building Research Institute (BBRI)</w:t>
            </w:r>
          </w:p>
        </w:tc>
        <w:tc>
          <w:tcPr>
            <w:tcW w:w="3827" w:type="dxa"/>
          </w:tcPr>
          <w:p w:rsidR="00D44698" w:rsidRDefault="002811F6" w:rsidP="00B2616E">
            <w:pPr>
              <w:jc w:val="center"/>
              <w:rPr>
                <w:rFonts w:ascii="Trebuchet MS" w:hAnsi="Trebuchet MS"/>
                <w:sz w:val="24"/>
                <w:szCs w:val="24"/>
              </w:rPr>
            </w:pPr>
            <w:r>
              <w:rPr>
                <w:rFonts w:ascii="Trebuchet MS" w:hAnsi="Trebuchet MS"/>
                <w:sz w:val="24"/>
              </w:rPr>
              <w:t>public partner</w:t>
            </w:r>
          </w:p>
        </w:tc>
      </w:tr>
    </w:tbl>
    <w:p w:rsidR="000A52A8" w:rsidRDefault="000A52A8" w:rsidP="000A52A8">
      <w:pPr>
        <w:rPr>
          <w:rFonts w:ascii="Trebuchet MS" w:hAnsi="Trebuchet MS"/>
          <w:sz w:val="24"/>
          <w:szCs w:val="24"/>
        </w:rPr>
      </w:pPr>
    </w:p>
    <w:p w:rsidR="00D44698" w:rsidRPr="0081488E" w:rsidRDefault="00D44698" w:rsidP="00D44698">
      <w:pPr>
        <w:jc w:val="left"/>
        <w:rPr>
          <w:rFonts w:ascii="Trebuchet MS" w:hAnsi="Trebuchet MS"/>
          <w:b/>
          <w:color w:val="0070C0"/>
          <w:sz w:val="24"/>
          <w:szCs w:val="24"/>
        </w:rPr>
      </w:pPr>
      <w:r>
        <w:rPr>
          <w:rFonts w:ascii="Trebuchet MS" w:hAnsi="Trebuchet MS"/>
          <w:b/>
          <w:color w:val="0070C0"/>
          <w:sz w:val="24"/>
        </w:rPr>
        <w:t>Finances</w:t>
      </w:r>
    </w:p>
    <w:tbl>
      <w:tblPr>
        <w:tblStyle w:val="Tabelraster"/>
        <w:tblW w:w="0" w:type="auto"/>
        <w:tblInd w:w="108" w:type="dxa"/>
        <w:tblLayout w:type="fixed"/>
        <w:tblLook w:val="04A0" w:firstRow="1" w:lastRow="0" w:firstColumn="1" w:lastColumn="0" w:noHBand="0" w:noVBand="1"/>
      </w:tblPr>
      <w:tblGrid>
        <w:gridCol w:w="4395"/>
        <w:gridCol w:w="3827"/>
      </w:tblGrid>
      <w:tr w:rsidR="00D44698" w:rsidRPr="00C514AB" w:rsidTr="002811F6">
        <w:tc>
          <w:tcPr>
            <w:tcW w:w="4395" w:type="dxa"/>
          </w:tcPr>
          <w:p w:rsidR="00D44698" w:rsidRPr="00C514AB" w:rsidRDefault="00D44698" w:rsidP="00B2616E">
            <w:pPr>
              <w:jc w:val="center"/>
              <w:rPr>
                <w:rFonts w:ascii="Trebuchet MS" w:hAnsi="Trebuchet MS"/>
                <w:b/>
                <w:color w:val="0070C0"/>
              </w:rPr>
            </w:pPr>
            <w:r>
              <w:rPr>
                <w:rFonts w:ascii="Trebuchet MS" w:hAnsi="Trebuchet MS"/>
                <w:b/>
                <w:sz w:val="24"/>
              </w:rPr>
              <w:t>Description</w:t>
            </w:r>
          </w:p>
        </w:tc>
        <w:tc>
          <w:tcPr>
            <w:tcW w:w="3827" w:type="dxa"/>
          </w:tcPr>
          <w:p w:rsidR="00D44698" w:rsidRPr="00C514AB" w:rsidRDefault="00D44698" w:rsidP="00B2616E">
            <w:pPr>
              <w:jc w:val="center"/>
              <w:rPr>
                <w:rFonts w:ascii="Trebuchet MS" w:hAnsi="Trebuchet MS"/>
                <w:b/>
                <w:sz w:val="24"/>
                <w:szCs w:val="24"/>
              </w:rPr>
            </w:pPr>
            <w:r>
              <w:rPr>
                <w:rFonts w:ascii="Trebuchet MS" w:hAnsi="Trebuchet MS"/>
                <w:b/>
                <w:sz w:val="24"/>
              </w:rPr>
              <w:t>Amount</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rPr>
              <w:t>Total cost of the building</w:t>
            </w:r>
          </w:p>
        </w:tc>
        <w:tc>
          <w:tcPr>
            <w:tcW w:w="3827" w:type="dxa"/>
          </w:tcPr>
          <w:p w:rsidR="00D44698" w:rsidRPr="00C514AB" w:rsidRDefault="00D44698" w:rsidP="002811F6">
            <w:pPr>
              <w:tabs>
                <w:tab w:val="left" w:pos="2960"/>
              </w:tabs>
              <w:ind w:right="601"/>
              <w:jc w:val="right"/>
              <w:rPr>
                <w:rFonts w:ascii="Trebuchet MS" w:hAnsi="Trebuchet MS"/>
                <w:sz w:val="24"/>
                <w:szCs w:val="24"/>
              </w:rPr>
            </w:pPr>
            <w:r>
              <w:rPr>
                <w:rFonts w:ascii="Trebuchet MS" w:hAnsi="Trebuchet MS"/>
                <w:sz w:val="24"/>
              </w:rPr>
              <w:t>18,871,443.63 euros</w:t>
            </w:r>
          </w:p>
        </w:tc>
      </w:tr>
      <w:tr w:rsidR="00D44698" w:rsidTr="002811F6">
        <w:tc>
          <w:tcPr>
            <w:tcW w:w="4395" w:type="dxa"/>
          </w:tcPr>
          <w:p w:rsidR="00D44698" w:rsidRDefault="00D44698" w:rsidP="00B2616E">
            <w:pPr>
              <w:jc w:val="left"/>
              <w:rPr>
                <w:rFonts w:ascii="Trebuchet MS" w:hAnsi="Trebuchet MS"/>
                <w:sz w:val="24"/>
                <w:szCs w:val="24"/>
              </w:rPr>
            </w:pPr>
            <w:r>
              <w:rPr>
                <w:rFonts w:ascii="Trebuchet MS" w:hAnsi="Trebuchet MS"/>
                <w:sz w:val="24"/>
              </w:rPr>
              <w:t>ERDF subsidy</w:t>
            </w:r>
          </w:p>
        </w:tc>
        <w:tc>
          <w:tcPr>
            <w:tcW w:w="3827" w:type="dxa"/>
          </w:tcPr>
          <w:p w:rsidR="00D44698" w:rsidRDefault="00D44698" w:rsidP="002811F6">
            <w:pPr>
              <w:tabs>
                <w:tab w:val="left" w:pos="2972"/>
              </w:tabs>
              <w:ind w:right="601"/>
              <w:jc w:val="right"/>
              <w:rPr>
                <w:rFonts w:ascii="Trebuchet MS" w:hAnsi="Trebuchet MS"/>
                <w:sz w:val="24"/>
                <w:szCs w:val="24"/>
              </w:rPr>
            </w:pPr>
            <w:r>
              <w:rPr>
                <w:rFonts w:ascii="Trebuchet MS" w:hAnsi="Trebuchet MS"/>
                <w:sz w:val="24"/>
              </w:rPr>
              <w:t>16,829,773.16 euros</w:t>
            </w:r>
          </w:p>
        </w:tc>
      </w:tr>
      <w:tr w:rsidR="00D44698" w:rsidRPr="00C514AB"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rPr>
              <w:t>ERDF subsidy BBRI</w:t>
            </w:r>
          </w:p>
        </w:tc>
        <w:tc>
          <w:tcPr>
            <w:tcW w:w="3827" w:type="dxa"/>
          </w:tcPr>
          <w:p w:rsidR="00D44698" w:rsidRPr="00C514AB" w:rsidRDefault="00D44698" w:rsidP="002811F6">
            <w:pPr>
              <w:tabs>
                <w:tab w:val="left" w:pos="2972"/>
              </w:tabs>
              <w:ind w:right="601"/>
              <w:jc w:val="right"/>
              <w:rPr>
                <w:rFonts w:ascii="Trebuchet MS" w:hAnsi="Trebuchet MS"/>
                <w:sz w:val="24"/>
                <w:szCs w:val="24"/>
              </w:rPr>
            </w:pPr>
            <w:r>
              <w:rPr>
                <w:rFonts w:ascii="Trebuchet MS" w:hAnsi="Trebuchet MS"/>
                <w:sz w:val="24"/>
              </w:rPr>
              <w:t>570,000.00 euros</w:t>
            </w:r>
          </w:p>
        </w:tc>
      </w:tr>
      <w:tr w:rsidR="00D44698" w:rsidTr="002811F6">
        <w:tc>
          <w:tcPr>
            <w:tcW w:w="4395" w:type="dxa"/>
          </w:tcPr>
          <w:p w:rsidR="00D44698" w:rsidRPr="00754371" w:rsidRDefault="00D44698" w:rsidP="00B2616E">
            <w:pPr>
              <w:jc w:val="left"/>
              <w:rPr>
                <w:rFonts w:ascii="Trebuchet MS" w:hAnsi="Trebuchet MS"/>
                <w:sz w:val="24"/>
                <w:szCs w:val="24"/>
              </w:rPr>
            </w:pPr>
            <w:r>
              <w:rPr>
                <w:rFonts w:ascii="Trebuchet MS" w:hAnsi="Trebuchet MS"/>
                <w:sz w:val="24"/>
              </w:rPr>
              <w:t>Subsidies (passive building and “exemplary building”)</w:t>
            </w:r>
          </w:p>
        </w:tc>
        <w:tc>
          <w:tcPr>
            <w:tcW w:w="3827" w:type="dxa"/>
          </w:tcPr>
          <w:p w:rsidR="00D44698" w:rsidRDefault="00D44698" w:rsidP="002811F6">
            <w:pPr>
              <w:tabs>
                <w:tab w:val="left" w:pos="2947"/>
              </w:tabs>
              <w:ind w:right="601"/>
              <w:jc w:val="right"/>
              <w:rPr>
                <w:rFonts w:ascii="Trebuchet MS" w:hAnsi="Trebuchet MS"/>
                <w:sz w:val="24"/>
                <w:szCs w:val="24"/>
              </w:rPr>
            </w:pPr>
            <w:r>
              <w:rPr>
                <w:rFonts w:ascii="Trebuchet MS" w:hAnsi="Trebuchet MS"/>
                <w:sz w:val="24"/>
              </w:rPr>
              <w:t>246,918.04 euros</w:t>
            </w:r>
          </w:p>
        </w:tc>
      </w:tr>
      <w:tr w:rsidR="00D44698" w:rsidTr="002811F6">
        <w:tc>
          <w:tcPr>
            <w:tcW w:w="4395" w:type="dxa"/>
          </w:tcPr>
          <w:p w:rsidR="00D44698" w:rsidRDefault="00864357" w:rsidP="00B2616E">
            <w:pPr>
              <w:jc w:val="left"/>
              <w:rPr>
                <w:rFonts w:ascii="Trebuchet MS" w:hAnsi="Trebuchet MS"/>
                <w:sz w:val="24"/>
                <w:szCs w:val="24"/>
              </w:rPr>
            </w:pPr>
            <w:r>
              <w:rPr>
                <w:rFonts w:ascii="Trebuchet MS" w:hAnsi="Trebuchet MS"/>
                <w:sz w:val="24"/>
              </w:rPr>
              <w:t>citydev.brussels financing</w:t>
            </w:r>
          </w:p>
        </w:tc>
        <w:tc>
          <w:tcPr>
            <w:tcW w:w="3827" w:type="dxa"/>
          </w:tcPr>
          <w:p w:rsidR="00D44698" w:rsidRDefault="00864357" w:rsidP="002811F6">
            <w:pPr>
              <w:tabs>
                <w:tab w:val="left" w:pos="3010"/>
              </w:tabs>
              <w:ind w:right="601"/>
              <w:jc w:val="right"/>
              <w:rPr>
                <w:rFonts w:ascii="Trebuchet MS" w:hAnsi="Trebuchet MS"/>
                <w:sz w:val="24"/>
                <w:szCs w:val="24"/>
              </w:rPr>
            </w:pPr>
            <w:r>
              <w:rPr>
                <w:rFonts w:ascii="Trebuchet MS" w:hAnsi="Trebuchet MS"/>
                <w:sz w:val="24"/>
              </w:rPr>
              <w:t>1,224,752.46 euros</w:t>
            </w:r>
          </w:p>
        </w:tc>
      </w:tr>
    </w:tbl>
    <w:p w:rsidR="00D44698" w:rsidRPr="00D44698" w:rsidRDefault="00D44698" w:rsidP="00D44698">
      <w:pPr>
        <w:tabs>
          <w:tab w:val="left" w:pos="3686"/>
        </w:tabs>
        <w:rPr>
          <w:rFonts w:ascii="Trebuchet MS" w:hAnsi="Trebuchet MS"/>
          <w:sz w:val="24"/>
          <w:szCs w:val="24"/>
        </w:rPr>
      </w:pPr>
      <w:r>
        <w:tab/>
      </w:r>
    </w:p>
    <w:p w:rsidR="00864357" w:rsidRPr="0081488E" w:rsidRDefault="00864357" w:rsidP="00864357">
      <w:pPr>
        <w:jc w:val="left"/>
        <w:rPr>
          <w:rFonts w:ascii="Trebuchet MS" w:hAnsi="Trebuchet MS"/>
          <w:b/>
          <w:color w:val="0070C0"/>
          <w:sz w:val="24"/>
          <w:szCs w:val="24"/>
        </w:rPr>
      </w:pPr>
      <w:r>
        <w:rPr>
          <w:rFonts w:ascii="Trebuchet MS" w:hAnsi="Trebuchet MS"/>
          <w:b/>
          <w:color w:val="0070C0"/>
          <w:sz w:val="24"/>
        </w:rPr>
        <w:t>Management and share ownership</w:t>
      </w:r>
    </w:p>
    <w:p w:rsidR="00D44698" w:rsidRPr="00D44698" w:rsidRDefault="00D44698" w:rsidP="00D44698">
      <w:pPr>
        <w:rPr>
          <w:rFonts w:ascii="Trebuchet MS" w:hAnsi="Trebuchet MS"/>
          <w:sz w:val="24"/>
          <w:szCs w:val="24"/>
        </w:rPr>
      </w:pPr>
      <w:r>
        <w:rPr>
          <w:rFonts w:ascii="Trebuchet MS" w:hAnsi="Trebuchet MS"/>
          <w:b/>
          <w:sz w:val="24"/>
        </w:rPr>
        <w:t>Manager</w:t>
      </w:r>
      <w:r>
        <w:rPr>
          <w:rFonts w:ascii="Trebuchet MS" w:hAnsi="Trebuchet MS"/>
          <w:sz w:val="24"/>
        </w:rPr>
        <w:t>: Greenbizz SA</w:t>
      </w:r>
    </w:p>
    <w:p w:rsidR="00D44698" w:rsidRPr="00D44698" w:rsidRDefault="00864357" w:rsidP="00D44698">
      <w:pPr>
        <w:rPr>
          <w:rFonts w:ascii="Trebuchet MS" w:hAnsi="Trebuchet MS"/>
          <w:sz w:val="24"/>
          <w:szCs w:val="24"/>
        </w:rPr>
      </w:pPr>
      <w:r>
        <w:rPr>
          <w:rFonts w:ascii="Trebuchet MS" w:hAnsi="Trebuchet MS"/>
          <w:sz w:val="24"/>
        </w:rPr>
        <w:t xml:space="preserve">1,600,000-euro capital divided as follows between </w:t>
      </w:r>
      <w:r>
        <w:rPr>
          <w:rFonts w:ascii="Trebuchet MS" w:hAnsi="Trebuchet MS"/>
          <w:b/>
          <w:sz w:val="24"/>
        </w:rPr>
        <w:t>three shareholders</w:t>
      </w:r>
      <w:r>
        <w:rPr>
          <w:rFonts w:ascii="Trebuchet MS" w:hAnsi="Trebuchet MS"/>
          <w:sz w:val="24"/>
        </w:rPr>
        <w:t xml:space="preserve">: </w:t>
      </w:r>
    </w:p>
    <w:p w:rsidR="00D44698" w:rsidRPr="00AD0DDD" w:rsidRDefault="00D44698" w:rsidP="00AD0DDD">
      <w:pPr>
        <w:jc w:val="left"/>
        <w:rPr>
          <w:rFonts w:ascii="Trebuchet MS" w:hAnsi="Trebuchet MS"/>
          <w:sz w:val="24"/>
          <w:szCs w:val="24"/>
          <w:lang w:val="fr-FR"/>
        </w:rPr>
      </w:pPr>
      <w:r w:rsidRPr="00AD0DDD">
        <w:rPr>
          <w:rFonts w:ascii="Trebuchet MS" w:hAnsi="Trebuchet MS"/>
          <w:sz w:val="24"/>
          <w:lang w:val="fr-FR"/>
        </w:rPr>
        <w:t xml:space="preserve">Brussels-Capital </w:t>
      </w:r>
      <w:proofErr w:type="spellStart"/>
      <w:r w:rsidRPr="00AD0DDD">
        <w:rPr>
          <w:rFonts w:ascii="Trebuchet MS" w:hAnsi="Trebuchet MS"/>
          <w:sz w:val="24"/>
          <w:lang w:val="fr-FR"/>
        </w:rPr>
        <w:t>Region</w:t>
      </w:r>
      <w:proofErr w:type="spellEnd"/>
      <w:r w:rsidRPr="00AD0DDD">
        <w:rPr>
          <w:rFonts w:ascii="Trebuchet MS" w:hAnsi="Trebuchet MS"/>
          <w:sz w:val="24"/>
          <w:lang w:val="fr-FR"/>
        </w:rPr>
        <w:t>: </w:t>
      </w:r>
      <w:r w:rsidR="00AD0DDD">
        <w:rPr>
          <w:lang w:val="fr-FR"/>
        </w:rPr>
        <w:tab/>
      </w:r>
      <w:r w:rsidRPr="00AD0DDD">
        <w:rPr>
          <w:rFonts w:ascii="Trebuchet MS" w:hAnsi="Trebuchet MS"/>
          <w:sz w:val="24"/>
          <w:lang w:val="fr-FR"/>
        </w:rPr>
        <w:t>500,</w:t>
      </w:r>
      <w:r w:rsidR="00AD0DDD">
        <w:rPr>
          <w:rFonts w:ascii="Trebuchet MS" w:hAnsi="Trebuchet MS"/>
          <w:sz w:val="24"/>
          <w:lang w:val="fr-FR"/>
        </w:rPr>
        <w:t>000 euros (</w:t>
      </w:r>
      <w:proofErr w:type="spellStart"/>
      <w:r w:rsidR="00AD0DDD">
        <w:rPr>
          <w:rFonts w:ascii="Trebuchet MS" w:hAnsi="Trebuchet MS"/>
          <w:sz w:val="24"/>
          <w:lang w:val="fr-FR"/>
        </w:rPr>
        <w:t>Environment</w:t>
      </w:r>
      <w:proofErr w:type="spellEnd"/>
      <w:r w:rsidR="00AD0DDD">
        <w:rPr>
          <w:rFonts w:ascii="Trebuchet MS" w:hAnsi="Trebuchet MS"/>
          <w:sz w:val="24"/>
          <w:lang w:val="fr-FR"/>
        </w:rPr>
        <w:t xml:space="preserve">)/500,000 </w:t>
      </w:r>
      <w:r w:rsidRPr="00AD0DDD">
        <w:rPr>
          <w:rFonts w:ascii="Trebuchet MS" w:hAnsi="Trebuchet MS"/>
          <w:sz w:val="24"/>
          <w:lang w:val="fr-FR"/>
        </w:rPr>
        <w:t>euros (</w:t>
      </w:r>
      <w:proofErr w:type="spellStart"/>
      <w:r w:rsidRPr="00AD0DDD">
        <w:rPr>
          <w:rFonts w:ascii="Trebuchet MS" w:hAnsi="Trebuchet MS"/>
          <w:sz w:val="24"/>
          <w:lang w:val="fr-FR"/>
        </w:rPr>
        <w:t>Research</w:t>
      </w:r>
      <w:proofErr w:type="spellEnd"/>
      <w:r w:rsidRPr="00AD0DDD">
        <w:rPr>
          <w:rFonts w:ascii="Trebuchet MS" w:hAnsi="Trebuchet MS"/>
          <w:sz w:val="24"/>
          <w:lang w:val="fr-FR"/>
        </w:rPr>
        <w:t>)</w:t>
      </w:r>
    </w:p>
    <w:p w:rsidR="00D44698" w:rsidRPr="00D44698" w:rsidRDefault="00D44698" w:rsidP="00D44698">
      <w:pPr>
        <w:rPr>
          <w:rFonts w:ascii="Trebuchet MS" w:hAnsi="Trebuchet MS"/>
          <w:sz w:val="24"/>
          <w:szCs w:val="24"/>
        </w:rPr>
      </w:pPr>
      <w:r>
        <w:rPr>
          <w:rFonts w:ascii="Trebuchet MS" w:hAnsi="Trebuchet MS"/>
          <w:sz w:val="24"/>
        </w:rPr>
        <w:t xml:space="preserve">citydev.brussels: </w:t>
      </w:r>
      <w:r>
        <w:tab/>
      </w:r>
      <w:r>
        <w:tab/>
      </w:r>
      <w:r>
        <w:rPr>
          <w:rFonts w:ascii="Trebuchet MS" w:hAnsi="Trebuchet MS"/>
          <w:sz w:val="24"/>
        </w:rPr>
        <w:t>500,000 euros</w:t>
      </w:r>
    </w:p>
    <w:p w:rsidR="00D44698" w:rsidRDefault="00D44698" w:rsidP="00D44698">
      <w:pPr>
        <w:rPr>
          <w:rFonts w:ascii="Trebuchet MS" w:hAnsi="Trebuchet MS"/>
          <w:sz w:val="24"/>
          <w:szCs w:val="24"/>
        </w:rPr>
      </w:pPr>
      <w:r>
        <w:rPr>
          <w:rFonts w:ascii="Trebuchet MS" w:hAnsi="Trebuchet MS"/>
          <w:sz w:val="24"/>
        </w:rPr>
        <w:t xml:space="preserve">BBRI: </w:t>
      </w:r>
      <w:r>
        <w:tab/>
      </w:r>
      <w:r>
        <w:tab/>
      </w:r>
      <w:r>
        <w:tab/>
      </w:r>
      <w:r w:rsidR="00AD0DDD">
        <w:tab/>
      </w:r>
      <w:bookmarkStart w:id="0" w:name="_GoBack"/>
      <w:bookmarkEnd w:id="0"/>
      <w:r>
        <w:rPr>
          <w:rFonts w:ascii="Trebuchet MS" w:hAnsi="Trebuchet MS"/>
          <w:sz w:val="24"/>
        </w:rPr>
        <w:t>100,000 euros</w:t>
      </w:r>
    </w:p>
    <w:sectPr w:rsidR="00D44698" w:rsidSect="00A838C9">
      <w:headerReference w:type="default" r:id="rId9"/>
      <w:footerReference w:type="default" r:id="rId1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804" w:rsidRDefault="00E60804" w:rsidP="000D7175">
      <w:r>
        <w:separator/>
      </w:r>
    </w:p>
  </w:endnote>
  <w:endnote w:type="continuationSeparator" w:id="0">
    <w:p w:rsidR="00E60804" w:rsidRDefault="00E60804" w:rsidP="000D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B6" w:rsidRDefault="00275AEE" w:rsidP="00AA38B6">
    <w:pPr>
      <w:pStyle w:val="Voettekst"/>
      <w:jc w:val="center"/>
    </w:pPr>
    <w:r>
      <w:t>March 2017</w:t>
    </w:r>
  </w:p>
  <w:p w:rsidR="00AA38B6" w:rsidRDefault="00AA38B6">
    <w:pPr>
      <w:pStyle w:val="Voettekst"/>
    </w:pPr>
  </w:p>
  <w:p w:rsidR="000D7175" w:rsidRDefault="000D71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804" w:rsidRDefault="00E60804" w:rsidP="000D7175">
      <w:r>
        <w:separator/>
      </w:r>
    </w:p>
  </w:footnote>
  <w:footnote w:type="continuationSeparator" w:id="0">
    <w:p w:rsidR="00E60804" w:rsidRDefault="00E60804" w:rsidP="000D7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C14" w:rsidRDefault="003E30C4">
    <w:pPr>
      <w:pStyle w:val="Koptekst"/>
    </w:pPr>
    <w:r>
      <w:rPr>
        <w:noProof/>
        <w:lang w:val="nl-BE" w:eastAsia="nl-BE" w:bidi="ar-SA"/>
      </w:rPr>
      <w:drawing>
        <wp:inline distT="0" distB="0" distL="0" distR="0" wp14:anchorId="50C94A1B" wp14:editId="552CBCEF">
          <wp:extent cx="2067339" cy="79278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IZZ_CD_RGB.jpg"/>
                  <pic:cNvPicPr/>
                </pic:nvPicPr>
                <pic:blipFill rotWithShape="1">
                  <a:blip r:embed="rId1" cstate="print">
                    <a:extLst>
                      <a:ext uri="{28A0092B-C50C-407E-A947-70E740481C1C}">
                        <a14:useLocalDpi xmlns:a14="http://schemas.microsoft.com/office/drawing/2010/main" val="0"/>
                      </a:ext>
                    </a:extLst>
                  </a:blip>
                  <a:srcRect l="11564" t="13444" b="17910"/>
                  <a:stretch/>
                </pic:blipFill>
                <pic:spPr bwMode="auto">
                  <a:xfrm>
                    <a:off x="0" y="0"/>
                    <a:ext cx="2065293" cy="792000"/>
                  </a:xfrm>
                  <a:prstGeom prst="rect">
                    <a:avLst/>
                  </a:prstGeom>
                  <a:ln>
                    <a:noFill/>
                  </a:ln>
                  <a:extLst>
                    <a:ext uri="{53640926-AAD7-44D8-BBD7-CCE9431645EC}">
                      <a14:shadowObscured xmlns:a14="http://schemas.microsoft.com/office/drawing/2010/main"/>
                    </a:ext>
                  </a:extLst>
                </pic:spPr>
              </pic:pic>
            </a:graphicData>
          </a:graphic>
        </wp:inline>
      </w:drawing>
    </w:r>
  </w:p>
  <w:p w:rsidR="00221C14" w:rsidRDefault="00221C1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EFE"/>
    <w:multiLevelType w:val="hybridMultilevel"/>
    <w:tmpl w:val="C3BEFC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96B6F18"/>
    <w:multiLevelType w:val="hybridMultilevel"/>
    <w:tmpl w:val="5E065F22"/>
    <w:lvl w:ilvl="0" w:tplc="080C0001">
      <w:start w:val="1"/>
      <w:numFmt w:val="bullet"/>
      <w:lvlText w:val=""/>
      <w:lvlJc w:val="left"/>
      <w:pPr>
        <w:ind w:left="776" w:hanging="360"/>
      </w:pPr>
      <w:rPr>
        <w:rFonts w:ascii="Symbol" w:hAnsi="Symbol" w:hint="default"/>
      </w:rPr>
    </w:lvl>
    <w:lvl w:ilvl="1" w:tplc="080C0003" w:tentative="1">
      <w:start w:val="1"/>
      <w:numFmt w:val="bullet"/>
      <w:lvlText w:val="o"/>
      <w:lvlJc w:val="left"/>
      <w:pPr>
        <w:ind w:left="1496" w:hanging="360"/>
      </w:pPr>
      <w:rPr>
        <w:rFonts w:ascii="Courier New" w:hAnsi="Courier New" w:cs="Courier New" w:hint="default"/>
      </w:rPr>
    </w:lvl>
    <w:lvl w:ilvl="2" w:tplc="080C0005" w:tentative="1">
      <w:start w:val="1"/>
      <w:numFmt w:val="bullet"/>
      <w:lvlText w:val=""/>
      <w:lvlJc w:val="left"/>
      <w:pPr>
        <w:ind w:left="2216" w:hanging="360"/>
      </w:pPr>
      <w:rPr>
        <w:rFonts w:ascii="Wingdings" w:hAnsi="Wingdings" w:hint="default"/>
      </w:rPr>
    </w:lvl>
    <w:lvl w:ilvl="3" w:tplc="080C0001" w:tentative="1">
      <w:start w:val="1"/>
      <w:numFmt w:val="bullet"/>
      <w:lvlText w:val=""/>
      <w:lvlJc w:val="left"/>
      <w:pPr>
        <w:ind w:left="2936" w:hanging="360"/>
      </w:pPr>
      <w:rPr>
        <w:rFonts w:ascii="Symbol" w:hAnsi="Symbol" w:hint="default"/>
      </w:rPr>
    </w:lvl>
    <w:lvl w:ilvl="4" w:tplc="080C0003" w:tentative="1">
      <w:start w:val="1"/>
      <w:numFmt w:val="bullet"/>
      <w:lvlText w:val="o"/>
      <w:lvlJc w:val="left"/>
      <w:pPr>
        <w:ind w:left="3656" w:hanging="360"/>
      </w:pPr>
      <w:rPr>
        <w:rFonts w:ascii="Courier New" w:hAnsi="Courier New" w:cs="Courier New" w:hint="default"/>
      </w:rPr>
    </w:lvl>
    <w:lvl w:ilvl="5" w:tplc="080C0005" w:tentative="1">
      <w:start w:val="1"/>
      <w:numFmt w:val="bullet"/>
      <w:lvlText w:val=""/>
      <w:lvlJc w:val="left"/>
      <w:pPr>
        <w:ind w:left="4376" w:hanging="360"/>
      </w:pPr>
      <w:rPr>
        <w:rFonts w:ascii="Wingdings" w:hAnsi="Wingdings" w:hint="default"/>
      </w:rPr>
    </w:lvl>
    <w:lvl w:ilvl="6" w:tplc="080C0001" w:tentative="1">
      <w:start w:val="1"/>
      <w:numFmt w:val="bullet"/>
      <w:lvlText w:val=""/>
      <w:lvlJc w:val="left"/>
      <w:pPr>
        <w:ind w:left="5096" w:hanging="360"/>
      </w:pPr>
      <w:rPr>
        <w:rFonts w:ascii="Symbol" w:hAnsi="Symbol" w:hint="default"/>
      </w:rPr>
    </w:lvl>
    <w:lvl w:ilvl="7" w:tplc="080C0003" w:tentative="1">
      <w:start w:val="1"/>
      <w:numFmt w:val="bullet"/>
      <w:lvlText w:val="o"/>
      <w:lvlJc w:val="left"/>
      <w:pPr>
        <w:ind w:left="5816" w:hanging="360"/>
      </w:pPr>
      <w:rPr>
        <w:rFonts w:ascii="Courier New" w:hAnsi="Courier New" w:cs="Courier New" w:hint="default"/>
      </w:rPr>
    </w:lvl>
    <w:lvl w:ilvl="8" w:tplc="080C0005" w:tentative="1">
      <w:start w:val="1"/>
      <w:numFmt w:val="bullet"/>
      <w:lvlText w:val=""/>
      <w:lvlJc w:val="left"/>
      <w:pPr>
        <w:ind w:left="65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88"/>
    <w:rsid w:val="000A52A8"/>
    <w:rsid w:val="000B0BF2"/>
    <w:rsid w:val="000C6953"/>
    <w:rsid w:val="000D7175"/>
    <w:rsid w:val="00131B73"/>
    <w:rsid w:val="00152F6C"/>
    <w:rsid w:val="0017042A"/>
    <w:rsid w:val="001742F6"/>
    <w:rsid w:val="00192503"/>
    <w:rsid w:val="001A1935"/>
    <w:rsid w:val="00200AF3"/>
    <w:rsid w:val="00221C14"/>
    <w:rsid w:val="00245E87"/>
    <w:rsid w:val="00275AEE"/>
    <w:rsid w:val="002811F6"/>
    <w:rsid w:val="002C7DEE"/>
    <w:rsid w:val="002E1A2C"/>
    <w:rsid w:val="002F04D0"/>
    <w:rsid w:val="00320411"/>
    <w:rsid w:val="003412E5"/>
    <w:rsid w:val="00342C14"/>
    <w:rsid w:val="00345CE3"/>
    <w:rsid w:val="00347D18"/>
    <w:rsid w:val="003E30C4"/>
    <w:rsid w:val="00416BA6"/>
    <w:rsid w:val="0042404B"/>
    <w:rsid w:val="00470696"/>
    <w:rsid w:val="004C4781"/>
    <w:rsid w:val="005130D8"/>
    <w:rsid w:val="00575AF7"/>
    <w:rsid w:val="005A680A"/>
    <w:rsid w:val="005C1C27"/>
    <w:rsid w:val="005F51A3"/>
    <w:rsid w:val="006850C3"/>
    <w:rsid w:val="006A78D1"/>
    <w:rsid w:val="006B6DA8"/>
    <w:rsid w:val="006F361B"/>
    <w:rsid w:val="00701832"/>
    <w:rsid w:val="00706C4C"/>
    <w:rsid w:val="00714321"/>
    <w:rsid w:val="00802287"/>
    <w:rsid w:val="00864357"/>
    <w:rsid w:val="00866D73"/>
    <w:rsid w:val="00874BE8"/>
    <w:rsid w:val="008D12C8"/>
    <w:rsid w:val="00955B88"/>
    <w:rsid w:val="009A52F4"/>
    <w:rsid w:val="009B201C"/>
    <w:rsid w:val="00A07F94"/>
    <w:rsid w:val="00A222DE"/>
    <w:rsid w:val="00A22620"/>
    <w:rsid w:val="00A25B29"/>
    <w:rsid w:val="00A46893"/>
    <w:rsid w:val="00A55835"/>
    <w:rsid w:val="00A63555"/>
    <w:rsid w:val="00A63BE4"/>
    <w:rsid w:val="00A838C9"/>
    <w:rsid w:val="00AA38B6"/>
    <w:rsid w:val="00AD0DDD"/>
    <w:rsid w:val="00AE02CC"/>
    <w:rsid w:val="00B1154E"/>
    <w:rsid w:val="00B5265B"/>
    <w:rsid w:val="00B656CE"/>
    <w:rsid w:val="00BC2C22"/>
    <w:rsid w:val="00BD62E0"/>
    <w:rsid w:val="00C21D6E"/>
    <w:rsid w:val="00C2625B"/>
    <w:rsid w:val="00C804B7"/>
    <w:rsid w:val="00CC2028"/>
    <w:rsid w:val="00CD2762"/>
    <w:rsid w:val="00CF769C"/>
    <w:rsid w:val="00D02A38"/>
    <w:rsid w:val="00D0380C"/>
    <w:rsid w:val="00D12EF3"/>
    <w:rsid w:val="00D23B2A"/>
    <w:rsid w:val="00D44698"/>
    <w:rsid w:val="00D71DC4"/>
    <w:rsid w:val="00D933A3"/>
    <w:rsid w:val="00D954A7"/>
    <w:rsid w:val="00DD1854"/>
    <w:rsid w:val="00E02489"/>
    <w:rsid w:val="00E60804"/>
    <w:rsid w:val="00F0335C"/>
    <w:rsid w:val="00F46BFD"/>
    <w:rsid w:val="00FB47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276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4BE8"/>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BE8"/>
    <w:rPr>
      <w:rFonts w:ascii="Tahoma" w:hAnsi="Tahoma" w:cs="Tahoma"/>
      <w:sz w:val="16"/>
      <w:szCs w:val="16"/>
    </w:rPr>
  </w:style>
  <w:style w:type="paragraph" w:styleId="Normaalweb">
    <w:name w:val="Normal (Web)"/>
    <w:basedOn w:val="Standaard"/>
    <w:uiPriority w:val="99"/>
    <w:unhideWhenUsed/>
    <w:rsid w:val="00470696"/>
    <w:pPr>
      <w:spacing w:before="100" w:beforeAutospacing="1" w:after="100" w:afterAutospacing="1"/>
      <w:jc w:val="left"/>
    </w:pPr>
    <w:rPr>
      <w:rFonts w:ascii="Times New Roman" w:eastAsia="Times New Roman" w:hAnsi="Times New Roman" w:cs="Times New Roman"/>
      <w:sz w:val="24"/>
      <w:szCs w:val="24"/>
    </w:rPr>
  </w:style>
  <w:style w:type="paragraph" w:styleId="Lijstalinea">
    <w:name w:val="List Paragraph"/>
    <w:basedOn w:val="Standaard"/>
    <w:uiPriority w:val="34"/>
    <w:qFormat/>
    <w:rsid w:val="00470696"/>
    <w:pPr>
      <w:ind w:left="720"/>
      <w:contextualSpacing/>
    </w:pPr>
  </w:style>
  <w:style w:type="paragraph" w:styleId="Koptekst">
    <w:name w:val="header"/>
    <w:basedOn w:val="Standaard"/>
    <w:link w:val="KoptekstChar"/>
    <w:uiPriority w:val="99"/>
    <w:unhideWhenUsed/>
    <w:rsid w:val="000D7175"/>
    <w:pPr>
      <w:tabs>
        <w:tab w:val="center" w:pos="4536"/>
        <w:tab w:val="right" w:pos="9072"/>
      </w:tabs>
    </w:pPr>
  </w:style>
  <w:style w:type="character" w:customStyle="1" w:styleId="KoptekstChar">
    <w:name w:val="Koptekst Char"/>
    <w:basedOn w:val="Standaardalinea-lettertype"/>
    <w:link w:val="Koptekst"/>
    <w:uiPriority w:val="99"/>
    <w:rsid w:val="000D7175"/>
  </w:style>
  <w:style w:type="paragraph" w:styleId="Voettekst">
    <w:name w:val="footer"/>
    <w:basedOn w:val="Standaard"/>
    <w:link w:val="VoettekstChar"/>
    <w:uiPriority w:val="99"/>
    <w:unhideWhenUsed/>
    <w:rsid w:val="000D7175"/>
    <w:pPr>
      <w:tabs>
        <w:tab w:val="center" w:pos="4536"/>
        <w:tab w:val="right" w:pos="9072"/>
      </w:tabs>
    </w:pPr>
  </w:style>
  <w:style w:type="character" w:customStyle="1" w:styleId="VoettekstChar">
    <w:name w:val="Voettekst Char"/>
    <w:basedOn w:val="Standaardalinea-lettertype"/>
    <w:link w:val="Voettekst"/>
    <w:uiPriority w:val="99"/>
    <w:rsid w:val="000D7175"/>
  </w:style>
  <w:style w:type="table" w:styleId="Tabelraster">
    <w:name w:val="Table Grid"/>
    <w:basedOn w:val="Standaardtabe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276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4BE8"/>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BE8"/>
    <w:rPr>
      <w:rFonts w:ascii="Tahoma" w:hAnsi="Tahoma" w:cs="Tahoma"/>
      <w:sz w:val="16"/>
      <w:szCs w:val="16"/>
    </w:rPr>
  </w:style>
  <w:style w:type="paragraph" w:styleId="Normaalweb">
    <w:name w:val="Normal (Web)"/>
    <w:basedOn w:val="Standaard"/>
    <w:uiPriority w:val="99"/>
    <w:unhideWhenUsed/>
    <w:rsid w:val="00470696"/>
    <w:pPr>
      <w:spacing w:before="100" w:beforeAutospacing="1" w:after="100" w:afterAutospacing="1"/>
      <w:jc w:val="left"/>
    </w:pPr>
    <w:rPr>
      <w:rFonts w:ascii="Times New Roman" w:eastAsia="Times New Roman" w:hAnsi="Times New Roman" w:cs="Times New Roman"/>
      <w:sz w:val="24"/>
      <w:szCs w:val="24"/>
    </w:rPr>
  </w:style>
  <w:style w:type="paragraph" w:styleId="Lijstalinea">
    <w:name w:val="List Paragraph"/>
    <w:basedOn w:val="Standaard"/>
    <w:uiPriority w:val="34"/>
    <w:qFormat/>
    <w:rsid w:val="00470696"/>
    <w:pPr>
      <w:ind w:left="720"/>
      <w:contextualSpacing/>
    </w:pPr>
  </w:style>
  <w:style w:type="paragraph" w:styleId="Koptekst">
    <w:name w:val="header"/>
    <w:basedOn w:val="Standaard"/>
    <w:link w:val="KoptekstChar"/>
    <w:uiPriority w:val="99"/>
    <w:unhideWhenUsed/>
    <w:rsid w:val="000D7175"/>
    <w:pPr>
      <w:tabs>
        <w:tab w:val="center" w:pos="4536"/>
        <w:tab w:val="right" w:pos="9072"/>
      </w:tabs>
    </w:pPr>
  </w:style>
  <w:style w:type="character" w:customStyle="1" w:styleId="KoptekstChar">
    <w:name w:val="Koptekst Char"/>
    <w:basedOn w:val="Standaardalinea-lettertype"/>
    <w:link w:val="Koptekst"/>
    <w:uiPriority w:val="99"/>
    <w:rsid w:val="000D7175"/>
  </w:style>
  <w:style w:type="paragraph" w:styleId="Voettekst">
    <w:name w:val="footer"/>
    <w:basedOn w:val="Standaard"/>
    <w:link w:val="VoettekstChar"/>
    <w:uiPriority w:val="99"/>
    <w:unhideWhenUsed/>
    <w:rsid w:val="000D7175"/>
    <w:pPr>
      <w:tabs>
        <w:tab w:val="center" w:pos="4536"/>
        <w:tab w:val="right" w:pos="9072"/>
      </w:tabs>
    </w:pPr>
  </w:style>
  <w:style w:type="character" w:customStyle="1" w:styleId="VoettekstChar">
    <w:name w:val="Voettekst Char"/>
    <w:basedOn w:val="Standaardalinea-lettertype"/>
    <w:link w:val="Voettekst"/>
    <w:uiPriority w:val="99"/>
    <w:rsid w:val="000D7175"/>
  </w:style>
  <w:style w:type="table" w:styleId="Tabelraster">
    <w:name w:val="Table Grid"/>
    <w:basedOn w:val="Standaardtabe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2006">
      <w:bodyDiv w:val="1"/>
      <w:marLeft w:val="0"/>
      <w:marRight w:val="0"/>
      <w:marTop w:val="0"/>
      <w:marBottom w:val="0"/>
      <w:divBdr>
        <w:top w:val="none" w:sz="0" w:space="0" w:color="auto"/>
        <w:left w:val="none" w:sz="0" w:space="0" w:color="auto"/>
        <w:bottom w:val="none" w:sz="0" w:space="0" w:color="auto"/>
        <w:right w:val="none" w:sz="0" w:space="0" w:color="auto"/>
      </w:divBdr>
    </w:div>
    <w:div w:id="825512826">
      <w:bodyDiv w:val="1"/>
      <w:marLeft w:val="0"/>
      <w:marRight w:val="0"/>
      <w:marTop w:val="0"/>
      <w:marBottom w:val="0"/>
      <w:divBdr>
        <w:top w:val="none" w:sz="0" w:space="0" w:color="auto"/>
        <w:left w:val="none" w:sz="0" w:space="0" w:color="auto"/>
        <w:bottom w:val="none" w:sz="0" w:space="0" w:color="auto"/>
        <w:right w:val="none" w:sz="0" w:space="0" w:color="auto"/>
      </w:divBdr>
    </w:div>
    <w:div w:id="1230846318">
      <w:bodyDiv w:val="1"/>
      <w:marLeft w:val="0"/>
      <w:marRight w:val="0"/>
      <w:marTop w:val="0"/>
      <w:marBottom w:val="0"/>
      <w:divBdr>
        <w:top w:val="none" w:sz="0" w:space="0" w:color="auto"/>
        <w:left w:val="none" w:sz="0" w:space="0" w:color="auto"/>
        <w:bottom w:val="none" w:sz="0" w:space="0" w:color="auto"/>
        <w:right w:val="none" w:sz="0" w:space="0" w:color="auto"/>
      </w:divBdr>
    </w:div>
    <w:div w:id="157963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1804</Characters>
  <Application>Microsoft Office Word</Application>
  <DocSecurity>0</DocSecurity>
  <Lines>15</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SDRB-GOMB</Company>
  <LinksUpToDate>false</LinksUpToDate>
  <CharactersWithSpaces>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Gossuin Martine</dc:creator>
  <cp:lastModifiedBy>Broes Vincent</cp:lastModifiedBy>
  <cp:revision>2</cp:revision>
  <dcterms:created xsi:type="dcterms:W3CDTF">2017-03-16T08:21:00Z</dcterms:created>
  <dcterms:modified xsi:type="dcterms:W3CDTF">2017-03-16T08:21:00Z</dcterms:modified>
</cp:coreProperties>
</file>