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i w:val="1"/>
          <w:sz w:val="28"/>
          <w:szCs w:val="28"/>
          <w:rtl w:val="0"/>
        </w:rPr>
        <w:t xml:space="preserve">VIDANTA CRUISES</w:t>
      </w:r>
      <w:r w:rsidDel="00000000" w:rsidR="00000000" w:rsidRPr="00000000">
        <w:rPr>
          <w:rFonts w:ascii="Century Gothic" w:cs="Century Gothic" w:eastAsia="Century Gothic" w:hAnsi="Century Gothic"/>
          <w:b w:val="1"/>
          <w:sz w:val="28"/>
          <w:szCs w:val="28"/>
          <w:rtl w:val="0"/>
        </w:rPr>
        <w:t xml:space="preserve">: LA PRIMERA LÍNEA MEXICANA DE CRUCEROS DE LUJO</w:t>
      </w:r>
    </w:p>
    <w:p w:rsidR="00000000" w:rsidDel="00000000" w:rsidP="00000000" w:rsidRDefault="00000000" w:rsidRPr="00000000" w14:paraId="00000002">
      <w:pPr>
        <w:jc w:val="center"/>
        <w:rPr>
          <w:rFonts w:ascii="Century Gothic" w:cs="Century Gothic" w:eastAsia="Century Gothic" w:hAnsi="Century Gothic"/>
          <w:i w:val="1"/>
          <w:color w:val="0000ff"/>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i w:val="1"/>
          <w:color w:val="0000ff"/>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La extraordinaria línea de cruceros debutará en el otoño de este año con un primer barco, </w:t>
      </w:r>
      <w:r w:rsidDel="00000000" w:rsidR="00000000" w:rsidRPr="00000000">
        <w:rPr>
          <w:rFonts w:ascii="Century Gothic" w:cs="Century Gothic" w:eastAsia="Century Gothic" w:hAnsi="Century Gothic"/>
          <w:i w:val="1"/>
          <w:sz w:val="22"/>
          <w:szCs w:val="22"/>
          <w:rtl w:val="0"/>
        </w:rPr>
        <w:t xml:space="preserve">Vidanta Elegant</w:t>
      </w:r>
      <w:r w:rsidDel="00000000" w:rsidR="00000000" w:rsidRPr="00000000">
        <w:rPr>
          <w:rFonts w:ascii="Century Gothic" w:cs="Century Gothic" w:eastAsia="Century Gothic" w:hAnsi="Century Gothic"/>
          <w:sz w:val="22"/>
          <w:szCs w:val="22"/>
          <w:rtl w:val="0"/>
        </w:rPr>
        <w:t xml:space="preserve">, el cual está conformado por 149 exclusivos camarotes y </w:t>
      </w:r>
      <w:r w:rsidDel="00000000" w:rsidR="00000000" w:rsidRPr="00000000">
        <w:rPr>
          <w:rFonts w:ascii="Century Gothic" w:cs="Century Gothic" w:eastAsia="Century Gothic" w:hAnsi="Century Gothic"/>
          <w:i w:val="1"/>
          <w:sz w:val="22"/>
          <w:szCs w:val="22"/>
          <w:rtl w:val="0"/>
        </w:rPr>
        <w:t xml:space="preserve">suites</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Con un miembro de tripulación por cada pasajero, chefs de renombre internacional, </w:t>
      </w:r>
      <w:r w:rsidDel="00000000" w:rsidR="00000000" w:rsidRPr="00000000">
        <w:rPr>
          <w:rFonts w:ascii="Century Gothic" w:cs="Century Gothic" w:eastAsia="Century Gothic" w:hAnsi="Century Gothic"/>
          <w:i w:val="1"/>
          <w:sz w:val="22"/>
          <w:szCs w:val="22"/>
          <w:rtl w:val="0"/>
        </w:rPr>
        <w:t xml:space="preserve">concierge</w:t>
      </w:r>
      <w:r w:rsidDel="00000000" w:rsidR="00000000" w:rsidRPr="00000000">
        <w:rPr>
          <w:rFonts w:ascii="Century Gothic" w:cs="Century Gothic" w:eastAsia="Century Gothic" w:hAnsi="Century Gothic"/>
          <w:sz w:val="22"/>
          <w:szCs w:val="22"/>
          <w:rtl w:val="0"/>
        </w:rPr>
        <w:t xml:space="preserve"> personal e itinerarios de viaje en las mejores costas del país, </w:t>
      </w:r>
      <w:r w:rsidDel="00000000" w:rsidR="00000000" w:rsidRPr="00000000">
        <w:rPr>
          <w:rFonts w:ascii="Century Gothic" w:cs="Century Gothic" w:eastAsia="Century Gothic" w:hAnsi="Century Gothic"/>
          <w:i w:val="1"/>
          <w:sz w:val="22"/>
          <w:szCs w:val="22"/>
          <w:rtl w:val="0"/>
        </w:rPr>
        <w:t xml:space="preserve">Vidanta Elegant</w:t>
      </w:r>
      <w:r w:rsidDel="00000000" w:rsidR="00000000" w:rsidRPr="00000000">
        <w:rPr>
          <w:rFonts w:ascii="Century Gothic" w:cs="Century Gothic" w:eastAsia="Century Gothic" w:hAnsi="Century Gothic"/>
          <w:sz w:val="22"/>
          <w:szCs w:val="22"/>
          <w:rtl w:val="0"/>
        </w:rPr>
        <w:t xml:space="preserve"> ofrecerá un nivel de lujo sin precedentes</w:t>
      </w:r>
    </w:p>
    <w:p w:rsidR="00000000" w:rsidDel="00000000" w:rsidP="00000000" w:rsidRDefault="00000000" w:rsidRPr="00000000" w14:paraId="00000006">
      <w:pPr>
        <w:rPr>
          <w:rFonts w:ascii="Century Gothic" w:cs="Century Gothic" w:eastAsia="Century Gothic" w:hAnsi="Century Gothic"/>
          <w:color w:val="0000ff"/>
          <w:sz w:val="23"/>
          <w:szCs w:val="23"/>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color w:val="0000ff"/>
          <w:sz w:val="23"/>
          <w:szCs w:val="23"/>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Ciudad de México, México a 26 de marzo de 2019.</w:t>
      </w:r>
      <w:r w:rsidDel="00000000" w:rsidR="00000000" w:rsidRPr="00000000">
        <w:rPr>
          <w:rFonts w:ascii="Century Gothic" w:cs="Century Gothic" w:eastAsia="Century Gothic" w:hAnsi="Century Gothic"/>
          <w:sz w:val="22"/>
          <w:szCs w:val="22"/>
          <w:rtl w:val="0"/>
        </w:rPr>
        <w:t xml:space="preserve">– Grupo Vidanta –el desarrollador líder de resorts e infraestructuras turísticas más importante de México y Latinoamérica– expande a altamar su inigualable y galardonada oferta gastronómica, de hospitalidad, bienestar y de entretenimiento con </w:t>
      </w:r>
      <w:r w:rsidDel="00000000" w:rsidR="00000000" w:rsidRPr="00000000">
        <w:rPr>
          <w:rFonts w:ascii="Century Gothic" w:cs="Century Gothic" w:eastAsia="Century Gothic" w:hAnsi="Century Gothic"/>
          <w:i w:val="1"/>
          <w:sz w:val="22"/>
          <w:szCs w:val="22"/>
          <w:rtl w:val="0"/>
        </w:rPr>
        <w:t xml:space="preserve">Vidanta Cruises</w:t>
      </w:r>
      <w:r w:rsidDel="00000000" w:rsidR="00000000" w:rsidRPr="00000000">
        <w:rPr>
          <w:rFonts w:ascii="Century Gothic" w:cs="Century Gothic" w:eastAsia="Century Gothic" w:hAnsi="Century Gothic"/>
          <w:sz w:val="22"/>
          <w:szCs w:val="22"/>
          <w:rtl w:val="0"/>
        </w:rPr>
        <w:t xml:space="preserve">, la primera línea mexicana de cruceros de lujo, cuyo lanzamiento marcará un hito en la industria de viajes del país. </w:t>
      </w:r>
    </w:p>
    <w:p w:rsidR="00000000" w:rsidDel="00000000" w:rsidP="00000000" w:rsidRDefault="00000000" w:rsidRPr="00000000" w14:paraId="00000009">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Fiel a su filosofía de innovación constante y buscando siempre la promoción de México como uno de los principales exponentes en la oferta turística a nivel mundial; el lanzamiento de </w:t>
      </w:r>
      <w:r w:rsidDel="00000000" w:rsidR="00000000" w:rsidRPr="00000000">
        <w:rPr>
          <w:rFonts w:ascii="Century Gothic" w:cs="Century Gothic" w:eastAsia="Century Gothic" w:hAnsi="Century Gothic"/>
          <w:i w:val="1"/>
          <w:sz w:val="22"/>
          <w:szCs w:val="22"/>
          <w:rtl w:val="0"/>
        </w:rPr>
        <w:t xml:space="preserve">Vidanta Cruises</w:t>
      </w:r>
      <w:r w:rsidDel="00000000" w:rsidR="00000000" w:rsidRPr="00000000">
        <w:rPr>
          <w:rFonts w:ascii="Century Gothic" w:cs="Century Gothic" w:eastAsia="Century Gothic" w:hAnsi="Century Gothic"/>
          <w:sz w:val="22"/>
          <w:szCs w:val="22"/>
          <w:rtl w:val="0"/>
        </w:rPr>
        <w:t xml:space="preserve"> convierte al Grupo en el primer desarrollador en el país que opera tanto en tierra como en mar mediante </w:t>
      </w:r>
      <w:r w:rsidDel="00000000" w:rsidR="00000000" w:rsidRPr="00000000">
        <w:rPr>
          <w:rFonts w:ascii="Century Gothic" w:cs="Century Gothic" w:eastAsia="Century Gothic" w:hAnsi="Century Gothic"/>
          <w:b w:val="1"/>
          <w:sz w:val="22"/>
          <w:szCs w:val="22"/>
          <w:rtl w:val="0"/>
        </w:rPr>
        <w:t xml:space="preserve">Vidanta Elegant</w:t>
      </w:r>
      <w:r w:rsidDel="00000000" w:rsidR="00000000" w:rsidRPr="00000000">
        <w:rPr>
          <w:rFonts w:ascii="Century Gothic" w:cs="Century Gothic" w:eastAsia="Century Gothic" w:hAnsi="Century Gothic"/>
          <w:sz w:val="22"/>
          <w:szCs w:val="22"/>
          <w:rtl w:val="0"/>
        </w:rPr>
        <w:t xml:space="preserve">, una obra maestra de privacidad y exclusividad de 15 mil toneladas y 153 metros de largo.</w:t>
      </w:r>
    </w:p>
    <w:p w:rsidR="00000000" w:rsidDel="00000000" w:rsidP="00000000" w:rsidRDefault="00000000" w:rsidRPr="00000000" w14:paraId="0000000B">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sz w:val="22"/>
          <w:szCs w:val="22"/>
          <w:highlight w:val="white"/>
        </w:rPr>
      </w:pPr>
      <w:bookmarkStart w:colFirst="0" w:colLast="0" w:name="_gjdgxs" w:id="0"/>
      <w:bookmarkEnd w:id="0"/>
      <w:r w:rsidDel="00000000" w:rsidR="00000000" w:rsidRPr="00000000">
        <w:rPr>
          <w:rFonts w:ascii="Century Gothic" w:cs="Century Gothic" w:eastAsia="Century Gothic" w:hAnsi="Century Gothic"/>
          <w:sz w:val="22"/>
          <w:szCs w:val="22"/>
          <w:highlight w:val="white"/>
          <w:rtl w:val="0"/>
        </w:rPr>
        <w:t xml:space="preserve">Este imponente barco, el primero de la flota</w:t>
      </w:r>
      <w:r w:rsidDel="00000000" w:rsidR="00000000" w:rsidRPr="00000000">
        <w:rPr>
          <w:rFonts w:ascii="Century Gothic" w:cs="Century Gothic" w:eastAsia="Century Gothic" w:hAnsi="Century Gothic"/>
          <w:i w:val="1"/>
          <w:sz w:val="22"/>
          <w:szCs w:val="22"/>
          <w:highlight w:val="white"/>
          <w:rtl w:val="0"/>
        </w:rPr>
        <w:t xml:space="preserve"> Vidanta Cruises</w:t>
      </w:r>
      <w:r w:rsidDel="00000000" w:rsidR="00000000" w:rsidRPr="00000000">
        <w:rPr>
          <w:rFonts w:ascii="Century Gothic" w:cs="Century Gothic" w:eastAsia="Century Gothic" w:hAnsi="Century Gothic"/>
          <w:sz w:val="22"/>
          <w:szCs w:val="22"/>
          <w:highlight w:val="white"/>
          <w:rtl w:val="0"/>
        </w:rPr>
        <w:t xml:space="preserve">, está compuesto </w:t>
      </w:r>
      <w:r w:rsidDel="00000000" w:rsidR="00000000" w:rsidRPr="00000000">
        <w:rPr>
          <w:rFonts w:ascii="Century Gothic" w:cs="Century Gothic" w:eastAsia="Century Gothic" w:hAnsi="Century Gothic"/>
          <w:sz w:val="22"/>
          <w:szCs w:val="22"/>
          <w:rtl w:val="0"/>
        </w:rPr>
        <w:t xml:space="preserve">por 149 suntuosos camarotes y </w:t>
      </w:r>
      <w:r w:rsidDel="00000000" w:rsidR="00000000" w:rsidRPr="00000000">
        <w:rPr>
          <w:rFonts w:ascii="Century Gothic" w:cs="Century Gothic" w:eastAsia="Century Gothic" w:hAnsi="Century Gothic"/>
          <w:i w:val="1"/>
          <w:sz w:val="22"/>
          <w:szCs w:val="22"/>
          <w:rtl w:val="0"/>
        </w:rPr>
        <w:t xml:space="preserve">suites, </w:t>
      </w:r>
      <w:r w:rsidDel="00000000" w:rsidR="00000000" w:rsidRPr="00000000">
        <w:rPr>
          <w:rFonts w:ascii="Century Gothic" w:cs="Century Gothic" w:eastAsia="Century Gothic" w:hAnsi="Century Gothic"/>
          <w:sz w:val="22"/>
          <w:szCs w:val="22"/>
          <w:rtl w:val="0"/>
        </w:rPr>
        <w:t xml:space="preserve">cuyo diseño ofrece bellísimas vistas al exterior. </w:t>
      </w:r>
      <w:r w:rsidDel="00000000" w:rsidR="00000000" w:rsidRPr="00000000">
        <w:rPr>
          <w:rFonts w:ascii="Century Gothic" w:cs="Century Gothic" w:eastAsia="Century Gothic" w:hAnsi="Century Gothic"/>
          <w:sz w:val="22"/>
          <w:szCs w:val="22"/>
          <w:highlight w:val="white"/>
          <w:rtl w:val="0"/>
        </w:rPr>
        <w:t xml:space="preserve">Con una proporción de un miembro de la tripulación por cada pasajero –a diferencia del estándar que es de uno a cinco–, </w:t>
      </w:r>
      <w:r w:rsidDel="00000000" w:rsidR="00000000" w:rsidRPr="00000000">
        <w:rPr>
          <w:rFonts w:ascii="Century Gothic" w:cs="Century Gothic" w:eastAsia="Century Gothic" w:hAnsi="Century Gothic"/>
          <w:b w:val="1"/>
          <w:sz w:val="22"/>
          <w:szCs w:val="22"/>
          <w:highlight w:val="white"/>
          <w:rtl w:val="0"/>
        </w:rPr>
        <w:t xml:space="preserve">Vidanta Elegant</w:t>
      </w:r>
      <w:r w:rsidDel="00000000" w:rsidR="00000000" w:rsidRPr="00000000">
        <w:rPr>
          <w:rFonts w:ascii="Century Gothic" w:cs="Century Gothic" w:eastAsia="Century Gothic" w:hAnsi="Century Gothic"/>
          <w:sz w:val="22"/>
          <w:szCs w:val="22"/>
          <w:highlight w:val="white"/>
          <w:rtl w:val="0"/>
        </w:rPr>
        <w:t xml:space="preserve"> contará con un </w:t>
      </w:r>
      <w:r w:rsidDel="00000000" w:rsidR="00000000" w:rsidRPr="00000000">
        <w:rPr>
          <w:rFonts w:ascii="Century Gothic" w:cs="Century Gothic" w:eastAsia="Century Gothic" w:hAnsi="Century Gothic"/>
          <w:i w:val="1"/>
          <w:sz w:val="22"/>
          <w:szCs w:val="22"/>
          <w:highlight w:val="white"/>
          <w:rtl w:val="0"/>
        </w:rPr>
        <w:t xml:space="preserve">concierge</w:t>
      </w:r>
      <w:r w:rsidDel="00000000" w:rsidR="00000000" w:rsidRPr="00000000">
        <w:rPr>
          <w:rFonts w:ascii="Century Gothic" w:cs="Century Gothic" w:eastAsia="Century Gothic" w:hAnsi="Century Gothic"/>
          <w:sz w:val="22"/>
          <w:szCs w:val="22"/>
          <w:highlight w:val="white"/>
          <w:rtl w:val="0"/>
        </w:rPr>
        <w:t xml:space="preserve"> personal por cada cabina, además de seis cubiertas públicas y restaurantes de diferentes especialidades para satisfacer los paladares más exigentes, 11 originales bares y salas </w:t>
      </w:r>
      <w:r w:rsidDel="00000000" w:rsidR="00000000" w:rsidRPr="00000000">
        <w:rPr>
          <w:rFonts w:ascii="Century Gothic" w:cs="Century Gothic" w:eastAsia="Century Gothic" w:hAnsi="Century Gothic"/>
          <w:i w:val="1"/>
          <w:sz w:val="22"/>
          <w:szCs w:val="22"/>
          <w:highlight w:val="white"/>
          <w:rtl w:val="0"/>
        </w:rPr>
        <w:t xml:space="preserve">lounge</w:t>
      </w:r>
      <w:r w:rsidDel="00000000" w:rsidR="00000000" w:rsidRPr="00000000">
        <w:rPr>
          <w:rFonts w:ascii="Century Gothic" w:cs="Century Gothic" w:eastAsia="Century Gothic" w:hAnsi="Century Gothic"/>
          <w:sz w:val="22"/>
          <w:szCs w:val="22"/>
          <w:highlight w:val="white"/>
          <w:rtl w:val="0"/>
        </w:rPr>
        <w:t xml:space="preserve">, un área de entretenimiento inmersiva, lujoso spa y gimnasio, una hermosa piscina en la cubierta superior y múltiples </w:t>
      </w:r>
      <w:r w:rsidDel="00000000" w:rsidR="00000000" w:rsidRPr="00000000">
        <w:rPr>
          <w:rFonts w:ascii="Century Gothic" w:cs="Century Gothic" w:eastAsia="Century Gothic" w:hAnsi="Century Gothic"/>
          <w:i w:val="1"/>
          <w:sz w:val="22"/>
          <w:szCs w:val="22"/>
          <w:highlight w:val="white"/>
          <w:rtl w:val="0"/>
        </w:rPr>
        <w:t xml:space="preserve">jacuzzis</w:t>
      </w:r>
      <w:r w:rsidDel="00000000" w:rsidR="00000000" w:rsidRPr="00000000">
        <w:rPr>
          <w:rFonts w:ascii="Century Gothic" w:cs="Century Gothic" w:eastAsia="Century Gothic" w:hAnsi="Century Gothic"/>
          <w:sz w:val="22"/>
          <w:szCs w:val="22"/>
          <w:highlight w:val="white"/>
          <w:rtl w:val="0"/>
        </w:rPr>
        <w:t xml:space="preserve">.</w:t>
      </w:r>
    </w:p>
    <w:p w:rsidR="00000000" w:rsidDel="00000000" w:rsidP="00000000" w:rsidRDefault="00000000" w:rsidRPr="00000000" w14:paraId="0000000D">
      <w:pPr>
        <w:jc w:val="both"/>
        <w:rPr>
          <w:rFonts w:ascii="Century Gothic" w:cs="Century Gothic" w:eastAsia="Century Gothic" w:hAnsi="Century Gothic"/>
          <w:sz w:val="22"/>
          <w:szCs w:val="22"/>
          <w:highlight w:val="white"/>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Con el propósito de crear experiencias gastronómicas incomparables, </w:t>
      </w:r>
      <w:r w:rsidDel="00000000" w:rsidR="00000000" w:rsidRPr="00000000">
        <w:rPr>
          <w:rFonts w:ascii="Century Gothic" w:cs="Century Gothic" w:eastAsia="Century Gothic" w:hAnsi="Century Gothic"/>
          <w:b w:val="1"/>
          <w:sz w:val="22"/>
          <w:szCs w:val="22"/>
          <w:highlight w:val="white"/>
          <w:rtl w:val="0"/>
        </w:rPr>
        <w:t xml:space="preserve">Vidanta Elegant</w:t>
      </w:r>
      <w:r w:rsidDel="00000000" w:rsidR="00000000" w:rsidRPr="00000000">
        <w:rPr>
          <w:rFonts w:ascii="Century Gothic" w:cs="Century Gothic" w:eastAsia="Century Gothic" w:hAnsi="Century Gothic"/>
          <w:sz w:val="22"/>
          <w:szCs w:val="22"/>
          <w:highlight w:val="white"/>
          <w:rtl w:val="0"/>
        </w:rPr>
        <w:t xml:space="preserve"> contará con un menú diseñado por dos premiados y experimentados chefs: Eric Pansu, nombrado el mejor chef de Francia; y Pascal Molines, reconocido como el mejor chef repostero en Francia y campeón mundial. </w:t>
      </w:r>
    </w:p>
    <w:p w:rsidR="00000000" w:rsidDel="00000000" w:rsidP="00000000" w:rsidRDefault="00000000" w:rsidRPr="00000000" w14:paraId="0000000F">
      <w:pPr>
        <w:jc w:val="both"/>
        <w:rPr>
          <w:rFonts w:ascii="Century Gothic" w:cs="Century Gothic" w:eastAsia="Century Gothic" w:hAnsi="Century Gothic"/>
          <w:sz w:val="22"/>
          <w:szCs w:val="22"/>
          <w:highlight w:val="white"/>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rtl w:val="0"/>
        </w:rPr>
        <w:t xml:space="preserve">"Vidanta se enorgullece en presentar un revolucionario enfoque de cruceros de lujo", señaló Iván Chávez, vicepresidente ejecutivo de Grupo Vidanta. “En 45 años hemos construido un legado cimentado en extraordinarios y personalizados servicios en nuestros complejos vacacionales y ahora lo estamos expandiendo en alta mar con nuestra perspectiva única y dando acceso a joyas escondidas de nuestras costas para crear las más increíbles experiencias vacacionales y culturales, que ningún otro crucero puede brindar.”</w:t>
      </w: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2"/>
          <w:szCs w:val="22"/>
          <w:highlight w:val="white"/>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Aunque los itinerarios de viaje de </w:t>
      </w:r>
      <w:r w:rsidDel="00000000" w:rsidR="00000000" w:rsidRPr="00000000">
        <w:rPr>
          <w:rFonts w:ascii="Century Gothic" w:cs="Century Gothic" w:eastAsia="Century Gothic" w:hAnsi="Century Gothic"/>
          <w:b w:val="1"/>
          <w:sz w:val="22"/>
          <w:szCs w:val="22"/>
          <w:rtl w:val="0"/>
        </w:rPr>
        <w:t xml:space="preserve">Vidanta Elegant</w:t>
      </w:r>
      <w:r w:rsidDel="00000000" w:rsidR="00000000" w:rsidRPr="00000000">
        <w:rPr>
          <w:rFonts w:ascii="Century Gothic" w:cs="Century Gothic" w:eastAsia="Century Gothic" w:hAnsi="Century Gothic"/>
          <w:sz w:val="22"/>
          <w:szCs w:val="22"/>
          <w:rtl w:val="0"/>
        </w:rPr>
        <w:t xml:space="preserve"> están por finalizarse, Grupo Vidanta garantiza que las rutas han sido detalladamente diseñadas para explorar destinos exclusivos, brindando así una experiencia auténtica e íntima a través de las tradiciones y cultura mexicanas en las costas más hermosas del país.</w:t>
      </w:r>
    </w:p>
    <w:p w:rsidR="00000000" w:rsidDel="00000000" w:rsidP="00000000" w:rsidRDefault="00000000" w:rsidRPr="00000000" w14:paraId="0000001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2"/>
          <w:szCs w:val="22"/>
        </w:rPr>
      </w:pPr>
      <w:bookmarkStart w:colFirst="0" w:colLast="0" w:name="_30j0zll" w:id="1"/>
      <w:bookmarkEnd w:id="1"/>
      <w:r w:rsidDel="00000000" w:rsidR="00000000" w:rsidRPr="00000000">
        <w:rPr>
          <w:rFonts w:ascii="Century Gothic" w:cs="Century Gothic" w:eastAsia="Century Gothic" w:hAnsi="Century Gothic"/>
          <w:sz w:val="22"/>
          <w:szCs w:val="22"/>
          <w:rtl w:val="0"/>
        </w:rPr>
        <w:t xml:space="preserve">Las amenidades y servicios a bordo asegurarán un nivel de lujo sin precedentes para los 298 pasajeros a bordo –una excepcional capacidad comparada con el promedio de la industria que es de 2,300–. Tras adquirir el barco, Grupo Vidanta lo transformó al 100% desde el casco, haciendo así de Vidanta Elegant un barco completamente nuevo. Con la participación de los mejores ingenieros y arquitectos navales del mundo, incluida la empresa líder de la industria naviera: SMC Design, Vidanta Elegant proporcionará a nuestros huéspedes una experiencia inigualable.</w:t>
      </w:r>
    </w:p>
    <w:p w:rsidR="00000000" w:rsidDel="00000000" w:rsidP="00000000" w:rsidRDefault="00000000" w:rsidRPr="00000000" w14:paraId="00000015">
      <w:pPr>
        <w:jc w:val="both"/>
        <w:rPr>
          <w:rFonts w:ascii="Century Gothic" w:cs="Century Gothic" w:eastAsia="Century Gothic" w:hAnsi="Century Gothic"/>
          <w:sz w:val="22"/>
          <w:szCs w:val="22"/>
        </w:rPr>
      </w:pPr>
      <w:bookmarkStart w:colFirst="0" w:colLast="0" w:name="_c82ommbkles2" w:id="2"/>
      <w:bookmarkEnd w:id="2"/>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sz w:val="22"/>
          <w:szCs w:val="22"/>
          <w:highlight w:val="white"/>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2"/>
          <w:szCs w:val="22"/>
          <w:highlight w:val="white"/>
        </w:rPr>
      </w:pPr>
      <w:r w:rsidDel="00000000" w:rsidR="00000000" w:rsidRPr="00000000">
        <w:rPr>
          <w:rFonts w:ascii="Century Gothic" w:cs="Century Gothic" w:eastAsia="Century Gothic" w:hAnsi="Century Gothic"/>
          <w:sz w:val="22"/>
          <w:szCs w:val="22"/>
          <w:highlight w:val="white"/>
          <w:rtl w:val="0"/>
        </w:rPr>
        <w:t xml:space="preserve">De manera adicional, </w:t>
      </w:r>
      <w:r w:rsidDel="00000000" w:rsidR="00000000" w:rsidRPr="00000000">
        <w:rPr>
          <w:rFonts w:ascii="Century Gothic" w:cs="Century Gothic" w:eastAsia="Century Gothic" w:hAnsi="Century Gothic"/>
          <w:i w:val="1"/>
          <w:sz w:val="22"/>
          <w:szCs w:val="22"/>
          <w:highlight w:val="white"/>
          <w:rtl w:val="0"/>
        </w:rPr>
        <w:t xml:space="preserve">Vidanta Cruises</w:t>
      </w:r>
      <w:r w:rsidDel="00000000" w:rsidR="00000000" w:rsidRPr="00000000">
        <w:rPr>
          <w:rFonts w:ascii="Century Gothic" w:cs="Century Gothic" w:eastAsia="Century Gothic" w:hAnsi="Century Gothic"/>
          <w:sz w:val="22"/>
          <w:szCs w:val="22"/>
          <w:highlight w:val="white"/>
          <w:rtl w:val="0"/>
        </w:rPr>
        <w:t xml:space="preserve"> también ofrecerá un nuevo beneficio para sus huéspedes, el cual les permitirá exprimentar la oferta turística de Grupo Vidanta tanto en tierra como en mar. Con solo un </w:t>
      </w:r>
      <w:r w:rsidDel="00000000" w:rsidR="00000000" w:rsidRPr="00000000">
        <w:rPr>
          <w:rFonts w:ascii="Century Gothic" w:cs="Century Gothic" w:eastAsia="Century Gothic" w:hAnsi="Century Gothic"/>
          <w:i w:val="1"/>
          <w:sz w:val="22"/>
          <w:szCs w:val="22"/>
          <w:highlight w:val="white"/>
          <w:rtl w:val="0"/>
        </w:rPr>
        <w:t xml:space="preserve">check-in</w:t>
      </w:r>
      <w:r w:rsidDel="00000000" w:rsidR="00000000" w:rsidRPr="00000000">
        <w:rPr>
          <w:rFonts w:ascii="Century Gothic" w:cs="Century Gothic" w:eastAsia="Century Gothic" w:hAnsi="Century Gothic"/>
          <w:sz w:val="22"/>
          <w:szCs w:val="22"/>
          <w:highlight w:val="white"/>
          <w:rtl w:val="0"/>
        </w:rPr>
        <w:t xml:space="preserve">, los viajeros podrán dividir su viaje entre Vidanta Nuevo Vallarta y </w:t>
      </w:r>
      <w:r w:rsidDel="00000000" w:rsidR="00000000" w:rsidRPr="00000000">
        <w:rPr>
          <w:rFonts w:ascii="Century Gothic" w:cs="Century Gothic" w:eastAsia="Century Gothic" w:hAnsi="Century Gothic"/>
          <w:b w:val="1"/>
          <w:sz w:val="22"/>
          <w:szCs w:val="22"/>
          <w:highlight w:val="white"/>
          <w:rtl w:val="0"/>
        </w:rPr>
        <w:t xml:space="preserve">Vidanta Elegant</w:t>
      </w:r>
      <w:r w:rsidDel="00000000" w:rsidR="00000000" w:rsidRPr="00000000">
        <w:rPr>
          <w:rFonts w:ascii="Century Gothic" w:cs="Century Gothic" w:eastAsia="Century Gothic" w:hAnsi="Century Gothic"/>
          <w:sz w:val="22"/>
          <w:szCs w:val="22"/>
          <w:highlight w:val="white"/>
          <w:rtl w:val="0"/>
        </w:rPr>
        <w:t xml:space="preserve">, dándoles así, acceso a las mejores experiencias vacacionales tanto en el crucero como en su complejo más grande del país.</w:t>
      </w:r>
    </w:p>
    <w:p w:rsidR="00000000" w:rsidDel="00000000" w:rsidP="00000000" w:rsidRDefault="00000000" w:rsidRPr="00000000" w14:paraId="00000018">
      <w:pPr>
        <w:jc w:val="both"/>
        <w:rPr>
          <w:rFonts w:ascii="Century Gothic" w:cs="Century Gothic" w:eastAsia="Century Gothic" w:hAnsi="Century Gothic"/>
          <w:sz w:val="22"/>
          <w:szCs w:val="22"/>
          <w:highlight w:val="white"/>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sz w:val="22"/>
          <w:szCs w:val="22"/>
        </w:rPr>
      </w:pPr>
      <w:bookmarkStart w:colFirst="0" w:colLast="0" w:name="_1fob9te" w:id="3"/>
      <w:bookmarkEnd w:id="3"/>
      <w:r w:rsidDel="00000000" w:rsidR="00000000" w:rsidRPr="00000000">
        <w:rPr>
          <w:rFonts w:ascii="Century Gothic" w:cs="Century Gothic" w:eastAsia="Century Gothic" w:hAnsi="Century Gothic"/>
          <w:sz w:val="22"/>
          <w:szCs w:val="22"/>
          <w:rtl w:val="0"/>
        </w:rPr>
        <w:t xml:space="preserve">Información detallada sobre los itinerarios, duración de los viajes, destinos y fechas serán anunciados próximamente. Para obtener información acerca de esta y otras exclusivas opciones vacacionales de Grupo Vidanta, por favor visite </w:t>
      </w:r>
      <w:hyperlink r:id="rId6">
        <w:r w:rsidDel="00000000" w:rsidR="00000000" w:rsidRPr="00000000">
          <w:rPr>
            <w:rFonts w:ascii="Century Gothic" w:cs="Century Gothic" w:eastAsia="Century Gothic" w:hAnsi="Century Gothic"/>
            <w:color w:val="1155cc"/>
            <w:sz w:val="22"/>
            <w:szCs w:val="22"/>
            <w:u w:val="single"/>
            <w:rtl w:val="0"/>
          </w:rPr>
          <w:t xml:space="preserve">vidanta.com</w:t>
        </w:r>
      </w:hyperlink>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1A">
      <w:pPr>
        <w:jc w:val="both"/>
        <w:rPr>
          <w:rFonts w:ascii="Century Gothic" w:cs="Century Gothic" w:eastAsia="Century Gothic" w:hAnsi="Century Gothic"/>
          <w:sz w:val="22"/>
          <w:szCs w:val="22"/>
        </w:rPr>
      </w:pPr>
      <w:bookmarkStart w:colFirst="0" w:colLast="0" w:name="_3znysh7" w:id="4"/>
      <w:bookmarkEnd w:id="4"/>
      <w:r w:rsidDel="00000000" w:rsidR="00000000" w:rsidRPr="00000000">
        <w:rPr>
          <w:rtl w:val="0"/>
        </w:rPr>
      </w:r>
    </w:p>
    <w:p w:rsidR="00000000" w:rsidDel="00000000" w:rsidP="00000000" w:rsidRDefault="00000000" w:rsidRPr="00000000" w14:paraId="0000001B">
      <w:pPr>
        <w:jc w:val="center"/>
        <w:rPr>
          <w:rFonts w:ascii="Century Gothic" w:cs="Century Gothic" w:eastAsia="Century Gothic" w:hAnsi="Century Gothic"/>
          <w:highlight w:val="white"/>
        </w:rPr>
      </w:pPr>
      <w:bookmarkStart w:colFirst="0" w:colLast="0" w:name="_2et92p0" w:id="5"/>
      <w:bookmarkEnd w:id="5"/>
      <w:r w:rsidDel="00000000" w:rsidR="00000000" w:rsidRPr="00000000">
        <w:rPr>
          <w:rFonts w:ascii="Century Gothic" w:cs="Century Gothic" w:eastAsia="Century Gothic" w:hAnsi="Century Gothic"/>
          <w:highlight w:val="white"/>
          <w:rtl w:val="0"/>
        </w:rPr>
        <w:t xml:space="preserve">###</w:t>
      </w:r>
    </w:p>
    <w:p w:rsidR="00000000" w:rsidDel="00000000" w:rsidP="00000000" w:rsidRDefault="00000000" w:rsidRPr="00000000" w14:paraId="0000001C">
      <w:pPr>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b w:val="1"/>
          <w:sz w:val="18"/>
          <w:szCs w:val="18"/>
          <w:highlight w:val="white"/>
        </w:rPr>
      </w:pPr>
      <w:r w:rsidDel="00000000" w:rsidR="00000000" w:rsidRPr="00000000">
        <w:rPr>
          <w:rFonts w:ascii="Century Gothic" w:cs="Century Gothic" w:eastAsia="Century Gothic" w:hAnsi="Century Gothic"/>
          <w:b w:val="1"/>
          <w:sz w:val="18"/>
          <w:szCs w:val="18"/>
          <w:highlight w:val="white"/>
          <w:rtl w:val="0"/>
        </w:rPr>
        <w:t xml:space="preserve">Acerca de Grupo Vidanta</w:t>
      </w:r>
    </w:p>
    <w:p w:rsidR="00000000" w:rsidDel="00000000" w:rsidP="00000000" w:rsidRDefault="00000000" w:rsidRPr="00000000" w14:paraId="0000001E">
      <w:pPr>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20">
      <w:pPr>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22">
      <w:pPr>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23">
      <w:pPr>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4">
      <w:pPr>
        <w:jc w:val="both"/>
        <w:rPr>
          <w:rFonts w:ascii="Century Gothic" w:cs="Century Gothic" w:eastAsia="Century Gothic" w:hAnsi="Century Gothic"/>
          <w:color w:val="3c78d8"/>
          <w:sz w:val="18"/>
          <w:szCs w:val="18"/>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6">
      <w:pPr>
        <w:jc w:val="both"/>
        <w:rPr>
          <w:rFonts w:ascii="Century Gothic" w:cs="Century Gothic" w:eastAsia="Century Gothic" w:hAnsi="Century Gothic"/>
          <w:color w:val="0000ff"/>
          <w:sz w:val="18"/>
          <w:szCs w:val="18"/>
          <w:highlight w:val="white"/>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28">
      <w:pPr>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29">
      <w:pPr>
        <w:spacing w:after="20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rtl w:val="0"/>
        </w:rPr>
        <w:t xml:space="preserve">Para obtener más información, visite</w:t>
      </w:r>
      <w:hyperlink r:id="rId7">
        <w:r w:rsidDel="00000000" w:rsidR="00000000" w:rsidRPr="00000000">
          <w:rPr>
            <w:rFonts w:ascii="Century Gothic" w:cs="Century Gothic" w:eastAsia="Century Gothic" w:hAnsi="Century Gothic"/>
            <w:sz w:val="18"/>
            <w:szCs w:val="18"/>
            <w:rtl w:val="0"/>
          </w:rPr>
          <w:t xml:space="preserve"> </w:t>
        </w:r>
      </w:hyperlink>
      <w:hyperlink r:id="rId8">
        <w:r w:rsidDel="00000000" w:rsidR="00000000" w:rsidRPr="00000000">
          <w:rPr>
            <w:rFonts w:ascii="Century Gothic" w:cs="Century Gothic" w:eastAsia="Century Gothic" w:hAnsi="Century Gothic"/>
            <w:color w:val="00b0f0"/>
            <w:sz w:val="18"/>
            <w:szCs w:val="18"/>
            <w:rtl w:val="0"/>
          </w:rPr>
          <w:t xml:space="preserve">www.GrupoVidanta.com</w:t>
        </w:r>
      </w:hyperlink>
      <w:r w:rsidDel="00000000" w:rsidR="00000000" w:rsidRPr="00000000">
        <w:rPr>
          <w:rFonts w:ascii="Century Gothic" w:cs="Century Gothic" w:eastAsia="Century Gothic" w:hAnsi="Century Gothic"/>
          <w:color w:val="00b0f0"/>
          <w:sz w:val="18"/>
          <w:szCs w:val="18"/>
          <w:rtl w:val="0"/>
        </w:rPr>
        <w:t xml:space="preserve">.</w:t>
      </w: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B">
      <w:pPr>
        <w:widowControl w:val="0"/>
        <w:jc w:val="both"/>
        <w:rPr>
          <w:rFonts w:ascii="Century Gothic" w:cs="Century Gothic" w:eastAsia="Century Gothic" w:hAnsi="Century Gothic"/>
          <w:b w:val="1"/>
          <w:sz w:val="20"/>
          <w:szCs w:val="20"/>
        </w:rPr>
      </w:pPr>
      <w:bookmarkStart w:colFirst="0" w:colLast="0" w:name="_tyjcwt" w:id="6"/>
      <w:bookmarkEnd w:id="6"/>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2C">
      <w:pPr>
        <w:widowControl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2E">
      <w:pPr>
        <w:widowControl w:val="0"/>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F">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30">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31">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32">
      <w:pPr>
        <w:widowControl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Peisha Yee</w:t>
      </w:r>
    </w:p>
    <w:p w:rsidR="00000000" w:rsidDel="00000000" w:rsidP="00000000" w:rsidRDefault="00000000" w:rsidRPr="00000000" w14:paraId="00000034">
      <w:pPr>
        <w:widowControl w:val="0"/>
        <w:jc w:val="both"/>
        <w:rPr>
          <w:rFonts w:ascii="Century Gothic" w:cs="Century Gothic" w:eastAsia="Century Gothic" w:hAnsi="Century Gothic"/>
          <w:sz w:val="20"/>
          <w:szCs w:val="20"/>
        </w:rPr>
      </w:pPr>
      <w:hyperlink r:id="rId10">
        <w:r w:rsidDel="00000000" w:rsidR="00000000" w:rsidRPr="00000000">
          <w:rPr>
            <w:rFonts w:ascii="Century Gothic" w:cs="Century Gothic" w:eastAsia="Century Gothic" w:hAnsi="Century Gothic"/>
            <w:color w:val="1155cc"/>
            <w:sz w:val="20"/>
            <w:szCs w:val="20"/>
            <w:u w:val="single"/>
            <w:rtl w:val="0"/>
          </w:rPr>
          <w:t xml:space="preserve">peisha.yee@another.co</w:t>
        </w:r>
      </w:hyperlink>
      <w:r w:rsidDel="00000000" w:rsidR="00000000" w:rsidRPr="00000000">
        <w:rPr>
          <w:rtl w:val="0"/>
        </w:rPr>
      </w:r>
    </w:p>
    <w:p w:rsidR="00000000" w:rsidDel="00000000" w:rsidP="00000000" w:rsidRDefault="00000000" w:rsidRPr="00000000" w14:paraId="00000035">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Sr. Account Executive</w:t>
      </w:r>
    </w:p>
    <w:p w:rsidR="00000000" w:rsidDel="00000000" w:rsidP="00000000" w:rsidRDefault="00000000" w:rsidRPr="00000000" w14:paraId="00000036">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37">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3426 9236</w:t>
      </w:r>
    </w:p>
    <w:p w:rsidR="00000000" w:rsidDel="00000000" w:rsidP="00000000" w:rsidRDefault="00000000" w:rsidRPr="00000000" w14:paraId="00000038">
      <w:pPr>
        <w:widowControl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widowControl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widowControl w:val="0"/>
        <w:jc w:val="both"/>
        <w:rPr>
          <w:rFonts w:ascii="Century Gothic" w:cs="Century Gothic" w:eastAsia="Century Gothic" w:hAnsi="Century Gothic"/>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72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1409700</wp:posOffset>
          </wp:positionH>
          <wp:positionV relativeFrom="paragraph">
            <wp:posOffset>19050</wp:posOffset>
          </wp:positionV>
          <wp:extent cx="2671200" cy="8136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1200" cy="813600"/>
                  </a:xfrm>
                  <a:prstGeom prst="rect"/>
                  <a:ln/>
                </pic:spPr>
              </pic:pic>
            </a:graphicData>
          </a:graphic>
        </wp:anchor>
      </w:drawing>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jc w:val="cente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eisha.yee@another.co"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another.co"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vidanta.com" TargetMode="External"/><Relationship Id="rId7" Type="http://schemas.openxmlformats.org/officeDocument/2006/relationships/hyperlink" Target="http://www.grupovidanta.com/"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