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666" w:rsidRDefault="00173666" w:rsidP="00173666">
      <w:pPr>
        <w:pStyle w:val="NormalWeb"/>
        <w:spacing w:line="312" w:lineRule="atLeast"/>
        <w:rPr>
          <w:rStyle w:val="Strong"/>
          <w:rFonts w:ascii="Arial" w:hAnsi="Arial" w:cs="Arial"/>
          <w:color w:val="333333"/>
          <w:sz w:val="20"/>
          <w:szCs w:val="20"/>
          <w:lang w:val="en-US"/>
        </w:rPr>
      </w:pPr>
    </w:p>
    <w:p w:rsidR="00173666" w:rsidRDefault="00173666" w:rsidP="00173666">
      <w:pPr>
        <w:pStyle w:val="NormalWeb"/>
        <w:spacing w:line="312" w:lineRule="atLeast"/>
        <w:rPr>
          <w:rFonts w:ascii="Arial" w:hAnsi="Arial" w:cs="Arial"/>
          <w:color w:val="333333"/>
          <w:sz w:val="20"/>
          <w:szCs w:val="20"/>
          <w:lang w:val="en-US"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2838450" cy="590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head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666" w:rsidRPr="0025449F" w:rsidRDefault="00173666" w:rsidP="0025449F">
      <w:pPr>
        <w:pStyle w:val="NormalWeb"/>
        <w:spacing w:line="312" w:lineRule="atLeast"/>
        <w:rPr>
          <w:rFonts w:ascii="Arial" w:hAnsi="Arial" w:cs="Arial"/>
          <w:color w:val="333333"/>
          <w:sz w:val="22"/>
          <w:szCs w:val="20"/>
          <w:lang w:val="en-US"/>
        </w:rPr>
      </w:pPr>
    </w:p>
    <w:p w:rsidR="0025449F" w:rsidRPr="0025449F" w:rsidRDefault="0025449F" w:rsidP="0025449F">
      <w:pPr>
        <w:autoSpaceDE w:val="0"/>
        <w:autoSpaceDN w:val="0"/>
        <w:adjustRightInd w:val="0"/>
        <w:spacing w:after="0" w:line="240" w:lineRule="auto"/>
        <w:ind w:right="4"/>
        <w:rPr>
          <w:rFonts w:ascii="Rockwell" w:eastAsia="Times New Roman" w:hAnsi="Rockwell" w:cs="Arial"/>
          <w:b/>
          <w:bCs/>
          <w:color w:val="003366"/>
          <w:sz w:val="24"/>
          <w:szCs w:val="24"/>
          <w:lang w:val="fr-FR"/>
        </w:rPr>
      </w:pPr>
      <w:bookmarkStart w:id="0" w:name="_ftn1"/>
      <w:r w:rsidRPr="0025449F">
        <w:rPr>
          <w:rFonts w:ascii="Rockwell" w:eastAsia="Times New Roman" w:hAnsi="Rockwell" w:cs="Arial"/>
          <w:b/>
          <w:bCs/>
          <w:color w:val="003366"/>
          <w:sz w:val="24"/>
          <w:szCs w:val="24"/>
          <w:lang w:val="fr-FR"/>
        </w:rPr>
        <w:t xml:space="preserve">Passeport </w:t>
      </w:r>
      <w:proofErr w:type="spellStart"/>
      <w:r w:rsidRPr="0025449F">
        <w:rPr>
          <w:rFonts w:ascii="Rockwell" w:eastAsia="Times New Roman" w:hAnsi="Rockwell" w:cs="Arial"/>
          <w:b/>
          <w:bCs/>
          <w:color w:val="003366"/>
          <w:sz w:val="24"/>
          <w:szCs w:val="24"/>
          <w:lang w:val="fr-FR"/>
        </w:rPr>
        <w:t>Bolero</w:t>
      </w:r>
      <w:proofErr w:type="spellEnd"/>
    </w:p>
    <w:p w:rsidR="0025449F" w:rsidRPr="0025449F" w:rsidRDefault="0025449F" w:rsidP="0025449F">
      <w:pPr>
        <w:spacing w:after="0" w:line="240" w:lineRule="auto"/>
        <w:ind w:left="993" w:right="4"/>
        <w:rPr>
          <w:b/>
          <w:bCs/>
          <w:color w:val="FF0000"/>
          <w:sz w:val="24"/>
          <w:szCs w:val="24"/>
          <w:lang w:val="fr-FR"/>
        </w:rPr>
      </w:pPr>
    </w:p>
    <w:p w:rsidR="0025449F" w:rsidRPr="0025449F" w:rsidRDefault="0025449F" w:rsidP="0025449F">
      <w:pPr>
        <w:spacing w:after="0" w:line="240" w:lineRule="auto"/>
        <w:ind w:right="4"/>
        <w:rPr>
          <w:rFonts w:eastAsia="Times New Roman" w:cs="Arial"/>
          <w:color w:val="003768"/>
          <w:sz w:val="24"/>
          <w:szCs w:val="24"/>
          <w:lang w:val="fr-FR"/>
        </w:rPr>
      </w:pPr>
      <w:proofErr w:type="spellStart"/>
      <w:r w:rsidRPr="0025449F">
        <w:rPr>
          <w:rFonts w:eastAsia="Times New Roman" w:cs="Arial"/>
          <w:color w:val="003768"/>
          <w:sz w:val="24"/>
          <w:szCs w:val="24"/>
          <w:lang w:val="fr-FR"/>
        </w:rPr>
        <w:t>Bolero</w:t>
      </w:r>
      <w:proofErr w:type="spellEnd"/>
      <w:r w:rsidRPr="0025449F">
        <w:rPr>
          <w:rFonts w:eastAsia="Times New Roman" w:cs="Arial"/>
          <w:color w:val="003768"/>
          <w:sz w:val="24"/>
          <w:szCs w:val="24"/>
          <w:lang w:val="fr-FR"/>
        </w:rPr>
        <w:t xml:space="preserve"> est la plate-forme boursière en ligne de KBC Securities, première société de Bourse belge et fait partie du KBC Groupe. Depuis 1999, </w:t>
      </w:r>
      <w:proofErr w:type="spellStart"/>
      <w:r w:rsidRPr="0025449F">
        <w:rPr>
          <w:rFonts w:eastAsia="Times New Roman" w:cs="Arial"/>
          <w:color w:val="003768"/>
          <w:sz w:val="24"/>
          <w:szCs w:val="24"/>
          <w:lang w:val="fr-FR"/>
        </w:rPr>
        <w:t>Bolero</w:t>
      </w:r>
      <w:proofErr w:type="spellEnd"/>
      <w:r w:rsidRPr="0025449F">
        <w:rPr>
          <w:rFonts w:eastAsia="Times New Roman" w:cs="Arial"/>
          <w:color w:val="003768"/>
          <w:sz w:val="24"/>
          <w:szCs w:val="24"/>
          <w:lang w:val="fr-FR"/>
        </w:rPr>
        <w:t xml:space="preserve"> propose une solution bon marché aux investisseurs particuliers qui souhaitent assurer eux-mêmes la gestion en ligne de leur portefeuille. Un site internet convivial permet aux clients de </w:t>
      </w:r>
      <w:proofErr w:type="spellStart"/>
      <w:r w:rsidRPr="0025449F">
        <w:rPr>
          <w:rFonts w:eastAsia="Times New Roman" w:cs="Arial"/>
          <w:color w:val="003768"/>
          <w:sz w:val="24"/>
          <w:szCs w:val="24"/>
          <w:lang w:val="fr-FR"/>
        </w:rPr>
        <w:t>Bolero</w:t>
      </w:r>
      <w:proofErr w:type="spellEnd"/>
      <w:r w:rsidRPr="0025449F">
        <w:rPr>
          <w:rFonts w:eastAsia="Times New Roman" w:cs="Arial"/>
          <w:color w:val="003768"/>
          <w:sz w:val="24"/>
          <w:szCs w:val="24"/>
          <w:lang w:val="fr-FR"/>
        </w:rPr>
        <w:t xml:space="preserve"> d'accéder directement à plus d'une vingtaine de Bourses, notamment en Europe occidentale et orientale, aux États-Unis et au Canada. Ils peuvent y négocier un éventail des produits cotés en Bourse (actions, obligations, </w:t>
      </w:r>
      <w:proofErr w:type="spellStart"/>
      <w:r w:rsidRPr="0025449F">
        <w:rPr>
          <w:rFonts w:eastAsia="Times New Roman" w:cs="Arial"/>
          <w:color w:val="003768"/>
          <w:sz w:val="24"/>
          <w:szCs w:val="24"/>
          <w:lang w:val="fr-FR"/>
        </w:rPr>
        <w:t>trackers</w:t>
      </w:r>
      <w:proofErr w:type="spellEnd"/>
      <w:r w:rsidRPr="0025449F">
        <w:rPr>
          <w:rFonts w:eastAsia="Times New Roman" w:cs="Arial"/>
          <w:color w:val="003768"/>
          <w:sz w:val="24"/>
          <w:szCs w:val="24"/>
          <w:lang w:val="fr-FR"/>
        </w:rPr>
        <w:t xml:space="preserve">, turbos…). </w:t>
      </w:r>
      <w:proofErr w:type="spellStart"/>
      <w:r w:rsidRPr="0025449F">
        <w:rPr>
          <w:rFonts w:eastAsia="Times New Roman" w:cs="Arial"/>
          <w:color w:val="003768"/>
          <w:sz w:val="24"/>
          <w:szCs w:val="24"/>
          <w:lang w:val="fr-FR"/>
        </w:rPr>
        <w:t>Bolero</w:t>
      </w:r>
      <w:proofErr w:type="spellEnd"/>
      <w:r w:rsidRPr="0025449F">
        <w:rPr>
          <w:rFonts w:eastAsia="Times New Roman" w:cs="Arial"/>
          <w:color w:val="003768"/>
          <w:sz w:val="24"/>
          <w:szCs w:val="24"/>
          <w:lang w:val="fr-FR"/>
        </w:rPr>
        <w:t xml:space="preserve"> ne fournit pas de conseils personnalisés, mais apporte à ses clients un support informatif et éducatif. Les clients peuvent notamment disposer de l'intégralité des études et des rapports de l'équipe des analystes de KBC Securities, ainsi que de la </w:t>
      </w:r>
      <w:proofErr w:type="spellStart"/>
      <w:r w:rsidRPr="0025449F">
        <w:rPr>
          <w:rFonts w:eastAsia="Times New Roman" w:cs="Arial"/>
          <w:color w:val="003768"/>
          <w:sz w:val="24"/>
          <w:szCs w:val="24"/>
          <w:lang w:val="fr-FR"/>
        </w:rPr>
        <w:t>Morning</w:t>
      </w:r>
      <w:proofErr w:type="spellEnd"/>
      <w:r w:rsidRPr="0025449F">
        <w:rPr>
          <w:rFonts w:eastAsia="Times New Roman" w:cs="Arial"/>
          <w:color w:val="003768"/>
          <w:sz w:val="24"/>
          <w:szCs w:val="24"/>
          <w:lang w:val="fr-FR"/>
        </w:rPr>
        <w:t xml:space="preserve"> Note, un bulletin quotidien en anglais avec des commentaires et des analyses sur l'évolution des marchés. Les dizaines d'événements et de</w:t>
      </w:r>
      <w:r w:rsidRPr="0025449F">
        <w:rPr>
          <w:rFonts w:ascii="Times New Roman" w:hAnsi="Times New Roman"/>
          <w:color w:val="003768"/>
          <w:sz w:val="24"/>
          <w:szCs w:val="24"/>
          <w:lang w:val="fr-FR"/>
        </w:rPr>
        <w:t xml:space="preserve"> </w:t>
      </w:r>
      <w:r w:rsidRPr="0025449F">
        <w:rPr>
          <w:rFonts w:eastAsia="Times New Roman" w:cs="Arial"/>
          <w:color w:val="003768"/>
          <w:sz w:val="24"/>
          <w:szCs w:val="24"/>
          <w:lang w:val="fr-FR"/>
        </w:rPr>
        <w:t xml:space="preserve">formations organisés par </w:t>
      </w:r>
      <w:proofErr w:type="spellStart"/>
      <w:r w:rsidRPr="0025449F">
        <w:rPr>
          <w:rFonts w:eastAsia="Times New Roman" w:cs="Arial"/>
          <w:color w:val="003768"/>
          <w:sz w:val="24"/>
          <w:szCs w:val="24"/>
          <w:lang w:val="fr-FR"/>
        </w:rPr>
        <w:t>Bolero</w:t>
      </w:r>
      <w:proofErr w:type="spellEnd"/>
      <w:r w:rsidRPr="0025449F">
        <w:rPr>
          <w:rFonts w:eastAsia="Times New Roman" w:cs="Arial"/>
          <w:color w:val="003768"/>
          <w:sz w:val="24"/>
          <w:szCs w:val="24"/>
          <w:lang w:val="fr-FR"/>
        </w:rPr>
        <w:t xml:space="preserve"> permettent aux clients de mieux cerner toutes les facettes de la Bourse. </w:t>
      </w:r>
    </w:p>
    <w:p w:rsidR="0025449F" w:rsidRPr="0025449F" w:rsidRDefault="0025449F" w:rsidP="0025449F">
      <w:pPr>
        <w:spacing w:after="0" w:line="240" w:lineRule="auto"/>
        <w:ind w:left="993" w:right="4"/>
        <w:rPr>
          <w:rFonts w:eastAsia="Times New Roman" w:cs="Arial"/>
          <w:color w:val="003768"/>
          <w:sz w:val="24"/>
          <w:szCs w:val="24"/>
          <w:lang w:val="fr-FR"/>
        </w:rPr>
      </w:pPr>
    </w:p>
    <w:p w:rsidR="00173666" w:rsidRPr="0025449F" w:rsidRDefault="00173666" w:rsidP="00173666">
      <w:pPr>
        <w:pStyle w:val="NormalWeb"/>
        <w:spacing w:line="312" w:lineRule="atLeast"/>
        <w:rPr>
          <w:rFonts w:ascii="Arial" w:hAnsi="Arial" w:cs="Arial"/>
          <w:color w:val="333333"/>
          <w:sz w:val="20"/>
          <w:szCs w:val="20"/>
          <w:lang w:val="fr-FR"/>
        </w:rPr>
      </w:pPr>
      <w:hyperlink r:id="rId6" w:anchor="_ftnref1" w:tooltip="" w:history="1">
        <w:r w:rsidRPr="0025449F">
          <w:rPr>
            <w:rStyle w:val="Hyperlink"/>
            <w:rFonts w:ascii="Arial" w:hAnsi="Arial" w:cs="Arial"/>
            <w:color w:val="0782C1"/>
            <w:sz w:val="20"/>
            <w:szCs w:val="20"/>
            <w:bdr w:val="dotted" w:sz="6" w:space="0" w:color="0000FF" w:frame="1"/>
            <w:lang w:val="fr-FR"/>
          </w:rPr>
          <w:t>[1]</w:t>
        </w:r>
      </w:hyperlink>
      <w:bookmarkEnd w:id="0"/>
      <w:r w:rsidRPr="0025449F">
        <w:rPr>
          <w:rStyle w:val="apple-converted-space"/>
          <w:rFonts w:ascii="Arial" w:hAnsi="Arial" w:cs="Arial"/>
          <w:color w:val="333333"/>
          <w:sz w:val="20"/>
          <w:szCs w:val="20"/>
          <w:lang w:val="fr-FR"/>
        </w:rPr>
        <w:t> </w:t>
      </w:r>
      <w:r w:rsidRPr="0025449F">
        <w:rPr>
          <w:rFonts w:ascii="Arial" w:hAnsi="Arial" w:cs="Arial"/>
          <w:color w:val="333333"/>
          <w:sz w:val="20"/>
          <w:szCs w:val="20"/>
          <w:lang w:val="fr-FR"/>
        </w:rPr>
        <w:t xml:space="preserve">Euronext (Brussels, Amsterdam, Paris and </w:t>
      </w:r>
      <w:proofErr w:type="spellStart"/>
      <w:r w:rsidRPr="0025449F">
        <w:rPr>
          <w:rFonts w:ascii="Arial" w:hAnsi="Arial" w:cs="Arial"/>
          <w:color w:val="333333"/>
          <w:sz w:val="20"/>
          <w:szCs w:val="20"/>
          <w:lang w:val="fr-FR"/>
        </w:rPr>
        <w:t>Lisbon</w:t>
      </w:r>
      <w:proofErr w:type="spellEnd"/>
      <w:r w:rsidRPr="0025449F">
        <w:rPr>
          <w:rFonts w:ascii="Arial" w:hAnsi="Arial" w:cs="Arial"/>
          <w:color w:val="333333"/>
          <w:sz w:val="20"/>
          <w:szCs w:val="20"/>
          <w:lang w:val="fr-FR"/>
        </w:rPr>
        <w:t xml:space="preserve">), </w:t>
      </w:r>
      <w:proofErr w:type="spellStart"/>
      <w:r w:rsidRPr="0025449F">
        <w:rPr>
          <w:rFonts w:ascii="Arial" w:hAnsi="Arial" w:cs="Arial"/>
          <w:color w:val="333333"/>
          <w:sz w:val="20"/>
          <w:szCs w:val="20"/>
          <w:lang w:val="fr-FR"/>
        </w:rPr>
        <w:t>Equiduct</w:t>
      </w:r>
      <w:proofErr w:type="spellEnd"/>
      <w:r w:rsidRPr="0025449F">
        <w:rPr>
          <w:rFonts w:ascii="Arial" w:hAnsi="Arial" w:cs="Arial"/>
          <w:color w:val="333333"/>
          <w:sz w:val="20"/>
          <w:szCs w:val="20"/>
          <w:lang w:val="fr-FR"/>
        </w:rPr>
        <w:t xml:space="preserve">, all US exchanges (NYSE, Nasdaq, Amex), Toronto, Milan, Madrid, London, Stockholm, Zurich, Vienna, </w:t>
      </w:r>
      <w:proofErr w:type="spellStart"/>
      <w:r w:rsidRPr="0025449F">
        <w:rPr>
          <w:rFonts w:ascii="Arial" w:hAnsi="Arial" w:cs="Arial"/>
          <w:color w:val="333333"/>
          <w:sz w:val="20"/>
          <w:szCs w:val="20"/>
          <w:lang w:val="fr-FR"/>
        </w:rPr>
        <w:t>Warsaw</w:t>
      </w:r>
      <w:proofErr w:type="spellEnd"/>
      <w:r w:rsidRPr="0025449F">
        <w:rPr>
          <w:rFonts w:ascii="Arial" w:hAnsi="Arial" w:cs="Arial"/>
          <w:color w:val="333333"/>
          <w:sz w:val="20"/>
          <w:szCs w:val="20"/>
          <w:lang w:val="fr-FR"/>
        </w:rPr>
        <w:t>, Frankfurt, Helsinki, Oslo,</w:t>
      </w:r>
      <w:r w:rsidR="0025449F">
        <w:rPr>
          <w:rFonts w:ascii="Arial" w:hAnsi="Arial" w:cs="Arial"/>
          <w:color w:val="333333"/>
          <w:sz w:val="20"/>
          <w:szCs w:val="20"/>
          <w:lang w:val="fr-FR"/>
        </w:rPr>
        <w:t xml:space="preserve"> </w:t>
      </w:r>
      <w:proofErr w:type="spellStart"/>
      <w:r w:rsidR="0025449F">
        <w:rPr>
          <w:rFonts w:ascii="Arial" w:hAnsi="Arial" w:cs="Arial"/>
          <w:color w:val="333333"/>
          <w:sz w:val="20"/>
          <w:szCs w:val="20"/>
          <w:lang w:val="fr-FR"/>
        </w:rPr>
        <w:t>Copenhagen</w:t>
      </w:r>
      <w:proofErr w:type="spellEnd"/>
      <w:r w:rsidR="0025449F">
        <w:rPr>
          <w:rFonts w:ascii="Arial" w:hAnsi="Arial" w:cs="Arial"/>
          <w:color w:val="333333"/>
          <w:sz w:val="20"/>
          <w:szCs w:val="20"/>
          <w:lang w:val="fr-FR"/>
        </w:rPr>
        <w:t xml:space="preserve">, Budapest, </w:t>
      </w:r>
      <w:proofErr w:type="spellStart"/>
      <w:r w:rsidR="0025449F">
        <w:rPr>
          <w:rFonts w:ascii="Arial" w:hAnsi="Arial" w:cs="Arial"/>
          <w:color w:val="333333"/>
          <w:sz w:val="20"/>
          <w:szCs w:val="20"/>
          <w:lang w:val="fr-FR"/>
        </w:rPr>
        <w:t>Slovakia</w:t>
      </w:r>
      <w:proofErr w:type="spellEnd"/>
      <w:r w:rsidR="0025449F">
        <w:rPr>
          <w:rFonts w:ascii="Arial" w:hAnsi="Arial" w:cs="Arial"/>
          <w:color w:val="333333"/>
          <w:sz w:val="20"/>
          <w:szCs w:val="20"/>
          <w:lang w:val="fr-FR"/>
        </w:rPr>
        <w:t xml:space="preserve">, </w:t>
      </w:r>
      <w:bookmarkStart w:id="1" w:name="_GoBack"/>
      <w:bookmarkEnd w:id="1"/>
      <w:proofErr w:type="spellStart"/>
      <w:r w:rsidRPr="0025449F">
        <w:rPr>
          <w:rFonts w:ascii="Arial" w:hAnsi="Arial" w:cs="Arial"/>
          <w:color w:val="333333"/>
          <w:sz w:val="20"/>
          <w:szCs w:val="20"/>
          <w:lang w:val="fr-FR"/>
        </w:rPr>
        <w:t>Slovenia</w:t>
      </w:r>
      <w:proofErr w:type="spellEnd"/>
      <w:r w:rsidRPr="0025449F">
        <w:rPr>
          <w:rFonts w:ascii="Arial" w:hAnsi="Arial" w:cs="Arial"/>
          <w:color w:val="333333"/>
          <w:sz w:val="20"/>
          <w:szCs w:val="20"/>
          <w:lang w:val="fr-FR"/>
        </w:rPr>
        <w:t>.</w:t>
      </w:r>
    </w:p>
    <w:p w:rsidR="00457B06" w:rsidRPr="0025449F" w:rsidRDefault="0025449F">
      <w:pPr>
        <w:rPr>
          <w:lang w:val="fr-FR"/>
        </w:rPr>
      </w:pPr>
    </w:p>
    <w:sectPr w:rsidR="00457B06" w:rsidRPr="00254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666"/>
    <w:rsid w:val="00124B63"/>
    <w:rsid w:val="00173666"/>
    <w:rsid w:val="001F20E2"/>
    <w:rsid w:val="0025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3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Strong">
    <w:name w:val="Strong"/>
    <w:basedOn w:val="DefaultParagraphFont"/>
    <w:uiPriority w:val="22"/>
    <w:qFormat/>
    <w:rsid w:val="0017366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7366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73666"/>
  </w:style>
  <w:style w:type="character" w:styleId="Emphasis">
    <w:name w:val="Emphasis"/>
    <w:basedOn w:val="DefaultParagraphFont"/>
    <w:uiPriority w:val="20"/>
    <w:qFormat/>
    <w:rsid w:val="0017366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6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3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Strong">
    <w:name w:val="Strong"/>
    <w:basedOn w:val="DefaultParagraphFont"/>
    <w:uiPriority w:val="22"/>
    <w:qFormat/>
    <w:rsid w:val="0017366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7366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73666"/>
  </w:style>
  <w:style w:type="character" w:styleId="Emphasis">
    <w:name w:val="Emphasis"/>
    <w:basedOn w:val="DefaultParagraphFont"/>
    <w:uiPriority w:val="20"/>
    <w:qFormat/>
    <w:rsid w:val="0017366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8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ck.prezly.com/pressrelease/edit/2420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KBC Group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Muyer Ilse</dc:creator>
  <cp:lastModifiedBy>De Muyer Ilse</cp:lastModifiedBy>
  <cp:revision>2</cp:revision>
  <dcterms:created xsi:type="dcterms:W3CDTF">2014-06-19T08:05:00Z</dcterms:created>
  <dcterms:modified xsi:type="dcterms:W3CDTF">2014-06-19T08:05:00Z</dcterms:modified>
</cp:coreProperties>
</file>